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C353CC" w:rsidRDefault="00D81894" w:rsidP="00C353CC">
      <w:pPr>
        <w:jc w:val="center"/>
        <w:rPr>
          <w:rFonts w:cs="Arial"/>
          <w:b/>
          <w:color w:val="000000"/>
          <w:sz w:val="32"/>
          <w:szCs w:val="32"/>
        </w:rPr>
      </w:pPr>
      <w:r w:rsidRPr="00BE5E13">
        <w:rPr>
          <w:rFonts w:cs="Arial"/>
          <w:b/>
          <w:color w:val="000000"/>
          <w:sz w:val="32"/>
          <w:szCs w:val="32"/>
        </w:rPr>
        <w:t>Regulamin konkursu</w:t>
      </w:r>
    </w:p>
    <w:p w14:paraId="6D59E894" w14:textId="5B448749" w:rsidR="00C353CC" w:rsidRPr="00BD73B8" w:rsidRDefault="00C353CC" w:rsidP="001538A1">
      <w:pPr>
        <w:jc w:val="center"/>
        <w:rPr>
          <w:rFonts w:cs="Arial"/>
          <w:b/>
          <w:bCs/>
          <w:color w:val="000000"/>
          <w:sz w:val="32"/>
          <w:szCs w:val="32"/>
        </w:rPr>
      </w:pPr>
      <w:r w:rsidRPr="00C353CC">
        <w:rPr>
          <w:rFonts w:cs="Arial"/>
          <w:b/>
          <w:bCs/>
          <w:color w:val="000000"/>
          <w:sz w:val="32"/>
          <w:szCs w:val="32"/>
        </w:rPr>
        <w:t>RPMA.04.03.01-IP.01-14-093/18</w:t>
      </w:r>
    </w:p>
    <w:p w14:paraId="71607744" w14:textId="77777777" w:rsidR="00252B68" w:rsidRPr="00BE5E13" w:rsidRDefault="00055601" w:rsidP="00252B68">
      <w:pPr>
        <w:jc w:val="center"/>
        <w:rPr>
          <w:rFonts w:cs="Arial"/>
          <w:b/>
          <w:color w:val="000000"/>
          <w:sz w:val="32"/>
          <w:szCs w:val="32"/>
        </w:rPr>
      </w:pPr>
      <w:r>
        <w:rPr>
          <w:rFonts w:cs="Arial"/>
          <w:b/>
          <w:color w:val="000000"/>
          <w:sz w:val="32"/>
          <w:szCs w:val="32"/>
        </w:rPr>
        <w:t>Regionalny Program Operacyjny</w:t>
      </w:r>
    </w:p>
    <w:p w14:paraId="1CCC5129" w14:textId="77777777" w:rsidR="00252B68" w:rsidRDefault="00252B68" w:rsidP="00252B68">
      <w:pPr>
        <w:jc w:val="center"/>
        <w:rPr>
          <w:rFonts w:cs="Arial"/>
          <w:b/>
          <w:color w:val="000000"/>
          <w:sz w:val="32"/>
          <w:szCs w:val="32"/>
        </w:rPr>
      </w:pPr>
      <w:r w:rsidRPr="00BE5E13">
        <w:rPr>
          <w:rFonts w:cs="Arial"/>
          <w:b/>
          <w:color w:val="000000"/>
          <w:sz w:val="32"/>
          <w:szCs w:val="32"/>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3D2A260B" w14:textId="77777777" w:rsidR="00EF137C" w:rsidRDefault="00EF137C" w:rsidP="00EF137C">
      <w:pPr>
        <w:jc w:val="center"/>
        <w:rPr>
          <w:rFonts w:cs="Arial"/>
          <w:b/>
          <w:bCs/>
          <w:iCs/>
          <w:color w:val="000000"/>
          <w:sz w:val="32"/>
          <w:szCs w:val="32"/>
        </w:rPr>
      </w:pPr>
      <w:r w:rsidRPr="00B61781">
        <w:rPr>
          <w:rFonts w:cs="Arial"/>
          <w:b/>
          <w:color w:val="000000"/>
          <w:sz w:val="32"/>
          <w:szCs w:val="32"/>
        </w:rPr>
        <w:t>Oś priorytetowa I</w:t>
      </w:r>
      <w:r>
        <w:rPr>
          <w:rFonts w:cs="Arial"/>
          <w:b/>
          <w:color w:val="000000"/>
          <w:sz w:val="32"/>
          <w:szCs w:val="32"/>
        </w:rPr>
        <w:t>V</w:t>
      </w:r>
      <w:r w:rsidRPr="00B61781">
        <w:rPr>
          <w:rFonts w:cs="Arial"/>
          <w:b/>
          <w:color w:val="000000"/>
          <w:sz w:val="32"/>
          <w:szCs w:val="32"/>
        </w:rPr>
        <w:br/>
      </w:r>
      <w:r w:rsidRPr="00595AC0">
        <w:rPr>
          <w:rFonts w:cs="Arial"/>
          <w:b/>
          <w:bCs/>
          <w:iCs/>
          <w:color w:val="000000"/>
          <w:sz w:val="32"/>
          <w:szCs w:val="32"/>
        </w:rPr>
        <w:t>Przejście na gospodarkę niskoemisyjną</w:t>
      </w:r>
    </w:p>
    <w:p w14:paraId="2DD19287" w14:textId="77777777" w:rsidR="00595AC0" w:rsidRPr="00301D48" w:rsidRDefault="00595AC0" w:rsidP="004F72AE">
      <w:pPr>
        <w:spacing w:after="0"/>
        <w:jc w:val="center"/>
        <w:rPr>
          <w:rFonts w:cs="Arial"/>
          <w:b/>
          <w:bCs/>
          <w:iCs/>
          <w:color w:val="000000"/>
          <w:sz w:val="28"/>
          <w:szCs w:val="28"/>
        </w:rPr>
      </w:pPr>
    </w:p>
    <w:p w14:paraId="1BFD651C"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Działanie 4.3</w:t>
      </w:r>
    </w:p>
    <w:p w14:paraId="631C97B2" w14:textId="77777777" w:rsidR="00EF137C" w:rsidRPr="004F72AE" w:rsidRDefault="00EF137C" w:rsidP="00EF137C">
      <w:pPr>
        <w:spacing w:after="360"/>
        <w:jc w:val="center"/>
        <w:rPr>
          <w:rFonts w:cs="Calibri"/>
          <w:b/>
          <w:color w:val="000000"/>
          <w:sz w:val="32"/>
          <w:szCs w:val="32"/>
        </w:rPr>
      </w:pPr>
      <w:r w:rsidRPr="004F72AE">
        <w:rPr>
          <w:rFonts w:cs="Calibri"/>
          <w:b/>
          <w:sz w:val="32"/>
          <w:szCs w:val="32"/>
        </w:rPr>
        <w:t>Redukcja emisji zanieczyszczeń powietrza</w:t>
      </w:r>
    </w:p>
    <w:p w14:paraId="5AF46E2A"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Poddziałanie 4.3</w:t>
      </w:r>
      <w:r>
        <w:rPr>
          <w:rFonts w:cs="Calibri"/>
          <w:b/>
          <w:color w:val="000000"/>
          <w:sz w:val="32"/>
          <w:szCs w:val="32"/>
        </w:rPr>
        <w:t>.1</w:t>
      </w:r>
    </w:p>
    <w:p w14:paraId="6E332DAD" w14:textId="77777777" w:rsidR="00EF137C" w:rsidRPr="004F72AE" w:rsidRDefault="00EF137C" w:rsidP="00EF137C">
      <w:pPr>
        <w:spacing w:after="360"/>
        <w:jc w:val="center"/>
        <w:rPr>
          <w:rFonts w:cs="Calibri"/>
          <w:b/>
          <w:color w:val="000000"/>
          <w:sz w:val="32"/>
          <w:szCs w:val="32"/>
        </w:rPr>
      </w:pPr>
      <w:r w:rsidRPr="004F72AE">
        <w:rPr>
          <w:rFonts w:cs="Calibri"/>
          <w:b/>
          <w:noProof/>
          <w:color w:val="000000"/>
          <w:sz w:val="32"/>
          <w:szCs w:val="32"/>
        </w:rPr>
        <w:t>Ograniczanie zanieczyszczeń powietrza i rozwój mobilności miejskiej</w:t>
      </w:r>
    </w:p>
    <w:p w14:paraId="3C6C3FAE" w14:textId="77777777" w:rsidR="00EF137C" w:rsidRPr="004F72AE" w:rsidRDefault="00EF137C" w:rsidP="00EF137C">
      <w:pPr>
        <w:spacing w:after="120"/>
        <w:jc w:val="center"/>
        <w:rPr>
          <w:rFonts w:cs="Calibri"/>
          <w:b/>
          <w:color w:val="000000"/>
          <w:sz w:val="32"/>
          <w:szCs w:val="32"/>
        </w:rPr>
      </w:pPr>
      <w:r w:rsidRPr="004F72AE">
        <w:rPr>
          <w:rFonts w:cs="Calibri"/>
          <w:b/>
          <w:color w:val="000000"/>
          <w:sz w:val="32"/>
          <w:szCs w:val="32"/>
        </w:rPr>
        <w:t>Typ projektów</w:t>
      </w:r>
    </w:p>
    <w:p w14:paraId="1FD3DD8A" w14:textId="77777777" w:rsidR="00EF137C" w:rsidRPr="004F72AE" w:rsidRDefault="00EF137C" w:rsidP="00EF137C">
      <w:pPr>
        <w:jc w:val="center"/>
        <w:rPr>
          <w:rFonts w:cs="Calibri"/>
          <w:b/>
          <w:color w:val="000000"/>
          <w:sz w:val="32"/>
          <w:szCs w:val="32"/>
        </w:rPr>
      </w:pPr>
      <w:r w:rsidRPr="004F72AE">
        <w:rPr>
          <w:rFonts w:cs="Calibri"/>
          <w:b/>
          <w:noProof/>
          <w:color w:val="000000"/>
          <w:sz w:val="32"/>
          <w:szCs w:val="32"/>
        </w:rPr>
        <w:t>Ograniczenie „niskiej emisji”, wymiana</w:t>
      </w:r>
      <w:r w:rsidRPr="004F72AE">
        <w:rPr>
          <w:rFonts w:cs="Calibri"/>
          <w:b/>
          <w:sz w:val="32"/>
          <w:szCs w:val="32"/>
        </w:rPr>
        <w:t xml:space="preserve"> urządzeń grzewczych</w:t>
      </w:r>
    </w:p>
    <w:p w14:paraId="32A4490C" w14:textId="26054AB7" w:rsidR="00602716" w:rsidRPr="00B61781" w:rsidRDefault="00D81894" w:rsidP="007558A6">
      <w:pPr>
        <w:keepNext/>
        <w:spacing w:before="720" w:after="600"/>
        <w:jc w:val="center"/>
        <w:rPr>
          <w:rFonts w:cs="Arial"/>
          <w:b/>
          <w:color w:val="000000"/>
          <w:sz w:val="32"/>
          <w:szCs w:val="32"/>
        </w:rPr>
      </w:pPr>
      <w:r w:rsidRPr="00B61781">
        <w:rPr>
          <w:rFonts w:cs="Arial"/>
          <w:b/>
          <w:color w:val="000000"/>
          <w:sz w:val="32"/>
          <w:szCs w:val="32"/>
        </w:rPr>
        <w:t>Warszawa</w:t>
      </w:r>
      <w:r w:rsidRPr="00AE3885">
        <w:rPr>
          <w:rFonts w:cs="Arial"/>
          <w:b/>
          <w:color w:val="000000"/>
          <w:sz w:val="32"/>
          <w:szCs w:val="32"/>
        </w:rPr>
        <w:t>,</w:t>
      </w:r>
      <w:r w:rsidR="00CB3CE5" w:rsidRPr="00AE3885">
        <w:rPr>
          <w:rFonts w:cs="Arial"/>
          <w:b/>
          <w:color w:val="000000"/>
          <w:sz w:val="32"/>
          <w:szCs w:val="32"/>
        </w:rPr>
        <w:t xml:space="preserve"> </w:t>
      </w:r>
      <w:r w:rsidR="00BD73B8" w:rsidRPr="00E67F88">
        <w:rPr>
          <w:rFonts w:cs="Arial"/>
          <w:b/>
          <w:color w:val="000000"/>
          <w:sz w:val="32"/>
          <w:szCs w:val="32"/>
        </w:rPr>
        <w:t>30</w:t>
      </w:r>
      <w:r w:rsidR="001A6400" w:rsidRPr="00E67F88">
        <w:rPr>
          <w:rFonts w:cs="Arial"/>
          <w:b/>
          <w:color w:val="000000"/>
          <w:sz w:val="32"/>
          <w:szCs w:val="32"/>
        </w:rPr>
        <w:t xml:space="preserve"> </w:t>
      </w:r>
      <w:r w:rsidR="00CB1C39" w:rsidRPr="00E67F88">
        <w:rPr>
          <w:rFonts w:cs="Arial"/>
          <w:b/>
          <w:color w:val="000000"/>
          <w:sz w:val="32"/>
          <w:szCs w:val="32"/>
        </w:rPr>
        <w:t>listopada</w:t>
      </w:r>
      <w:r w:rsidR="006B7A6B" w:rsidRPr="00AE3885">
        <w:rPr>
          <w:rFonts w:cs="Arial"/>
          <w:b/>
          <w:color w:val="000000"/>
          <w:sz w:val="32"/>
          <w:szCs w:val="32"/>
        </w:rPr>
        <w:t xml:space="preserve"> </w:t>
      </w:r>
      <w:r w:rsidRPr="00AE3885">
        <w:rPr>
          <w:rFonts w:cs="Arial"/>
          <w:b/>
          <w:color w:val="000000"/>
          <w:sz w:val="32"/>
          <w:szCs w:val="32"/>
        </w:rPr>
        <w:t>201</w:t>
      </w:r>
      <w:r w:rsidR="00FC4022" w:rsidRPr="00AE3885">
        <w:rPr>
          <w:rFonts w:cs="Arial"/>
          <w:b/>
          <w:color w:val="000000"/>
          <w:sz w:val="32"/>
          <w:szCs w:val="32"/>
        </w:rPr>
        <w:t>8</w:t>
      </w:r>
      <w:r w:rsidRPr="00AE3885">
        <w:rPr>
          <w:rFonts w:cs="Arial"/>
          <w:b/>
          <w:color w:val="000000"/>
          <w:sz w:val="32"/>
          <w:szCs w:val="32"/>
        </w:rPr>
        <w:t xml:space="preserve"> r.</w:t>
      </w:r>
    </w:p>
    <w:p w14:paraId="63932E91" w14:textId="5AA1EFA6" w:rsidR="00F64B65" w:rsidRPr="00B61781" w:rsidRDefault="00F64B65" w:rsidP="00F64B65">
      <w:pPr>
        <w:keepNext/>
        <w:spacing w:after="600"/>
        <w:jc w:val="center"/>
        <w:rPr>
          <w:rFonts w:cs="Arial"/>
          <w:color w:val="000000"/>
        </w:rPr>
      </w:pPr>
      <w:r w:rsidRPr="00B61781">
        <w:rPr>
          <w:rFonts w:cs="Arial"/>
          <w:color w:val="000000"/>
        </w:rPr>
        <w:t>Wersja 1.</w:t>
      </w:r>
      <w:r w:rsidR="0014190F">
        <w:rPr>
          <w:rFonts w:cs="Arial"/>
          <w:color w:val="000000"/>
        </w:rPr>
        <w:t>2</w:t>
      </w:r>
    </w:p>
    <w:p w14:paraId="206E6F62" w14:textId="77777777" w:rsidR="008A18CD" w:rsidRDefault="007558A6" w:rsidP="00B61781">
      <w:pPr>
        <w:pStyle w:val="Nagwekspisutreci"/>
        <w:rPr>
          <w:rFonts w:ascii="Calibri" w:hAnsi="Calibri" w:cs="Arial"/>
          <w:b w:val="0"/>
          <w:color w:val="000000"/>
          <w:sz w:val="32"/>
          <w:szCs w:val="32"/>
        </w:rPr>
      </w:pPr>
      <w:r>
        <w:rPr>
          <w:rFonts w:cs="Arial"/>
          <w:noProof/>
          <w:color w:val="000000"/>
        </w:rPr>
        <w:drawing>
          <wp:anchor distT="0" distB="0" distL="114300" distR="114300" simplePos="0" relativeHeight="251667456" behindDoc="0" locked="0" layoutInCell="1" allowOverlap="1" wp14:anchorId="59503049" wp14:editId="7459455F">
            <wp:simplePos x="0" y="0"/>
            <wp:positionH relativeFrom="page">
              <wp:posOffset>975995</wp:posOffset>
            </wp:positionH>
            <wp:positionV relativeFrom="paragraph">
              <wp:posOffset>378460</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47B3BBFF" w14:textId="77777777" w:rsidR="00694E46" w:rsidRPr="00B61781" w:rsidRDefault="00694E46" w:rsidP="00301D48">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01D48">
      <w:pPr>
        <w:keepNext/>
        <w:rPr>
          <w:rFonts w:cs="Arial"/>
          <w:b/>
          <w:color w:val="000000"/>
          <w:sz w:val="20"/>
          <w:szCs w:val="20"/>
        </w:rPr>
      </w:pPr>
    </w:p>
    <w:p w14:paraId="1401F3F1" w14:textId="77777777" w:rsidR="00694E46" w:rsidRPr="00B61781" w:rsidRDefault="00694E46" w:rsidP="00301D48">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2C6748A5" w:rsidR="006331E3" w:rsidRPr="00B61781" w:rsidRDefault="006B4A81" w:rsidP="00301D48">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324441">
          <w:rPr>
            <w:rFonts w:cs="Arial"/>
            <w:noProof/>
            <w:webHidden/>
            <w:color w:val="000000"/>
          </w:rPr>
          <w:t>6</w:t>
        </w:r>
        <w:r w:rsidRPr="00B61781">
          <w:rPr>
            <w:rFonts w:cs="Arial"/>
            <w:noProof/>
            <w:webHidden/>
            <w:color w:val="000000"/>
          </w:rPr>
          <w:fldChar w:fldCharType="end"/>
        </w:r>
      </w:hyperlink>
    </w:p>
    <w:p w14:paraId="3070772E" w14:textId="41C5E3C0" w:rsidR="006331E3" w:rsidRPr="00B61781" w:rsidRDefault="00515FE1" w:rsidP="00301D48">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8</w:t>
        </w:r>
        <w:r w:rsidR="006B4A81" w:rsidRPr="00B61781">
          <w:rPr>
            <w:rFonts w:cs="Arial"/>
            <w:noProof/>
            <w:webHidden/>
            <w:color w:val="000000"/>
          </w:rPr>
          <w:fldChar w:fldCharType="end"/>
        </w:r>
      </w:hyperlink>
    </w:p>
    <w:p w14:paraId="6598DB21" w14:textId="1FCFE199" w:rsidR="006331E3" w:rsidRPr="00B61781" w:rsidRDefault="00515FE1" w:rsidP="00301D48">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12</w:t>
        </w:r>
        <w:r w:rsidR="006B4A81" w:rsidRPr="00B61781">
          <w:rPr>
            <w:rFonts w:cs="Arial"/>
            <w:noProof/>
            <w:webHidden/>
            <w:color w:val="000000"/>
          </w:rPr>
          <w:fldChar w:fldCharType="end"/>
        </w:r>
      </w:hyperlink>
    </w:p>
    <w:p w14:paraId="341B5C67" w14:textId="6DA44676" w:rsidR="006331E3" w:rsidRPr="00B61781" w:rsidRDefault="00515FE1" w:rsidP="00301D48">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13</w:t>
        </w:r>
        <w:r w:rsidR="006B4A81" w:rsidRPr="00B61781">
          <w:rPr>
            <w:rFonts w:cs="Arial"/>
            <w:noProof/>
            <w:webHidden/>
            <w:color w:val="000000"/>
          </w:rPr>
          <w:fldChar w:fldCharType="end"/>
        </w:r>
      </w:hyperlink>
    </w:p>
    <w:p w14:paraId="18B4A5F9" w14:textId="645A8D02" w:rsidR="006331E3" w:rsidRPr="00B61781" w:rsidRDefault="00515FE1" w:rsidP="00301D48">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19</w:t>
        </w:r>
        <w:r w:rsidR="006B4A81" w:rsidRPr="00B61781">
          <w:rPr>
            <w:rFonts w:cs="Arial"/>
            <w:noProof/>
            <w:webHidden/>
            <w:color w:val="000000"/>
          </w:rPr>
          <w:fldChar w:fldCharType="end"/>
        </w:r>
      </w:hyperlink>
    </w:p>
    <w:p w14:paraId="65501107" w14:textId="0FB014C2" w:rsidR="006331E3" w:rsidRPr="00B61781" w:rsidRDefault="00515FE1" w:rsidP="00301D48">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20</w:t>
        </w:r>
        <w:r w:rsidR="006B4A81" w:rsidRPr="00B61781">
          <w:rPr>
            <w:rFonts w:cs="Arial"/>
            <w:noProof/>
            <w:webHidden/>
            <w:color w:val="000000"/>
          </w:rPr>
          <w:fldChar w:fldCharType="end"/>
        </w:r>
      </w:hyperlink>
    </w:p>
    <w:p w14:paraId="4BAA3600" w14:textId="3816E7FB" w:rsidR="006331E3" w:rsidRPr="00B61781" w:rsidRDefault="00515FE1" w:rsidP="00301D48">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22</w:t>
        </w:r>
        <w:r w:rsidR="006B4A81" w:rsidRPr="00B61781">
          <w:rPr>
            <w:rFonts w:cs="Arial"/>
            <w:noProof/>
            <w:webHidden/>
            <w:color w:val="000000"/>
          </w:rPr>
          <w:fldChar w:fldCharType="end"/>
        </w:r>
      </w:hyperlink>
    </w:p>
    <w:p w14:paraId="5BE66C86" w14:textId="1670FC12" w:rsidR="006331E3" w:rsidRPr="00B61781" w:rsidRDefault="00515FE1" w:rsidP="00301D48">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23</w:t>
        </w:r>
        <w:r w:rsidR="006B4A81" w:rsidRPr="00B61781">
          <w:rPr>
            <w:rFonts w:cs="Arial"/>
            <w:noProof/>
            <w:webHidden/>
            <w:color w:val="000000"/>
          </w:rPr>
          <w:fldChar w:fldCharType="end"/>
        </w:r>
      </w:hyperlink>
    </w:p>
    <w:p w14:paraId="31DE384F" w14:textId="071C6566" w:rsidR="006331E3" w:rsidRPr="00B61781" w:rsidRDefault="00515FE1" w:rsidP="00301D48">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25</w:t>
        </w:r>
        <w:r w:rsidR="006B4A81" w:rsidRPr="00B61781">
          <w:rPr>
            <w:rFonts w:cs="Arial"/>
            <w:noProof/>
            <w:webHidden/>
            <w:color w:val="000000"/>
          </w:rPr>
          <w:fldChar w:fldCharType="end"/>
        </w:r>
      </w:hyperlink>
    </w:p>
    <w:p w14:paraId="3522EA31" w14:textId="7AC0AC7C" w:rsidR="006331E3" w:rsidRPr="00B61781" w:rsidRDefault="00515FE1" w:rsidP="00301D48">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30</w:t>
        </w:r>
        <w:r w:rsidR="006B4A81" w:rsidRPr="00B61781">
          <w:rPr>
            <w:rFonts w:cs="Arial"/>
            <w:noProof/>
            <w:webHidden/>
            <w:color w:val="000000"/>
          </w:rPr>
          <w:fldChar w:fldCharType="end"/>
        </w:r>
      </w:hyperlink>
    </w:p>
    <w:p w14:paraId="177F3C2F" w14:textId="3A27AA15" w:rsidR="006331E3" w:rsidRPr="00B61781" w:rsidRDefault="00515FE1" w:rsidP="00301D48">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33</w:t>
        </w:r>
        <w:r w:rsidR="006B4A81" w:rsidRPr="00B61781">
          <w:rPr>
            <w:rFonts w:cs="Arial"/>
            <w:noProof/>
            <w:webHidden/>
            <w:color w:val="000000"/>
          </w:rPr>
          <w:fldChar w:fldCharType="end"/>
        </w:r>
      </w:hyperlink>
    </w:p>
    <w:p w14:paraId="07349D83" w14:textId="2734F986" w:rsidR="006331E3" w:rsidRPr="00B61781" w:rsidRDefault="00515FE1" w:rsidP="00301D48">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34</w:t>
        </w:r>
        <w:r w:rsidR="006B4A81" w:rsidRPr="00B61781">
          <w:rPr>
            <w:rFonts w:cs="Arial"/>
            <w:noProof/>
            <w:webHidden/>
            <w:color w:val="000000"/>
          </w:rPr>
          <w:fldChar w:fldCharType="end"/>
        </w:r>
      </w:hyperlink>
    </w:p>
    <w:p w14:paraId="088B542E" w14:textId="120BF770" w:rsidR="006331E3" w:rsidRPr="00B61781" w:rsidRDefault="00515FE1" w:rsidP="00301D48">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35</w:t>
        </w:r>
        <w:r w:rsidR="006B4A81" w:rsidRPr="00B61781">
          <w:rPr>
            <w:rFonts w:cs="Arial"/>
            <w:noProof/>
            <w:webHidden/>
            <w:color w:val="000000"/>
          </w:rPr>
          <w:fldChar w:fldCharType="end"/>
        </w:r>
      </w:hyperlink>
    </w:p>
    <w:p w14:paraId="642914EB" w14:textId="648DC084" w:rsidR="006331E3" w:rsidRPr="00B61781" w:rsidRDefault="00515FE1" w:rsidP="00301D48">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36</w:t>
        </w:r>
        <w:r w:rsidR="006B4A81" w:rsidRPr="00B61781">
          <w:rPr>
            <w:rFonts w:cs="Arial"/>
            <w:noProof/>
            <w:webHidden/>
            <w:color w:val="000000"/>
          </w:rPr>
          <w:fldChar w:fldCharType="end"/>
        </w:r>
      </w:hyperlink>
    </w:p>
    <w:p w14:paraId="17145BA8" w14:textId="49ABEF82" w:rsidR="006331E3" w:rsidRPr="00B61781" w:rsidRDefault="00515FE1" w:rsidP="00301D48">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37</w:t>
        </w:r>
        <w:r w:rsidR="006B4A81" w:rsidRPr="00B61781">
          <w:rPr>
            <w:rFonts w:cs="Arial"/>
            <w:noProof/>
            <w:webHidden/>
            <w:color w:val="000000"/>
          </w:rPr>
          <w:fldChar w:fldCharType="end"/>
        </w:r>
      </w:hyperlink>
    </w:p>
    <w:p w14:paraId="030CFF2C" w14:textId="4664C25B" w:rsidR="006331E3" w:rsidRPr="00B61781" w:rsidRDefault="00515FE1" w:rsidP="00301D48">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38</w:t>
        </w:r>
        <w:r w:rsidR="006B4A81" w:rsidRPr="00B61781">
          <w:rPr>
            <w:rFonts w:cs="Arial"/>
            <w:noProof/>
            <w:webHidden/>
            <w:color w:val="000000"/>
          </w:rPr>
          <w:fldChar w:fldCharType="end"/>
        </w:r>
      </w:hyperlink>
    </w:p>
    <w:p w14:paraId="24A5E4DF" w14:textId="13C0880C" w:rsidR="006331E3" w:rsidRPr="00B61781" w:rsidRDefault="00515FE1" w:rsidP="00301D48">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42</w:t>
        </w:r>
        <w:r w:rsidR="006B4A81" w:rsidRPr="00B61781">
          <w:rPr>
            <w:rFonts w:cs="Arial"/>
            <w:noProof/>
            <w:webHidden/>
            <w:color w:val="000000"/>
          </w:rPr>
          <w:fldChar w:fldCharType="end"/>
        </w:r>
      </w:hyperlink>
    </w:p>
    <w:p w14:paraId="0B4A0719" w14:textId="1AB849BF" w:rsidR="006331E3" w:rsidRPr="00B61781" w:rsidRDefault="00515FE1" w:rsidP="00301D48">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44</w:t>
        </w:r>
        <w:r w:rsidR="006B4A81" w:rsidRPr="00B61781">
          <w:rPr>
            <w:rFonts w:cs="Arial"/>
            <w:noProof/>
            <w:webHidden/>
            <w:color w:val="000000"/>
          </w:rPr>
          <w:fldChar w:fldCharType="end"/>
        </w:r>
      </w:hyperlink>
    </w:p>
    <w:p w14:paraId="31FF0A86" w14:textId="77777777" w:rsidR="00694E46" w:rsidRPr="00B61781" w:rsidRDefault="006B4A81" w:rsidP="00301D48">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CF689D" w:rsidRPr="00B61781" w14:paraId="29E98320" w14:textId="77777777" w:rsidTr="00255444">
        <w:trPr>
          <w:trHeight w:val="110"/>
        </w:trPr>
        <w:tc>
          <w:tcPr>
            <w:tcW w:w="4654" w:type="dxa"/>
          </w:tcPr>
          <w:p w14:paraId="7BFA6764" w14:textId="7A7A0FB3" w:rsidR="00CF689D" w:rsidRPr="00E67F88" w:rsidRDefault="00CF689D" w:rsidP="00495505">
            <w:pPr>
              <w:keepNext/>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GDOŚ</w:t>
            </w:r>
          </w:p>
        </w:tc>
        <w:tc>
          <w:tcPr>
            <w:tcW w:w="5093" w:type="dxa"/>
          </w:tcPr>
          <w:p w14:paraId="505D649C" w14:textId="419FD943" w:rsidR="00CF689D" w:rsidRPr="00B61781" w:rsidRDefault="00515FE1" w:rsidP="00495505">
            <w:pPr>
              <w:keepNext/>
              <w:autoSpaceDE w:val="0"/>
              <w:autoSpaceDN w:val="0"/>
              <w:adjustRightInd w:val="0"/>
              <w:spacing w:before="20" w:after="20" w:line="240" w:lineRule="auto"/>
              <w:rPr>
                <w:rFonts w:cs="Arial"/>
                <w:color w:val="000000"/>
                <w:sz w:val="20"/>
                <w:szCs w:val="20"/>
              </w:rPr>
            </w:pPr>
            <w:hyperlink r:id="rId10" w:history="1">
              <w:r w:rsidR="00CF689D" w:rsidRPr="003A1EAF">
                <w:rPr>
                  <w:rFonts w:cs="Arial"/>
                  <w:sz w:val="20"/>
                  <w:szCs w:val="20"/>
                </w:rPr>
                <w:t>Generalna Dyrekcja Ochrony Środowiska</w:t>
              </w:r>
            </w:hyperlink>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B61781">
              <w:rPr>
                <w:rFonts w:cs="Arial"/>
                <w:color w:val="000000"/>
                <w:sz w:val="20"/>
                <w:szCs w:val="20"/>
              </w:rPr>
              <w:t xml:space="preserve">Kodeks postępowania administracyjnego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2096, z późn.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CF689D" w:rsidRPr="00B61781" w14:paraId="57B1C3A8" w14:textId="77777777" w:rsidTr="00255444">
        <w:trPr>
          <w:trHeight w:val="110"/>
        </w:trPr>
        <w:tc>
          <w:tcPr>
            <w:tcW w:w="4654" w:type="dxa"/>
          </w:tcPr>
          <w:p w14:paraId="22898D1D" w14:textId="731E23F7"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NFOŚiGW</w:t>
            </w:r>
          </w:p>
        </w:tc>
        <w:tc>
          <w:tcPr>
            <w:tcW w:w="5093" w:type="dxa"/>
          </w:tcPr>
          <w:p w14:paraId="11F74F81" w14:textId="631E4E91" w:rsidR="00CF689D" w:rsidRPr="00B61781" w:rsidRDefault="00CF689D" w:rsidP="00495505">
            <w:pPr>
              <w:autoSpaceDE w:val="0"/>
              <w:autoSpaceDN w:val="0"/>
              <w:adjustRightInd w:val="0"/>
              <w:spacing w:before="20" w:after="20" w:line="240" w:lineRule="auto"/>
              <w:rPr>
                <w:rFonts w:cs="Arial"/>
                <w:color w:val="000000"/>
                <w:sz w:val="20"/>
                <w:szCs w:val="20"/>
              </w:rPr>
            </w:pPr>
            <w:r w:rsidRPr="001370BA">
              <w:rPr>
                <w:rFonts w:cs="Arial"/>
                <w:sz w:val="20"/>
                <w:szCs w:val="20"/>
              </w:rPr>
              <w:t>Narodowy Fundusz Ochrony Środowiska i Gospodarki Wodnej</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MIiR</w:t>
            </w:r>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CF689D" w:rsidRPr="00B61781" w14:paraId="1128E042" w14:textId="77777777" w:rsidTr="00255444">
        <w:trPr>
          <w:trHeight w:val="110"/>
        </w:trPr>
        <w:tc>
          <w:tcPr>
            <w:tcW w:w="4654" w:type="dxa"/>
          </w:tcPr>
          <w:p w14:paraId="3FA0CD1B" w14:textId="7E11914B"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OZE</w:t>
            </w:r>
          </w:p>
        </w:tc>
        <w:tc>
          <w:tcPr>
            <w:tcW w:w="5093" w:type="dxa"/>
          </w:tcPr>
          <w:p w14:paraId="16E959DB" w14:textId="28D3E578" w:rsidR="00CF689D" w:rsidRPr="00A24AAA" w:rsidRDefault="00CF689D" w:rsidP="00495505">
            <w:pPr>
              <w:autoSpaceDE w:val="0"/>
              <w:autoSpaceDN w:val="0"/>
              <w:adjustRightInd w:val="0"/>
              <w:spacing w:before="20" w:after="20" w:line="240" w:lineRule="auto"/>
              <w:rPr>
                <w:rFonts w:cs="Arial"/>
                <w:color w:val="000000"/>
                <w:sz w:val="20"/>
                <w:szCs w:val="20"/>
              </w:rPr>
            </w:pPr>
            <w:r>
              <w:rPr>
                <w:rFonts w:cs="Arial"/>
                <w:sz w:val="20"/>
                <w:szCs w:val="20"/>
              </w:rPr>
              <w:t>odnawialne źródła energii</w:t>
            </w:r>
          </w:p>
        </w:tc>
      </w:tr>
      <w:tr w:rsidR="00CF689D" w:rsidRPr="00B61781" w14:paraId="08724972" w14:textId="77777777" w:rsidTr="00255444">
        <w:trPr>
          <w:trHeight w:val="110"/>
        </w:trPr>
        <w:tc>
          <w:tcPr>
            <w:tcW w:w="4654" w:type="dxa"/>
          </w:tcPr>
          <w:p w14:paraId="54643C60" w14:textId="0A3859CD"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PGN</w:t>
            </w:r>
          </w:p>
        </w:tc>
        <w:tc>
          <w:tcPr>
            <w:tcW w:w="5093" w:type="dxa"/>
          </w:tcPr>
          <w:p w14:paraId="246D195A" w14:textId="1D32E8AF" w:rsidR="00CF689D" w:rsidRDefault="00CF689D" w:rsidP="00495505">
            <w:pPr>
              <w:autoSpaceDE w:val="0"/>
              <w:autoSpaceDN w:val="0"/>
              <w:adjustRightInd w:val="0"/>
              <w:spacing w:before="20" w:after="20" w:line="240" w:lineRule="auto"/>
              <w:rPr>
                <w:rFonts w:cs="Arial"/>
                <w:sz w:val="20"/>
                <w:szCs w:val="20"/>
              </w:rPr>
            </w:pPr>
            <w:r w:rsidRPr="001370BA">
              <w:rPr>
                <w:rFonts w:cs="Arial"/>
                <w:sz w:val="20"/>
                <w:szCs w:val="20"/>
              </w:rPr>
              <w:t>Plany Gospodarki Niskoemisyjnej</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0956D1" w:rsidRPr="00B61781" w14:paraId="336A30A1" w14:textId="77777777" w:rsidTr="00255444">
        <w:trPr>
          <w:trHeight w:val="110"/>
        </w:trPr>
        <w:tc>
          <w:tcPr>
            <w:tcW w:w="4654" w:type="dxa"/>
          </w:tcPr>
          <w:p w14:paraId="1892183B" w14:textId="7676CAEF" w:rsidR="000956D1" w:rsidRPr="00C84205" w:rsidRDefault="000956D1" w:rsidP="00495505">
            <w:pPr>
              <w:autoSpaceDE w:val="0"/>
              <w:autoSpaceDN w:val="0"/>
              <w:adjustRightInd w:val="0"/>
              <w:spacing w:before="20" w:after="20" w:line="240" w:lineRule="auto"/>
              <w:rPr>
                <w:rFonts w:cs="Arial"/>
                <w:color w:val="000000" w:themeColor="text1"/>
                <w:sz w:val="20"/>
                <w:szCs w:val="20"/>
              </w:rPr>
            </w:pPr>
            <w:r w:rsidRPr="00C84205">
              <w:rPr>
                <w:rFonts w:cs="Arial"/>
                <w:color w:val="000000" w:themeColor="text1"/>
                <w:sz w:val="20"/>
                <w:szCs w:val="20"/>
              </w:rPr>
              <w:t>PONE</w:t>
            </w:r>
          </w:p>
        </w:tc>
        <w:tc>
          <w:tcPr>
            <w:tcW w:w="5093" w:type="dxa"/>
          </w:tcPr>
          <w:p w14:paraId="37B84635" w14:textId="44D24BCD" w:rsidR="000956D1" w:rsidRPr="00C84205" w:rsidRDefault="000956D1" w:rsidP="00495505">
            <w:pPr>
              <w:autoSpaceDE w:val="0"/>
              <w:autoSpaceDN w:val="0"/>
              <w:adjustRightInd w:val="0"/>
              <w:spacing w:before="20" w:after="20" w:line="240" w:lineRule="auto"/>
              <w:rPr>
                <w:rFonts w:cs="Arial"/>
                <w:color w:val="000000"/>
                <w:sz w:val="20"/>
                <w:szCs w:val="20"/>
              </w:rPr>
            </w:pPr>
            <w:r w:rsidRPr="00C84205">
              <w:rPr>
                <w:rFonts w:cs="Arial"/>
                <w:color w:val="000000"/>
                <w:sz w:val="20"/>
                <w:szCs w:val="20"/>
              </w:rPr>
              <w:t>Program Ograniczenia Niskiej Emisji</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Pzp</w:t>
            </w:r>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późn. zm.)</w:t>
            </w:r>
          </w:p>
        </w:tc>
      </w:tr>
      <w:tr w:rsidR="005E0981" w:rsidRPr="00B61781" w14:paraId="57A17C10" w14:textId="77777777" w:rsidTr="00255444">
        <w:trPr>
          <w:trHeight w:val="110"/>
        </w:trPr>
        <w:tc>
          <w:tcPr>
            <w:tcW w:w="4654" w:type="dxa"/>
          </w:tcPr>
          <w:p w14:paraId="27D86A10" w14:textId="77777777" w:rsidR="005E0981" w:rsidRPr="00E67F88" w:rsidRDefault="005E0981"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RDOŚ</w:t>
            </w:r>
          </w:p>
        </w:tc>
        <w:tc>
          <w:tcPr>
            <w:tcW w:w="5093" w:type="dxa"/>
          </w:tcPr>
          <w:p w14:paraId="3469BDC2" w14:textId="77777777" w:rsidR="005E0981" w:rsidRPr="00B61781" w:rsidRDefault="005E098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Regionalna Dyrekcja Ochrony Środowiska</w:t>
            </w:r>
          </w:p>
        </w:tc>
      </w:tr>
      <w:tr w:rsidR="00CF689D" w:rsidRPr="00B61781" w14:paraId="176E1708" w14:textId="77777777" w:rsidTr="00255444">
        <w:trPr>
          <w:trHeight w:val="110"/>
        </w:trPr>
        <w:tc>
          <w:tcPr>
            <w:tcW w:w="4654" w:type="dxa"/>
          </w:tcPr>
          <w:p w14:paraId="66641087" w14:textId="7B461324"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RDW</w:t>
            </w:r>
          </w:p>
        </w:tc>
        <w:tc>
          <w:tcPr>
            <w:tcW w:w="5093" w:type="dxa"/>
          </w:tcPr>
          <w:p w14:paraId="27DAFECF" w14:textId="51FD0A8A" w:rsidR="00CF689D" w:rsidRDefault="00CF689D" w:rsidP="00495505">
            <w:pPr>
              <w:autoSpaceDE w:val="0"/>
              <w:autoSpaceDN w:val="0"/>
              <w:adjustRightInd w:val="0"/>
              <w:spacing w:before="20" w:after="20" w:line="240" w:lineRule="auto"/>
              <w:rPr>
                <w:rFonts w:cs="Arial"/>
                <w:color w:val="000000"/>
                <w:sz w:val="20"/>
                <w:szCs w:val="20"/>
              </w:rPr>
            </w:pPr>
            <w:r w:rsidRPr="00970EE5">
              <w:rPr>
                <w:rFonts w:cs="Arial"/>
                <w:color w:val="000000"/>
                <w:sz w:val="20"/>
                <w:szCs w:val="20"/>
              </w:rPr>
              <w:t>Ramowa Dyrektywa Wodna</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z późn.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18A183FC" w:rsidR="0026574E" w:rsidRDefault="0026574E"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lastRenderedPageBreak/>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7777777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2C0017A6"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Pr="008F6A4F">
        <w:rPr>
          <w:rFonts w:cs="Arial"/>
          <w:color w:val="000000" w:themeColor="text1"/>
          <w:sz w:val="20"/>
          <w:szCs w:val="20"/>
        </w:rPr>
        <w:t>4.3</w:t>
      </w:r>
      <w:r w:rsidRPr="008F6A4F">
        <w:rPr>
          <w:color w:val="000000" w:themeColor="text1"/>
          <w:sz w:val="20"/>
          <w:szCs w:val="20"/>
        </w:rPr>
        <w:t xml:space="preserve"> </w:t>
      </w:r>
      <w:r w:rsidRPr="008F6A4F">
        <w:rPr>
          <w:rFonts w:cs="Arial"/>
          <w:color w:val="000000" w:themeColor="text1"/>
          <w:sz w:val="20"/>
          <w:szCs w:val="20"/>
        </w:rPr>
        <w:t>Redukcja emisji zanieczyszczeń powietrza;</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77777777"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38224112" w:rsidR="008F6A4F"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RPMA.04.03.01-IP.01-14-093/18;</w:t>
      </w:r>
    </w:p>
    <w:p w14:paraId="1C2E77BA" w14:textId="3C23CD6D" w:rsidR="008F6A4F" w:rsidRPr="00C84205" w:rsidRDefault="008F6A4F" w:rsidP="00DE50D5">
      <w:pPr>
        <w:numPr>
          <w:ilvl w:val="0"/>
          <w:numId w:val="26"/>
        </w:numPr>
        <w:spacing w:line="360" w:lineRule="auto"/>
        <w:ind w:left="714" w:hanging="357"/>
        <w:jc w:val="both"/>
        <w:rPr>
          <w:rFonts w:cs="TimesNewRomanPSMT"/>
          <w:b/>
          <w:color w:val="000000" w:themeColor="text1"/>
          <w:sz w:val="20"/>
          <w:szCs w:val="20"/>
        </w:rPr>
      </w:pPr>
      <w:r w:rsidRPr="00C84205">
        <w:rPr>
          <w:rFonts w:cs="Calibri"/>
          <w:b/>
          <w:color w:val="0D0D0D"/>
          <w:sz w:val="20"/>
          <w:szCs w:val="20"/>
        </w:rPr>
        <w:t>niska emisja</w:t>
      </w:r>
      <w:r w:rsidRPr="00C84205">
        <w:rPr>
          <w:rFonts w:cs="Calibri"/>
          <w:color w:val="000000"/>
          <w:sz w:val="20"/>
          <w:szCs w:val="20"/>
        </w:rPr>
        <w:t xml:space="preserve"> – emisja produktów spalania paliw stałych, ciekłych i gazowych do atmosfery ze źródeł emisji (emiterów) znajdujących się na wysokości nie większej niż 40 m - emisja komunikacyjna i pochodząca z lokalnych kotłowni węglowych i domowych pieców grzewczych. Do produktów spalania wpływających na występowanie niskiej emisji zaliczyć można gazy: dwutlenek węgla CO2, tlenek węgla CO, dwutlenek siarki SO2, tlenki azotu NOX, wielopierścieniowe węglowodory aromatyczne np. benzo(a)piren oraz dioksyny, a także metale ciężkie (ołów, arsen, nikiel, kadm) i pyły zawieszone PM10, PM2,5</w:t>
      </w:r>
      <w:r w:rsidRPr="00C84205">
        <w:rPr>
          <w:rFonts w:cs="TimesNewRomanPSMT"/>
          <w:b/>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partnerstwo –</w:t>
      </w:r>
      <w:r w:rsidRPr="008F6A4F">
        <w:rPr>
          <w:rFonts w:cs="Calibri"/>
          <w:color w:val="000000" w:themeColor="text1"/>
          <w:sz w:val="20"/>
          <w:szCs w:val="20"/>
        </w:rPr>
        <w:t xml:space="preserve"> rozumiane zgodnie</w:t>
      </w:r>
      <w:r w:rsidR="003D0D9D" w:rsidRPr="008F6A4F">
        <w:rPr>
          <w:rFonts w:cs="Calibri"/>
          <w:color w:val="000000" w:themeColor="text1"/>
          <w:sz w:val="20"/>
          <w:szCs w:val="20"/>
        </w:rPr>
        <w:t xml:space="preserve"> z art. 33 ustawy wdrożeniowej;</w:t>
      </w:r>
    </w:p>
    <w:p w14:paraId="4D446863" w14:textId="0192918C"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lastRenderedPageBreak/>
        <w:t>pomoc de minimis</w:t>
      </w:r>
      <w:r w:rsidRPr="008F6A4F">
        <w:rPr>
          <w:rFonts w:cs="Calibri"/>
          <w:color w:val="000000" w:themeColor="text1"/>
          <w:sz w:val="20"/>
          <w:szCs w:val="20"/>
        </w:rPr>
        <w:t xml:space="preserve"> – wielkość pomocy ze strony państwa, która nie wymaga jej wcześniejszego notyfikowania do Komisji Europejskiej. Pułap pomocy de minimis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EUR, pod warunkiem 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ramach prowadzonej działalności. Zasady udzielania pomocy de minimis reguluje Rozporządzenie Ministra Infrastruktury i Rozwoju z dnia 19 marca 2015 r. w sprawie udzielania pomocy de minimis w ramach regionalnych programów operacyjnych na lata 2014–2020 (Dz.U. z 2015 r. poz. 488). Pomoc de minimis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Dopuszczalny limit pomocy de minimis jest określany w oparciu o definicję „jednego przedsiębiorstwa” w rozumieniu art. 2 ust. 2 Rozporządzenia Komisji (UE) nr 1407/2013 z dnia 18 grudnia 2013 r. w sprawie stosowania art. 107 i 108 Traktatu o funkcjonowaniu Unii Europejskiej do pomocy de minimis (Dz. U. UE L 352 z 24.12.2013, s. 1). Weryfikacja dostępnej wartości pomocy de minimis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05C8FE86" w:rsidR="008F6A4F" w:rsidRPr="008F6A4F" w:rsidRDefault="008F6A4F" w:rsidP="00DE50D5">
      <w:pPr>
        <w:numPr>
          <w:ilvl w:val="0"/>
          <w:numId w:val="26"/>
        </w:numPr>
        <w:spacing w:line="360" w:lineRule="auto"/>
        <w:ind w:left="714" w:hanging="357"/>
        <w:jc w:val="both"/>
        <w:rPr>
          <w:rFonts w:cs="Arial"/>
          <w:color w:val="000000" w:themeColor="text1"/>
          <w:sz w:val="20"/>
          <w:szCs w:val="20"/>
        </w:rPr>
      </w:pPr>
      <w:r w:rsidRPr="008F6A4F">
        <w:rPr>
          <w:rFonts w:cs="Arial"/>
          <w:b/>
          <w:color w:val="000000" w:themeColor="text1"/>
          <w:sz w:val="20"/>
          <w:szCs w:val="20"/>
        </w:rPr>
        <w:t>Poddziałanie 4.3.1</w:t>
      </w:r>
      <w:r w:rsidRPr="008F6A4F">
        <w:rPr>
          <w:rFonts w:cs="Arial"/>
          <w:color w:val="000000" w:themeColor="text1"/>
          <w:sz w:val="20"/>
          <w:szCs w:val="20"/>
        </w:rPr>
        <w:t xml:space="preserve"> - Ograniczanie zanieczyszczeń powietrza i rozwój mobilności miejskiej Regionalnego Programu Operacyjnego Województwa Mazowieckiego na</w:t>
      </w:r>
      <w:r w:rsidRPr="008F6A4F">
        <w:rPr>
          <w:rFonts w:ascii="Arial" w:hAnsi="Arial" w:cs="Arial"/>
          <w:color w:val="000000" w:themeColor="text1"/>
          <w:sz w:val="20"/>
          <w:szCs w:val="20"/>
        </w:rPr>
        <w:t> </w:t>
      </w:r>
      <w:r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1"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lastRenderedPageBreak/>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8F6A4F">
        <w:rPr>
          <w:rFonts w:cs="Calibri"/>
          <w:bCs/>
          <w:color w:val="000000" w:themeColor="text1"/>
          <w:sz w:val="20"/>
          <w:szCs w:val="20"/>
        </w:rPr>
        <w:t>i Rybackiego oraz uchylające rozporządzenie Rady (WE) nr 1083/2006 (Dz. Urz. UE L 347 z 20.12.2013, str. 320, z późn.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2"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77777777" w:rsidR="00347BCE" w:rsidRPr="00FC4E23" w:rsidRDefault="00047D5E"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 xml:space="preserve">ustawa </w:t>
      </w:r>
      <w:r w:rsidR="00DA0682" w:rsidRPr="00FC4E23">
        <w:rPr>
          <w:rFonts w:cs="Arial"/>
          <w:b/>
          <w:color w:val="000000" w:themeColor="text1"/>
          <w:sz w:val="20"/>
          <w:szCs w:val="20"/>
        </w:rPr>
        <w:t>(ustawa</w:t>
      </w:r>
      <w:r w:rsidR="00145EDA" w:rsidRPr="00FC4E23">
        <w:rPr>
          <w:rFonts w:cs="Arial"/>
          <w:b/>
          <w:color w:val="000000" w:themeColor="text1"/>
          <w:sz w:val="20"/>
          <w:szCs w:val="20"/>
        </w:rPr>
        <w:t xml:space="preserve"> wdrożeniowa</w:t>
      </w:r>
      <w:r w:rsidR="00DA0682" w:rsidRPr="00FC4E23">
        <w:rPr>
          <w:rFonts w:cs="Arial"/>
          <w:b/>
          <w:color w:val="000000" w:themeColor="text1"/>
          <w:sz w:val="20"/>
          <w:szCs w:val="20"/>
        </w:rPr>
        <w:t>)</w:t>
      </w:r>
      <w:r w:rsidR="00DA0682" w:rsidRPr="00FC4E23">
        <w:rPr>
          <w:rFonts w:cs="Arial"/>
          <w:color w:val="000000" w:themeColor="text1"/>
          <w:sz w:val="20"/>
          <w:szCs w:val="20"/>
        </w:rPr>
        <w:t xml:space="preserve"> – </w:t>
      </w:r>
      <w:r w:rsidR="00347BCE" w:rsidRPr="00FC4E23">
        <w:rPr>
          <w:rFonts w:cs="Arial"/>
          <w:color w:val="000000" w:themeColor="text1"/>
          <w:sz w:val="20"/>
          <w:szCs w:val="20"/>
        </w:rPr>
        <w:t>ustawa z dnia 11 lipca 2014 r. o zasadach realizacji programów w zakresie polityki spójności finansowanych w perspektywie finansowej 2014-2020 (</w:t>
      </w:r>
      <w:r w:rsidR="00347BCE" w:rsidRPr="00FC4E23">
        <w:rPr>
          <w:color w:val="000000" w:themeColor="text1"/>
          <w:sz w:val="20"/>
          <w:szCs w:val="20"/>
        </w:rPr>
        <w:t>Dz.U. z 2018 r. poz. 1431</w:t>
      </w:r>
      <w:r w:rsidR="00347BCE" w:rsidRPr="00FC4E23">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umowa odpłatna, zawarta zgodnie z warunkami wynikającymi z Pzp albo z warunkami umowy o dofinansowanie projektu zawarta pomiędzy zamawiającym a wykonawcą, której przedmiotem są usługi, dostawy lub roboty budowlane przewidziane w projekcie realizowanym w ramach PO.</w:t>
      </w:r>
    </w:p>
    <w:p w14:paraId="78CBCA82" w14:textId="77777777" w:rsidR="003A303F" w:rsidRPr="003A303F" w:rsidRDefault="003A303F" w:rsidP="003A303F">
      <w:pPr>
        <w:spacing w:line="360" w:lineRule="auto"/>
        <w:ind w:left="714"/>
        <w:jc w:val="both"/>
        <w:rPr>
          <w:rFonts w:cs="TimesNewRomanPSMT"/>
          <w:b/>
          <w:color w:val="000000"/>
          <w:sz w:val="20"/>
          <w:szCs w:val="20"/>
        </w:rPr>
      </w:pP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0"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0"/>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77F1923B" w14:textId="77777777" w:rsidR="003A303F" w:rsidRPr="003A303F" w:rsidRDefault="003A303F" w:rsidP="003A303F"/>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lastRenderedPageBreak/>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223B331B" w14:textId="1282F228" w:rsidR="00564E8F" w:rsidRPr="00C84205" w:rsidRDefault="00FC4E23" w:rsidP="00FC4E2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FC4E23">
        <w:rPr>
          <w:rFonts w:cs="Arial"/>
          <w:color w:val="000000"/>
          <w:sz w:val="20"/>
          <w:szCs w:val="20"/>
        </w:rPr>
        <w:t xml:space="preserve">Projekty, będące przedmiotem konkursu, realizowane będą w ramach Regionalnego Programu Operacyjnego Województwa Mazowieckiego na lata 2014-2020, Osi Priorytetowej IV – Przejście na gospodarkę niskoemisyjną - </w:t>
      </w:r>
      <w:r w:rsidRPr="00FC4E23">
        <w:rPr>
          <w:rFonts w:cs="Arial"/>
          <w:sz w:val="20"/>
          <w:szCs w:val="20"/>
        </w:rPr>
        <w:t xml:space="preserve">Działania 4.3 Redukcja emisji zanieczyszczeń powietrza - Poddziałanie 4.3.1 Ograniczanie zanieczyszczeń powietrza i rozwój mobilności miejskiej - typ projektów: Ograniczenie „niskiej emisji”, </w:t>
      </w:r>
      <w:r w:rsidRPr="00C84205">
        <w:rPr>
          <w:rFonts w:cs="Arial"/>
          <w:sz w:val="20"/>
          <w:szCs w:val="20"/>
        </w:rPr>
        <w:t xml:space="preserve">wymiana urządzeń </w:t>
      </w:r>
      <w:r w:rsidRPr="00C84205">
        <w:rPr>
          <w:rFonts w:cs="Arial"/>
          <w:color w:val="000000" w:themeColor="text1"/>
          <w:sz w:val="20"/>
          <w:szCs w:val="20"/>
        </w:rPr>
        <w:t>grzewczych.</w:t>
      </w:r>
    </w:p>
    <w:p w14:paraId="20413F2A" w14:textId="367CF947" w:rsidR="00256EEB" w:rsidRPr="00C84205" w:rsidRDefault="00256EEB" w:rsidP="00FC4E23">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205">
        <w:rPr>
          <w:rFonts w:cs="Arial"/>
          <w:color w:val="000000" w:themeColor="text1"/>
          <w:sz w:val="20"/>
          <w:szCs w:val="20"/>
        </w:rPr>
        <w:t>Zgodnie z zatwierdzonym przez Zarząd Województwa Ma</w:t>
      </w:r>
      <w:r w:rsidR="002041D6" w:rsidRPr="00C84205">
        <w:rPr>
          <w:rFonts w:cs="Arial"/>
          <w:color w:val="000000" w:themeColor="text1"/>
          <w:sz w:val="20"/>
          <w:szCs w:val="20"/>
        </w:rPr>
        <w:t>zowieckiego harmonogramem naborów</w:t>
      </w:r>
      <w:r w:rsidRPr="00C84205">
        <w:rPr>
          <w:rFonts w:cs="Arial"/>
          <w:color w:val="000000" w:themeColor="text1"/>
          <w:sz w:val="20"/>
          <w:szCs w:val="20"/>
        </w:rPr>
        <w:t xml:space="preserve"> wniosków</w:t>
      </w:r>
      <w:r w:rsidR="00655E37" w:rsidRPr="00C84205">
        <w:rPr>
          <w:rFonts w:cs="Arial"/>
          <w:color w:val="000000" w:themeColor="text1"/>
          <w:sz w:val="20"/>
          <w:szCs w:val="20"/>
        </w:rPr>
        <w:t xml:space="preserve"> o </w:t>
      </w:r>
      <w:r w:rsidR="006772C9" w:rsidRPr="00C84205">
        <w:rPr>
          <w:rFonts w:cs="Arial"/>
          <w:color w:val="000000" w:themeColor="text1"/>
          <w:sz w:val="20"/>
          <w:szCs w:val="20"/>
        </w:rPr>
        <w:t>dofinansowanie w trybie konkursowym na 201</w:t>
      </w:r>
      <w:r w:rsidR="00651FD2" w:rsidRPr="00C84205">
        <w:rPr>
          <w:rFonts w:cs="Arial"/>
          <w:color w:val="000000" w:themeColor="text1"/>
          <w:sz w:val="20"/>
          <w:szCs w:val="20"/>
        </w:rPr>
        <w:t>8</w:t>
      </w:r>
      <w:r w:rsidR="00564E8F" w:rsidRPr="00C84205">
        <w:rPr>
          <w:rFonts w:cs="Arial"/>
          <w:color w:val="000000" w:themeColor="text1"/>
          <w:sz w:val="20"/>
          <w:szCs w:val="20"/>
        </w:rPr>
        <w:t> </w:t>
      </w:r>
      <w:r w:rsidR="006772C9" w:rsidRPr="00C84205">
        <w:rPr>
          <w:rFonts w:cs="Arial"/>
          <w:color w:val="000000" w:themeColor="text1"/>
          <w:sz w:val="20"/>
          <w:szCs w:val="20"/>
        </w:rPr>
        <w:t>r</w:t>
      </w:r>
      <w:r w:rsidR="00FB6ABA" w:rsidRPr="00C84205">
        <w:rPr>
          <w:rFonts w:cs="Arial"/>
          <w:color w:val="000000" w:themeColor="text1"/>
          <w:sz w:val="20"/>
          <w:szCs w:val="20"/>
        </w:rPr>
        <w:t>.</w:t>
      </w:r>
      <w:r w:rsidR="006772C9" w:rsidRPr="00C84205">
        <w:rPr>
          <w:rFonts w:cs="Arial"/>
          <w:color w:val="000000" w:themeColor="text1"/>
          <w:sz w:val="20"/>
          <w:szCs w:val="20"/>
        </w:rPr>
        <w:t>, realizowanych w ramach RPO WM 2014-2020</w:t>
      </w:r>
      <w:r w:rsidRPr="00C84205">
        <w:rPr>
          <w:rFonts w:cs="Arial"/>
          <w:color w:val="000000" w:themeColor="text1"/>
          <w:sz w:val="20"/>
          <w:szCs w:val="20"/>
        </w:rPr>
        <w:t>, na</w:t>
      </w:r>
      <w:r w:rsidR="00622812" w:rsidRPr="00C84205">
        <w:rPr>
          <w:rFonts w:ascii="Arial" w:hAnsi="Arial" w:cs="Arial"/>
          <w:color w:val="000000" w:themeColor="text1"/>
          <w:sz w:val="20"/>
          <w:szCs w:val="20"/>
        </w:rPr>
        <w:t> </w:t>
      </w:r>
      <w:r w:rsidRPr="00C84205">
        <w:rPr>
          <w:rFonts w:cs="Arial"/>
          <w:color w:val="000000" w:themeColor="text1"/>
          <w:sz w:val="20"/>
          <w:szCs w:val="20"/>
        </w:rPr>
        <w:t xml:space="preserve">dofinansowanie realizacji projektów wyłonionych w ramach konkursu </w:t>
      </w:r>
      <w:r w:rsidR="00FC4E23" w:rsidRPr="00C84205">
        <w:rPr>
          <w:rFonts w:cs="Arial"/>
          <w:color w:val="000000" w:themeColor="text1"/>
          <w:sz w:val="20"/>
          <w:szCs w:val="20"/>
        </w:rPr>
        <w:t xml:space="preserve">RPMA.04.03.01-IP.01-14-093/18 </w:t>
      </w:r>
      <w:r w:rsidRPr="00C84205">
        <w:rPr>
          <w:rFonts w:cs="Arial"/>
          <w:color w:val="000000" w:themeColor="text1"/>
          <w:sz w:val="20"/>
          <w:szCs w:val="20"/>
        </w:rPr>
        <w:t>przeznaczona została</w:t>
      </w:r>
      <w:r w:rsidR="006644B3" w:rsidRPr="00C84205">
        <w:rPr>
          <w:rFonts w:cs="Arial"/>
          <w:color w:val="000000" w:themeColor="text1"/>
          <w:sz w:val="20"/>
          <w:szCs w:val="20"/>
        </w:rPr>
        <w:t xml:space="preserve"> alokacja w wysokości</w:t>
      </w:r>
      <w:r w:rsidR="00FC4E23" w:rsidRPr="00C84205">
        <w:rPr>
          <w:rFonts w:cs="Arial"/>
          <w:color w:val="000000" w:themeColor="text1"/>
          <w:sz w:val="20"/>
          <w:szCs w:val="20"/>
        </w:rPr>
        <w:t xml:space="preserve"> 3</w:t>
      </w:r>
      <w:r w:rsidR="00493A94" w:rsidRPr="00C84205">
        <w:rPr>
          <w:rFonts w:cs="Arial"/>
          <w:color w:val="000000" w:themeColor="text1"/>
          <w:sz w:val="20"/>
          <w:szCs w:val="20"/>
        </w:rPr>
        <w:t xml:space="preserve"> </w:t>
      </w:r>
      <w:r w:rsidR="00E644C7" w:rsidRPr="00C84205">
        <w:rPr>
          <w:rFonts w:cs="Arial"/>
          <w:color w:val="000000" w:themeColor="text1"/>
          <w:sz w:val="20"/>
          <w:szCs w:val="20"/>
        </w:rPr>
        <w:t>000</w:t>
      </w:r>
      <w:r w:rsidR="00493A94" w:rsidRPr="00C84205">
        <w:rPr>
          <w:rFonts w:cs="Arial"/>
          <w:color w:val="000000" w:themeColor="text1"/>
          <w:sz w:val="20"/>
          <w:szCs w:val="20"/>
        </w:rPr>
        <w:t xml:space="preserve"> 0</w:t>
      </w:r>
      <w:r w:rsidR="00E644C7" w:rsidRPr="00C84205">
        <w:rPr>
          <w:rFonts w:cs="Arial"/>
          <w:color w:val="000000" w:themeColor="text1"/>
          <w:sz w:val="20"/>
          <w:szCs w:val="20"/>
        </w:rPr>
        <w:t>00</w:t>
      </w:r>
      <w:r w:rsidR="00493A94" w:rsidRPr="00C84205">
        <w:rPr>
          <w:rFonts w:cs="Arial"/>
          <w:color w:val="000000" w:themeColor="text1"/>
          <w:sz w:val="20"/>
          <w:szCs w:val="20"/>
        </w:rPr>
        <w:t>,</w:t>
      </w:r>
      <w:r w:rsidR="00E644C7" w:rsidRPr="00C84205">
        <w:rPr>
          <w:rFonts w:cs="Arial"/>
          <w:color w:val="000000" w:themeColor="text1"/>
          <w:sz w:val="20"/>
          <w:szCs w:val="20"/>
        </w:rPr>
        <w:t>00</w:t>
      </w:r>
      <w:r w:rsidR="00493A94" w:rsidRPr="00C84205">
        <w:rPr>
          <w:rFonts w:cs="Arial"/>
          <w:color w:val="000000" w:themeColor="text1"/>
          <w:sz w:val="20"/>
          <w:szCs w:val="20"/>
        </w:rPr>
        <w:t xml:space="preserve"> </w:t>
      </w:r>
      <w:r w:rsidR="008B3943" w:rsidRPr="00C84205">
        <w:rPr>
          <w:rFonts w:cs="Arial"/>
          <w:color w:val="000000" w:themeColor="text1"/>
          <w:sz w:val="20"/>
          <w:szCs w:val="20"/>
        </w:rPr>
        <w:t>euro</w:t>
      </w:r>
      <w:r w:rsidR="006361CE" w:rsidRPr="00C84205">
        <w:rPr>
          <w:rFonts w:cs="Arial"/>
          <w:color w:val="000000" w:themeColor="text1"/>
          <w:sz w:val="20"/>
          <w:szCs w:val="20"/>
        </w:rPr>
        <w:t xml:space="preserve"> </w:t>
      </w:r>
      <w:r w:rsidR="00966085" w:rsidRPr="00C84205">
        <w:rPr>
          <w:rFonts w:cs="Arial"/>
          <w:color w:val="000000" w:themeColor="text1"/>
          <w:sz w:val="20"/>
          <w:szCs w:val="20"/>
        </w:rPr>
        <w:t>(</w:t>
      </w:r>
      <w:r w:rsidR="00405CA0" w:rsidRPr="00C84205">
        <w:rPr>
          <w:rFonts w:cs="Arial"/>
          <w:color w:val="000000" w:themeColor="text1"/>
          <w:sz w:val="20"/>
          <w:szCs w:val="20"/>
        </w:rPr>
        <w:t>12 992 100</w:t>
      </w:r>
      <w:r w:rsidR="007A0CB3" w:rsidRPr="00C84205">
        <w:rPr>
          <w:rFonts w:cs="Arial"/>
          <w:color w:val="000000" w:themeColor="text1"/>
          <w:sz w:val="20"/>
          <w:szCs w:val="20"/>
        </w:rPr>
        <w:t>,</w:t>
      </w:r>
      <w:r w:rsidR="00E644C7" w:rsidRPr="00C84205">
        <w:rPr>
          <w:rFonts w:cs="Arial"/>
          <w:color w:val="000000" w:themeColor="text1"/>
          <w:sz w:val="20"/>
          <w:szCs w:val="20"/>
        </w:rPr>
        <w:t>00</w:t>
      </w:r>
      <w:r w:rsidR="00602F4C" w:rsidRPr="00C84205">
        <w:rPr>
          <w:rFonts w:cs="Arial"/>
          <w:color w:val="000000" w:themeColor="text1"/>
          <w:sz w:val="20"/>
          <w:szCs w:val="20"/>
        </w:rPr>
        <w:t xml:space="preserve"> </w:t>
      </w:r>
      <w:r w:rsidR="00966085" w:rsidRPr="00C84205">
        <w:rPr>
          <w:rFonts w:cs="Arial"/>
          <w:color w:val="000000" w:themeColor="text1"/>
          <w:sz w:val="20"/>
          <w:szCs w:val="20"/>
        </w:rPr>
        <w:t>PLN</w:t>
      </w:r>
      <w:r w:rsidR="00E2535C" w:rsidRPr="00C84205">
        <w:rPr>
          <w:color w:val="000000" w:themeColor="text1"/>
          <w:vertAlign w:val="superscript"/>
        </w:rPr>
        <w:footnoteReference w:id="2"/>
      </w:r>
      <w:r w:rsidR="006361CE" w:rsidRPr="00C84205">
        <w:rPr>
          <w:rFonts w:cs="Arial"/>
          <w:color w:val="000000" w:themeColor="text1"/>
          <w:sz w:val="20"/>
          <w:szCs w:val="20"/>
        </w:rPr>
        <w:t>)</w:t>
      </w:r>
      <w:r w:rsidRPr="00C84205">
        <w:rPr>
          <w:rFonts w:cs="Arial"/>
          <w:color w:val="000000" w:themeColor="text1"/>
          <w:sz w:val="20"/>
          <w:szCs w:val="20"/>
        </w:rPr>
        <w:t>. Do w</w:t>
      </w:r>
      <w:r w:rsidR="002F31AB" w:rsidRPr="00C84205">
        <w:rPr>
          <w:rFonts w:cs="Arial"/>
          <w:color w:val="000000" w:themeColor="text1"/>
          <w:sz w:val="20"/>
          <w:szCs w:val="20"/>
        </w:rPr>
        <w:t>yliczenia dostępnej alokacji z </w:t>
      </w:r>
      <w:r w:rsidRPr="00C84205">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205">
        <w:rPr>
          <w:rFonts w:cs="Arial"/>
          <w:color w:val="000000" w:themeColor="text1"/>
          <w:sz w:val="20"/>
          <w:szCs w:val="20"/>
        </w:rPr>
        <w:t>tnich 12 miesięcy (począwszy od </w:t>
      </w:r>
      <w:r w:rsidRPr="00C84205">
        <w:rPr>
          <w:rFonts w:cs="Arial"/>
          <w:color w:val="000000" w:themeColor="text1"/>
          <w:sz w:val="20"/>
          <w:szCs w:val="20"/>
        </w:rPr>
        <w:t xml:space="preserve">aktualnego kursu), stosowana będzie średnia arytmetyczna </w:t>
      </w:r>
      <w:r w:rsidR="002F31AB" w:rsidRPr="00C84205">
        <w:rPr>
          <w:rFonts w:cs="Arial"/>
          <w:color w:val="000000" w:themeColor="text1"/>
          <w:sz w:val="20"/>
          <w:szCs w:val="20"/>
        </w:rPr>
        <w:t>z kursu bieżącego i średniej z </w:t>
      </w:r>
      <w:r w:rsidRPr="00C84205">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205">
        <w:rPr>
          <w:rFonts w:cs="Arial"/>
          <w:color w:val="000000" w:themeColor="text1"/>
          <w:sz w:val="20"/>
          <w:szCs w:val="20"/>
        </w:rPr>
        <w:t> </w:t>
      </w:r>
      <w:r w:rsidRPr="00C84205">
        <w:rPr>
          <w:rFonts w:cs="Arial"/>
          <w:color w:val="000000" w:themeColor="text1"/>
          <w:sz w:val="20"/>
          <w:szCs w:val="20"/>
        </w:rPr>
        <w:t>osta</w:t>
      </w:r>
      <w:r w:rsidR="00C16228">
        <w:rPr>
          <w:rFonts w:cs="Arial"/>
          <w:color w:val="000000" w:themeColor="text1"/>
          <w:sz w:val="20"/>
          <w:szCs w:val="20"/>
        </w:rPr>
        <w:t>tnich 12 miesięcy (począwszy od </w:t>
      </w:r>
      <w:r w:rsidRPr="00C84205">
        <w:rPr>
          <w:rFonts w:cs="Arial"/>
          <w:color w:val="000000" w:themeColor="text1"/>
          <w:sz w:val="20"/>
          <w:szCs w:val="20"/>
        </w:rPr>
        <w:t>aktualnego kursu), stosujemy kurs będący średnią z</w:t>
      </w:r>
      <w:r w:rsidR="00C2265B" w:rsidRPr="00C84205">
        <w:rPr>
          <w:rFonts w:cs="Arial"/>
          <w:color w:val="000000" w:themeColor="text1"/>
          <w:sz w:val="20"/>
          <w:szCs w:val="20"/>
        </w:rPr>
        <w:t> </w:t>
      </w:r>
      <w:r w:rsidRPr="00C84205">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C84205">
        <w:rPr>
          <w:rFonts w:cs="Arial"/>
          <w:color w:val="000000" w:themeColor="text1"/>
          <w:sz w:val="20"/>
          <w:szCs w:val="20"/>
        </w:rPr>
        <w:t xml:space="preserve">przekroczyć </w:t>
      </w:r>
      <w:r w:rsidR="00A41C64" w:rsidRPr="00C84205">
        <w:rPr>
          <w:rFonts w:cs="Arial"/>
          <w:color w:val="000000" w:themeColor="text1"/>
          <w:sz w:val="20"/>
          <w:szCs w:val="20"/>
        </w:rPr>
        <w:t>31 grudnia 2022</w:t>
      </w:r>
      <w:r w:rsidR="00C64F41" w:rsidRPr="00C84205">
        <w:rPr>
          <w:rFonts w:cs="Arial"/>
          <w:color w:val="000000" w:themeColor="text1"/>
          <w:sz w:val="20"/>
          <w:szCs w:val="20"/>
        </w:rPr>
        <w:t> r.</w:t>
      </w:r>
    </w:p>
    <w:p w14:paraId="5E8CF6FA" w14:textId="3F462716" w:rsidR="00E67F88" w:rsidRPr="00625865"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Pr>
          <w:rFonts w:cs="Arial"/>
          <w:color w:val="000000" w:themeColor="text1"/>
          <w:sz w:val="20"/>
          <w:szCs w:val="20"/>
        </w:rPr>
        <w:t>W</w:t>
      </w:r>
      <w:r w:rsidRPr="00E67F88">
        <w:rPr>
          <w:rFonts w:cs="Arial"/>
          <w:color w:val="000000" w:themeColor="text1"/>
          <w:sz w:val="20"/>
          <w:szCs w:val="20"/>
        </w:rPr>
        <w:t>spierane będą projekty realizowane na terenie województwa mazowieckiego</w:t>
      </w:r>
      <w:r>
        <w:rPr>
          <w:rFonts w:cs="Arial"/>
          <w:color w:val="000000" w:themeColor="text1"/>
          <w:sz w:val="20"/>
          <w:szCs w:val="20"/>
        </w:rPr>
        <w:t>.</w:t>
      </w:r>
    </w:p>
    <w:p w14:paraId="571875C7" w14:textId="43C0C72B" w:rsidR="0023158B" w:rsidRPr="006B67F2"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Nabór przeprowadzony będzie w trybie zamkniętym</w:t>
      </w:r>
      <w:r w:rsidR="00A60507" w:rsidRPr="006B67F2">
        <w:rPr>
          <w:rFonts w:cs="Arial"/>
          <w:color w:val="000000" w:themeColor="text1"/>
          <w:sz w:val="20"/>
          <w:szCs w:val="20"/>
        </w:rPr>
        <w:t>, co oznacza, iż przedmiotowy konkurs nie jest podzielony na rundy.</w:t>
      </w:r>
    </w:p>
    <w:p w14:paraId="606B4735" w14:textId="77777777" w:rsidR="004C2AA2" w:rsidRPr="006B67F2"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B67F2">
        <w:rPr>
          <w:rFonts w:cs="Arial"/>
          <w:color w:val="000000" w:themeColor="text1"/>
          <w:sz w:val="20"/>
          <w:szCs w:val="20"/>
        </w:rPr>
        <w:t xml:space="preserve">projektowania </w:t>
      </w:r>
      <w:r w:rsidR="00655E37" w:rsidRPr="006B67F2">
        <w:rPr>
          <w:rFonts w:cs="Arial"/>
          <w:color w:val="000000" w:themeColor="text1"/>
          <w:sz w:val="20"/>
          <w:szCs w:val="20"/>
        </w:rPr>
        <w:t>(informację należy zamieścić w </w:t>
      </w:r>
      <w:r w:rsidRPr="006B67F2">
        <w:rPr>
          <w:rFonts w:cs="Arial"/>
          <w:color w:val="000000" w:themeColor="text1"/>
          <w:sz w:val="20"/>
          <w:szCs w:val="20"/>
        </w:rPr>
        <w:t xml:space="preserve">polu C2 formularza wniosku </w:t>
      </w:r>
      <w:r w:rsidR="007C2DA3" w:rsidRPr="006B67F2">
        <w:rPr>
          <w:rFonts w:cs="Arial"/>
          <w:color w:val="000000" w:themeColor="text1"/>
          <w:sz w:val="20"/>
          <w:szCs w:val="20"/>
        </w:rPr>
        <w:t>o </w:t>
      </w:r>
      <w:r w:rsidRPr="006B67F2">
        <w:rPr>
          <w:rFonts w:cs="Arial"/>
          <w:color w:val="000000" w:themeColor="text1"/>
          <w:sz w:val="20"/>
          <w:szCs w:val="20"/>
        </w:rPr>
        <w:t>dofinansow</w:t>
      </w:r>
      <w:r w:rsidR="00FE4364" w:rsidRPr="006B67F2">
        <w:rPr>
          <w:rFonts w:cs="Arial"/>
          <w:color w:val="000000" w:themeColor="text1"/>
          <w:sz w:val="20"/>
          <w:szCs w:val="20"/>
        </w:rPr>
        <w:t>anie</w:t>
      </w:r>
      <w:r w:rsidRPr="006B67F2">
        <w:rPr>
          <w:rFonts w:cs="Arial"/>
          <w:color w:val="000000" w:themeColor="text1"/>
          <w:sz w:val="20"/>
          <w:szCs w:val="20"/>
        </w:rPr>
        <w:t>).</w:t>
      </w:r>
    </w:p>
    <w:p w14:paraId="0E979605" w14:textId="06F60A83" w:rsidR="00B60FB7" w:rsidRPr="00C84205"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Planowany termin rozstrzygnięcia </w:t>
      </w:r>
      <w:r w:rsidRPr="00C84205">
        <w:rPr>
          <w:rFonts w:cs="Arial"/>
          <w:color w:val="000000" w:themeColor="text1"/>
          <w:sz w:val="20"/>
          <w:szCs w:val="20"/>
        </w:rPr>
        <w:t>konkursu –</w:t>
      </w:r>
      <w:r w:rsidR="00B650AB" w:rsidRPr="00C84205">
        <w:rPr>
          <w:rFonts w:cs="Arial"/>
          <w:color w:val="000000" w:themeColor="text1"/>
          <w:sz w:val="20"/>
          <w:szCs w:val="20"/>
        </w:rPr>
        <w:t xml:space="preserve"> </w:t>
      </w:r>
      <w:r w:rsidR="00CC64EA">
        <w:rPr>
          <w:rFonts w:cs="Arial"/>
          <w:color w:val="000000" w:themeColor="text1"/>
          <w:sz w:val="20"/>
          <w:szCs w:val="20"/>
        </w:rPr>
        <w:t>styczeń 2020</w:t>
      </w:r>
      <w:r w:rsidR="00883AA2" w:rsidRPr="00C84205">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lastRenderedPageBreak/>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2D599990"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1"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1"/>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196882C5" w14:textId="7837A4C3" w:rsidR="00754A09" w:rsidRPr="00C84205" w:rsidRDefault="00754A09" w:rsidP="00DE50D5">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84205">
        <w:rPr>
          <w:rFonts w:cs="Arial"/>
          <w:color w:val="000000"/>
          <w:sz w:val="20"/>
          <w:szCs w:val="20"/>
        </w:rPr>
        <w:t xml:space="preserve">W ramach konkursu wsparcie udzielane będzie na realizację projektów dotyczących likwidacji „niskiej emisji” w regionie. Interwencja w działaniu będzie skierowana na realizację przyłączy do sieci ciepłowniczej/chłodniczej oraz wymianę starych kotłów, pieców, urządzeń grzewczych wykorzystujących paliwa stałe. Wspierane będą kotły elektryczne, olejowe, spalające biomasę (np. drewno, pellet) lub paliwa gazowe, z wyłączeniem pieców węglowych. Wsparcie może zostać udzielone jedynie w przypadku, gdy podłączenie do sieci ciepłowniczej nie jest uzasadnione ekonomicznie. Zakres projektów: </w:t>
      </w:r>
    </w:p>
    <w:p w14:paraId="596D7CB5" w14:textId="218397CA"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w:t>
      </w:r>
      <w:r w:rsidR="00C16228">
        <w:rPr>
          <w:rFonts w:cs="Arial"/>
          <w:color w:val="000000"/>
          <w:sz w:val="20"/>
          <w:szCs w:val="20"/>
        </w:rPr>
        <w:t>h) w gospodarstwach domowych (w </w:t>
      </w:r>
      <w:r w:rsidRPr="00754A09">
        <w:rPr>
          <w:rFonts w:cs="Arial"/>
          <w:color w:val="000000"/>
          <w:sz w:val="20"/>
          <w:szCs w:val="20"/>
        </w:rPr>
        <w:t>budynkach mieszkalnych jednorodzinnych i wielorodzinnych), kotłowniach osiedlowych,</w:t>
      </w:r>
    </w:p>
    <w:p w14:paraId="58560DFC" w14:textId="586C9A2B"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grzewczych) w budynkach użyteczności publicznej,</w:t>
      </w:r>
    </w:p>
    <w:p w14:paraId="78635B67" w14:textId="06A4F01A" w:rsidR="00754A09" w:rsidRP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podłączenie do sieci ciepłowniczej/chłodniczej.</w:t>
      </w:r>
    </w:p>
    <w:p w14:paraId="599C4D20" w14:textId="1AA19FF3" w:rsidR="00B025C9" w:rsidRPr="00CA787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A7877">
        <w:rPr>
          <w:rFonts w:cs="Arial"/>
          <w:color w:val="000000"/>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w:t>
      </w:r>
      <w:r w:rsidR="00E67F88">
        <w:rPr>
          <w:rFonts w:cs="Arial"/>
          <w:color w:val="000000"/>
          <w:sz w:val="20"/>
          <w:szCs w:val="20"/>
        </w:rPr>
        <w:t>ych opiekę dla osób z </w:t>
      </w:r>
      <w:r w:rsidRPr="00CA7877">
        <w:rPr>
          <w:rFonts w:cs="Arial"/>
          <w:color w:val="000000"/>
          <w:sz w:val="20"/>
          <w:szCs w:val="20"/>
        </w:rPr>
        <w:t>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C47A7FA" w14:textId="2AD6CBDA" w:rsidR="00B025C9" w:rsidRPr="008D401B"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8D401B">
        <w:rPr>
          <w:rFonts w:cs="Arial"/>
          <w:color w:val="000000"/>
          <w:sz w:val="20"/>
          <w:szCs w:val="20"/>
        </w:rPr>
        <w:lastRenderedPageBreak/>
        <w:t xml:space="preserve">W ramach konkursu dopuszczona jest termomodernizacja i/lub budowa, przebudowa instalacji wykorzystujących OZE </w:t>
      </w:r>
      <w:r w:rsidRPr="008D401B">
        <w:rPr>
          <w:sz w:val="20"/>
          <w:szCs w:val="20"/>
        </w:rPr>
        <w:t>w budynkach</w:t>
      </w:r>
      <w:r w:rsidRPr="008D401B">
        <w:rPr>
          <w:rFonts w:cs="Arial"/>
          <w:color w:val="000000"/>
          <w:sz w:val="20"/>
          <w:szCs w:val="20"/>
        </w:rPr>
        <w:t xml:space="preserve">, w których następuje wymiana urządzenia grzewczego. Koszty związane </w:t>
      </w:r>
      <w:r w:rsidR="00E67F88">
        <w:rPr>
          <w:rFonts w:cs="Arial"/>
          <w:color w:val="000000"/>
          <w:sz w:val="20"/>
          <w:szCs w:val="20"/>
        </w:rPr>
        <w:t>z </w:t>
      </w:r>
      <w:r w:rsidRPr="008D401B">
        <w:rPr>
          <w:rFonts w:cs="Arial"/>
          <w:color w:val="000000"/>
          <w:sz w:val="20"/>
          <w:szCs w:val="20"/>
        </w:rPr>
        <w:t>termomodernizacją i/lub budowa, przebudowa instalacji wykorzystujących OZE w budynkach, w których nie następuje wymiana urządzeń grzewczych są niekwalifikowalne.</w:t>
      </w:r>
    </w:p>
    <w:p w14:paraId="44041C7A" w14:textId="0148F7A5" w:rsidR="00B025C9"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Koszty kwalifikowa</w:t>
      </w:r>
      <w:r w:rsidR="003675AB">
        <w:rPr>
          <w:rFonts w:cs="Arial"/>
          <w:color w:val="000000"/>
          <w:sz w:val="20"/>
          <w:szCs w:val="20"/>
        </w:rPr>
        <w:t>l</w:t>
      </w:r>
      <w:r w:rsidRPr="00B025C9">
        <w:rPr>
          <w:rFonts w:cs="Arial"/>
          <w:color w:val="000000"/>
          <w:sz w:val="20"/>
          <w:szCs w:val="20"/>
        </w:rPr>
        <w:t>ne związane z termomodernizacją ora</w:t>
      </w:r>
      <w:r w:rsidR="00856632">
        <w:rPr>
          <w:rFonts w:cs="Arial"/>
          <w:color w:val="000000"/>
          <w:sz w:val="20"/>
          <w:szCs w:val="20"/>
        </w:rPr>
        <w:t xml:space="preserve">z OZE nie mogą przekroczyć 50% </w:t>
      </w:r>
      <w:r w:rsidRPr="00B025C9">
        <w:rPr>
          <w:rFonts w:cs="Arial"/>
          <w:color w:val="000000"/>
          <w:sz w:val="20"/>
          <w:szCs w:val="20"/>
        </w:rPr>
        <w:t>(ograniczenie nie dotyczy wymiany urządzenia grzewczego) wydatków kwalifikowa</w:t>
      </w:r>
      <w:r w:rsidR="00F6783A">
        <w:rPr>
          <w:rFonts w:cs="Arial"/>
          <w:color w:val="000000"/>
          <w:sz w:val="20"/>
          <w:szCs w:val="20"/>
        </w:rPr>
        <w:t>l</w:t>
      </w:r>
      <w:r w:rsidRPr="00B025C9">
        <w:rPr>
          <w:rFonts w:cs="Arial"/>
          <w:color w:val="000000"/>
          <w:sz w:val="20"/>
          <w:szCs w:val="20"/>
        </w:rPr>
        <w:t>nych projektu ogółem.</w:t>
      </w:r>
    </w:p>
    <w:p w14:paraId="5B110424" w14:textId="61A705EC" w:rsidR="00B42C97" w:rsidRPr="00B42C9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Zakres prac termomodernizacyjnych musi wynikać z audytu energetycznego i musi służyć poprawie oszczędności energii wyrażonej wskaźnikiem EP.</w:t>
      </w:r>
    </w:p>
    <w:p w14:paraId="6D1F63F9" w14:textId="5BCCBE68" w:rsidR="00B42C97" w:rsidRPr="00B42C97" w:rsidRDefault="00B42C97"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B42C97">
        <w:rPr>
          <w:rFonts w:cs="Arial"/>
          <w:color w:val="000000"/>
          <w:sz w:val="20"/>
          <w:szCs w:val="20"/>
        </w:rPr>
        <w:t>Wartości</w:t>
      </w:r>
      <w:r>
        <w:rPr>
          <w:rFonts w:cs="Arial"/>
          <w:color w:val="000000"/>
          <w:sz w:val="20"/>
          <w:szCs w:val="20"/>
        </w:rPr>
        <w:t xml:space="preserve"> </w:t>
      </w:r>
      <w:r w:rsidRPr="00B42C97">
        <w:rPr>
          <w:rFonts w:cs="Arial"/>
          <w:color w:val="000000"/>
          <w:sz w:val="20"/>
          <w:szCs w:val="20"/>
        </w:rPr>
        <w:t>EP (rozumianej jako standard zapotrzebowania budynku na nieodnawialną energ</w:t>
      </w:r>
      <w:r w:rsidR="00C16228">
        <w:rPr>
          <w:rFonts w:cs="Arial"/>
          <w:color w:val="000000"/>
          <w:sz w:val="20"/>
          <w:szCs w:val="20"/>
        </w:rPr>
        <w:t>ię pierwotną do </w:t>
      </w:r>
      <w:r w:rsidRPr="00B42C97">
        <w:rPr>
          <w:rFonts w:cs="Arial"/>
          <w:color w:val="000000"/>
          <w:sz w:val="20"/>
          <w:szCs w:val="20"/>
        </w:rPr>
        <w:t>ogrzewania, wentylacji, chłodzenia, przygotowania ciepłej</w:t>
      </w:r>
      <w:r w:rsidR="005A004F">
        <w:rPr>
          <w:rFonts w:cs="Arial"/>
          <w:color w:val="000000"/>
          <w:sz w:val="20"/>
          <w:szCs w:val="20"/>
        </w:rPr>
        <w:t xml:space="preserve"> wody użytkowej</w:t>
      </w:r>
      <w:r w:rsidRPr="00B42C97">
        <w:rPr>
          <w:rFonts w:cs="Arial"/>
          <w:color w:val="000000"/>
          <w:sz w:val="20"/>
          <w:szCs w:val="20"/>
        </w:rPr>
        <w:t xml:space="preserve">) </w:t>
      </w:r>
      <w:r w:rsidR="00C16228">
        <w:rPr>
          <w:rFonts w:cs="Arial"/>
          <w:color w:val="000000"/>
          <w:sz w:val="20"/>
          <w:szCs w:val="20"/>
        </w:rPr>
        <w:t>wskazane w kryterium dostępu nr </w:t>
      </w:r>
      <w:r w:rsidRPr="00B42C97">
        <w:rPr>
          <w:rFonts w:cs="Arial"/>
          <w:color w:val="000000"/>
          <w:sz w:val="20"/>
          <w:szCs w:val="20"/>
        </w:rPr>
        <w:t>1 muszą zostać osiągnięte najpóźniej rok po zakończeniu realizacji projektu. W przypadku nieosiągnięcia ww. wartości w momencie zakończenia projektu, beneficjent zobowiązany jest przeprowadzić działania skutkujące osiągnięciem minimalnych wartości we własnym zakresie. Wartości te muszą zostać potwierdzone audytem energetycznym.</w:t>
      </w:r>
    </w:p>
    <w:p w14:paraId="54D4CE3D" w14:textId="5202472B" w:rsidR="008C3C61" w:rsidRPr="008C3C61"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6356B9">
        <w:rPr>
          <w:rFonts w:cs="Arial"/>
          <w:color w:val="000000"/>
          <w:sz w:val="20"/>
          <w:szCs w:val="20"/>
        </w:rPr>
        <w:t>Projekt powinien uwzględniać wymogi wskazane w obowiązującej uchwale antysmogowej Sejmiku Województwa Mazowieckiego nr 162/17 z 24 października 2017 r. która wprowadza na obszarze województwa mazowieckiego ograniczenia i zakazy w zakresie eksploatacji instalacji, w których następuje spalanie paliw.</w:t>
      </w:r>
      <w:r w:rsidR="004E7F3E" w:rsidRPr="006356B9">
        <w:rPr>
          <w:rFonts w:cs="Arial"/>
          <w:color w:val="000000"/>
          <w:sz w:val="20"/>
          <w:szCs w:val="20"/>
        </w:rPr>
        <w:t xml:space="preserve"> Więcej informacji znajduje się na stronie: </w:t>
      </w:r>
      <w:hyperlink r:id="rId14" w:history="1">
        <w:r w:rsidR="004E7F3E" w:rsidRPr="006356B9">
          <w:rPr>
            <w:color w:val="000000"/>
            <w:sz w:val="20"/>
            <w:szCs w:val="20"/>
          </w:rPr>
          <w:t>https://www.mazovia.pl/ekologia-i-srodowisko/ochrona-powietrza/art,3,uchwala-antysmogowa.html</w:t>
        </w:r>
      </w:hyperlink>
      <w:r w:rsidR="006356B9">
        <w:rPr>
          <w:rFonts w:cs="Arial"/>
          <w:color w:val="000000"/>
          <w:sz w:val="20"/>
          <w:szCs w:val="20"/>
        </w:rPr>
        <w:t>.</w:t>
      </w:r>
    </w:p>
    <w:p w14:paraId="602C68EE" w14:textId="43401FBA" w:rsidR="008C3C61" w:rsidRPr="00565CE9" w:rsidRDefault="008C3C61"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565CE9">
        <w:rPr>
          <w:rFonts w:cs="Arial"/>
          <w:color w:val="000000"/>
          <w:sz w:val="20"/>
          <w:szCs w:val="20"/>
        </w:rPr>
        <w:t>Do wniosku o dofinansowanie powinien zostać dołączony audyt energetyczny (obligatoryjny w przypadku, gdy elementem projektu jest termomodernizacja) lub świadectwo energetyczne. W przypadku projektów obejmujących wyłącznie wymianę urządzenia grzewczego dopuszczalne jest przedłożenie jedynie świadectwa energetycznego zawierającego informację o efekcie ekologicznym or</w:t>
      </w:r>
      <w:r w:rsidR="00C16228" w:rsidRPr="00565CE9">
        <w:rPr>
          <w:rFonts w:cs="Arial"/>
          <w:color w:val="000000"/>
          <w:sz w:val="20"/>
          <w:szCs w:val="20"/>
        </w:rPr>
        <w:t>az wartości współczynnika EP po </w:t>
      </w:r>
      <w:r w:rsidRPr="00565CE9">
        <w:rPr>
          <w:rFonts w:cs="Arial"/>
          <w:color w:val="000000"/>
          <w:sz w:val="20"/>
          <w:szCs w:val="20"/>
        </w:rPr>
        <w:t>przeprowadzeniu modernizacji źródła ciepła.</w:t>
      </w:r>
    </w:p>
    <w:p w14:paraId="098E9BFA" w14:textId="66156D31" w:rsidR="00B025C9" w:rsidRPr="00B025C9" w:rsidRDefault="00B025C9" w:rsidP="00B1572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Dodatkowo należy zwrócić uwagę, że szereg kryteriów wymaga szczególnego odniesienia się wnioskodawcy:</w:t>
      </w:r>
    </w:p>
    <w:p w14:paraId="3F02704E" w14:textId="10956027"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projektu z przepisami dotyczącymi emisji zanieczyszczeń,</w:t>
      </w:r>
    </w:p>
    <w:p w14:paraId="5B9B39CD" w14:textId="054AA003"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ze strategiami niskoemisyjnymi,</w:t>
      </w:r>
    </w:p>
    <w:p w14:paraId="4851DCEE" w14:textId="00E12083" w:rsidR="00217E87" w:rsidRPr="00A54935" w:rsidRDefault="00B025C9" w:rsidP="00A5493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przeciwdziałanie ubóstwu energetycznemu.</w:t>
      </w:r>
    </w:p>
    <w:p w14:paraId="1BD7F686" w14:textId="0C4D039B" w:rsidR="00CA7877" w:rsidRPr="00473D32" w:rsidRDefault="00CA7877" w:rsidP="00CA787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473D32">
        <w:rPr>
          <w:rFonts w:cs="Calibri"/>
          <w:color w:val="000000"/>
          <w:sz w:val="20"/>
          <w:szCs w:val="20"/>
        </w:rPr>
        <w:t>Standard zapotrzebowania budynku na nieodnawialną energię pierwotną do ogrzewania, wentylacji, chłodzenia, przygotowania ciepłej wody użytkowej w przypadku domów jednorodzinnych nie może przekroczyć 150 k</w:t>
      </w:r>
      <w:r w:rsidR="003162F6">
        <w:rPr>
          <w:rFonts w:cs="Calibri"/>
          <w:color w:val="000000"/>
          <w:sz w:val="20"/>
          <w:szCs w:val="20"/>
        </w:rPr>
        <w:t>Wh/(m2 x rok)</w:t>
      </w:r>
      <w:r w:rsidRPr="00473D32">
        <w:rPr>
          <w:rFonts w:cs="Calibri"/>
          <w:color w:val="000000"/>
          <w:sz w:val="20"/>
          <w:szCs w:val="20"/>
        </w:rPr>
        <w:t>, zaś dla domów wielorodzinnych nie może przekroczyć wartości 135 kWh/(m2 x rok). W przypadku pozostałych budynków standard musi być potwierdzony spełnieniem warunku obowiązującego od 1 stycznia 2017 r. wskazanego w § 329 Rozporządzenia Ministra Infrastruktury i</w:t>
      </w:r>
      <w:r w:rsidR="003162F6">
        <w:rPr>
          <w:rFonts w:cs="Calibri"/>
          <w:color w:val="000000"/>
          <w:sz w:val="20"/>
          <w:szCs w:val="20"/>
        </w:rPr>
        <w:t> </w:t>
      </w:r>
      <w:r w:rsidRPr="00473D32">
        <w:rPr>
          <w:rFonts w:cs="Calibri"/>
          <w:color w:val="000000"/>
          <w:sz w:val="20"/>
          <w:szCs w:val="20"/>
        </w:rPr>
        <w:t xml:space="preserve">Budownictwa z dnia 14 listopada 2017 r. zmieniającego rozporządzenie w sprawie warunków technicznych, jakim powinny odpowiadać </w:t>
      </w:r>
      <w:r w:rsidRPr="00473D32">
        <w:rPr>
          <w:rFonts w:cs="Calibri"/>
          <w:color w:val="000000"/>
          <w:sz w:val="20"/>
          <w:szCs w:val="20"/>
        </w:rPr>
        <w:lastRenderedPageBreak/>
        <w:t>budynki i ich usytuowanie (Dz.U. z 2017 poz. 2285).</w:t>
      </w:r>
      <w:r w:rsidR="00473D32" w:rsidRPr="00473D32">
        <w:rPr>
          <w:rFonts w:cs="Calibri"/>
          <w:color w:val="000000"/>
          <w:sz w:val="20"/>
          <w:szCs w:val="20"/>
        </w:rPr>
        <w:t xml:space="preserve"> </w:t>
      </w:r>
      <w:r w:rsidRPr="00473D32">
        <w:rPr>
          <w:rFonts w:cs="Calibri"/>
          <w:color w:val="000000"/>
          <w:sz w:val="20"/>
          <w:szCs w:val="20"/>
        </w:rPr>
        <w:t xml:space="preserve">Ww. wartości muszą zostać osiągnięte najpóźniej rok po zakończeniu realizacji projektu. </w:t>
      </w:r>
    </w:p>
    <w:p w14:paraId="4AAB457E" w14:textId="451008C2"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E4338A">
        <w:rPr>
          <w:rFonts w:cs="Calibri"/>
          <w:sz w:val="20"/>
          <w:szCs w:val="20"/>
        </w:rPr>
        <w:t>W przypadku gdy projekt oprócz wymiany urządzenia grzewczego zawiera prace termomodernizacyjne</w:t>
      </w:r>
      <w:r>
        <w:rPr>
          <w:rFonts w:cs="Calibri"/>
          <w:sz w:val="20"/>
          <w:szCs w:val="20"/>
        </w:rPr>
        <w:t xml:space="preserve"> w </w:t>
      </w:r>
      <w:r w:rsidRPr="00E4338A">
        <w:rPr>
          <w:rFonts w:cs="Calibri"/>
          <w:sz w:val="20"/>
          <w:szCs w:val="20"/>
        </w:rPr>
        <w:t xml:space="preserve">punkcie C.2 formularza wniosku o dofinansowanie należy zadeklarować przeprowadzenie audytu energetycznego ex-post, celem weryfikacji przeprowadzonych oszczędności energii w wyniku realizacji projektu. </w:t>
      </w:r>
      <w:r w:rsidRPr="00E4338A">
        <w:rPr>
          <w:rFonts w:cs="Calibri"/>
          <w:iCs/>
          <w:sz w:val="20"/>
          <w:szCs w:val="20"/>
        </w:rPr>
        <w:t xml:space="preserve">Audyt ex-post należy złożyć z wnioskiem o płatność końcową lub najpóźniej wraz ze sprawozdaniem z trwałości, następującym po roku od zakończenia rzeczowego projektu. Osiągnięte wartości wskaźników oraz wynikających z nich wymiernych skutków finansowych wykazywane będą we wniosku o płatność końcową lub jego korekcie. </w:t>
      </w:r>
      <w:r w:rsidRPr="00E4338A">
        <w:rPr>
          <w:rFonts w:cs="Calibri"/>
          <w:sz w:val="20"/>
          <w:szCs w:val="20"/>
        </w:rPr>
        <w:t>Wyniki audytu służą monitorowaniu wskaźników. W przypadku wystąpienia rozbieżności powyższej 15% istnieje możliwość proporcjonalnego obniżenia wartości dofinansowania.</w:t>
      </w:r>
    </w:p>
    <w:p w14:paraId="06300808" w14:textId="3FD78450"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5DF56A10" w14:textId="4263811D"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Wymiana urządzeń grzewczych kwalifikuje się do wsparcia pod warunkiem zapewnienia znacznej redukcji CO2 w odniesieniu do istniejących instalacji (o co najmniej 30% w przypad</w:t>
      </w:r>
      <w:r w:rsidR="00C16228">
        <w:rPr>
          <w:rFonts w:cs="Arial"/>
          <w:color w:val="000000"/>
          <w:sz w:val="20"/>
          <w:szCs w:val="20"/>
        </w:rPr>
        <w:t>ku zmiany spalanego paliwa). Ze </w:t>
      </w:r>
      <w:r w:rsidRPr="00473D32">
        <w:rPr>
          <w:rFonts w:cs="Arial"/>
          <w:color w:val="000000"/>
          <w:sz w:val="20"/>
          <w:szCs w:val="20"/>
        </w:rPr>
        <w:t xml:space="preserve">względu na to, że inwestycje w tym zakresie mają długotrwały </w:t>
      </w:r>
      <w:r w:rsidR="00C16228">
        <w:rPr>
          <w:rFonts w:cs="Arial"/>
          <w:color w:val="000000"/>
          <w:sz w:val="20"/>
          <w:szCs w:val="20"/>
        </w:rPr>
        <w:t>charakter, powinny być zgodne z </w:t>
      </w:r>
      <w:r w:rsidRPr="00473D32">
        <w:rPr>
          <w:rFonts w:cs="Arial"/>
          <w:color w:val="000000"/>
          <w:sz w:val="20"/>
          <w:szCs w:val="20"/>
        </w:rPr>
        <w:t>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92A56E4" w14:textId="34A8BAF1"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Wsparcie może zostać udzielone na wymianę kotłów, które są wyposażone w automatyczny podajnik paliwa (nie dotyczy kotłów zgazowujących) i nie będą posiadały rusztu awaryjnego ani elementów umożliwiających jego zamontowanie.</w:t>
      </w:r>
    </w:p>
    <w:p w14:paraId="38541A22" w14:textId="3D79FC45"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Kotły elektryczne, olejowe, spalające biomasę lub paliwa gazowe mogą zostać wsparte jedynie w przypadku, gdy podłączenie do sieci ciepłowniczej na danym obszarze nie jest uzasadnione ekonomicznie.</w:t>
      </w:r>
    </w:p>
    <w:p w14:paraId="4BFAE02C" w14:textId="415BA96B" w:rsidR="0021548A"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1548A">
        <w:rPr>
          <w:rFonts w:cs="Arial"/>
          <w:color w:val="000000"/>
          <w:sz w:val="20"/>
          <w:szCs w:val="20"/>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 W przypadku realizacji projektu na terenie kilku gmin, każda z gmin musi spełniać powyższy warunek.</w:t>
      </w:r>
    </w:p>
    <w:p w14:paraId="78657C8B" w14:textId="05D5EC1F" w:rsidR="00F9362F" w:rsidRPr="00F9362F"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40653D">
        <w:rPr>
          <w:rFonts w:cs="Calibri"/>
          <w:color w:val="000000"/>
          <w:sz w:val="20"/>
          <w:szCs w:val="20"/>
        </w:rPr>
        <w:t>W celu uzyskania punktów w ramach kryteriów „Stopień redukcji CO</w:t>
      </w:r>
      <w:r w:rsidRPr="00AE09DB">
        <w:rPr>
          <w:rFonts w:cs="Calibri"/>
          <w:color w:val="000000"/>
          <w:sz w:val="20"/>
          <w:szCs w:val="20"/>
          <w:vertAlign w:val="subscript"/>
        </w:rPr>
        <w:t>2</w:t>
      </w:r>
      <w:r w:rsidRPr="0040653D">
        <w:rPr>
          <w:rFonts w:cs="Calibri"/>
          <w:color w:val="000000"/>
          <w:sz w:val="20"/>
          <w:szCs w:val="20"/>
        </w:rPr>
        <w:t>”, „Stopień redukcji emisji pyłu zawieszonego PM10 (%)” konieczne jest od</w:t>
      </w:r>
      <w:r>
        <w:rPr>
          <w:rFonts w:cs="Calibri"/>
          <w:color w:val="000000"/>
          <w:sz w:val="20"/>
          <w:szCs w:val="20"/>
        </w:rPr>
        <w:t>niesienie się do tych kryteriów </w:t>
      </w:r>
      <w:r w:rsidRPr="0040653D">
        <w:rPr>
          <w:rFonts w:cs="Calibri"/>
          <w:color w:val="000000"/>
          <w:sz w:val="20"/>
          <w:szCs w:val="20"/>
        </w:rPr>
        <w:t>we wniosku o dofinansowanie projektu</w:t>
      </w:r>
      <w:r w:rsidRPr="008C16E8">
        <w:rPr>
          <w:rFonts w:cs="Calibri"/>
          <w:color w:val="000000"/>
          <w:sz w:val="20"/>
          <w:szCs w:val="20"/>
        </w:rPr>
        <w:t xml:space="preserve">, </w:t>
      </w:r>
      <w:r w:rsidRPr="008C16E8">
        <w:rPr>
          <w:rFonts w:cs="Calibri"/>
          <w:sz w:val="20"/>
          <w:szCs w:val="20"/>
        </w:rPr>
        <w:t>w szczególnoś</w:t>
      </w:r>
      <w:r w:rsidR="00582E69">
        <w:rPr>
          <w:rFonts w:cs="Calibri"/>
          <w:sz w:val="20"/>
          <w:szCs w:val="20"/>
        </w:rPr>
        <w:t xml:space="preserve">ci zawarcie danych dotyczących </w:t>
      </w:r>
      <w:r w:rsidRPr="008C16E8">
        <w:rPr>
          <w:rFonts w:cs="Calibri"/>
          <w:sz w:val="20"/>
          <w:szCs w:val="20"/>
        </w:rPr>
        <w:t>wielkości emisji zredukowanych oraz emisji bazowych pyłu zawieszonego PM10.</w:t>
      </w:r>
    </w:p>
    <w:p w14:paraId="6264DFEE" w14:textId="751A3AA0" w:rsidR="00F9362F" w:rsidRPr="00D237FF" w:rsidRDefault="00F9362F" w:rsidP="00F9362F">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Fonts w:cs="Calibri"/>
          <w:sz w:val="20"/>
          <w:szCs w:val="20"/>
        </w:rPr>
      </w:pPr>
      <w:r w:rsidRPr="00D237FF">
        <w:rPr>
          <w:rStyle w:val="FontStyle31"/>
          <w:rFonts w:ascii="Calibri" w:hAnsi="Calibri" w:cs="Calibri" w:hint="default"/>
          <w:sz w:val="20"/>
          <w:szCs w:val="20"/>
        </w:rPr>
        <w:lastRenderedPageBreak/>
        <w:t xml:space="preserve">W celu uzyskania punktów w ramach kryterium „Efektywność kosztowa”, należy w dokumentacji </w:t>
      </w:r>
      <w:r>
        <w:rPr>
          <w:rStyle w:val="FontStyle31"/>
          <w:rFonts w:ascii="Calibri" w:hAnsi="Calibri" w:cs="Calibri" w:hint="default"/>
          <w:sz w:val="20"/>
          <w:szCs w:val="20"/>
        </w:rPr>
        <w:t>projektowej</w:t>
      </w:r>
      <w:r w:rsidRPr="00D237FF">
        <w:rPr>
          <w:rStyle w:val="FontStyle31"/>
          <w:rFonts w:ascii="Calibri" w:hAnsi="Calibri" w:cs="Calibri" w:hint="default"/>
          <w:sz w:val="20"/>
          <w:szCs w:val="20"/>
        </w:rPr>
        <w:t xml:space="preserve"> zamieścić informację dotyczącą planowanej średniej wartości dofinansowania UE w przeliczeniu na 1 m</w:t>
      </w:r>
      <w:r w:rsidRPr="00D237FF">
        <w:rPr>
          <w:rStyle w:val="FontStyle31"/>
          <w:rFonts w:ascii="Calibri" w:hAnsi="Calibri" w:cs="Calibri" w:hint="default"/>
          <w:sz w:val="20"/>
          <w:szCs w:val="20"/>
          <w:vertAlign w:val="superscript"/>
        </w:rPr>
        <w:t>2</w:t>
      </w:r>
      <w:r w:rsidRPr="00D237FF">
        <w:rPr>
          <w:rStyle w:val="FontStyle31"/>
          <w:rFonts w:ascii="Calibri" w:hAnsi="Calibri" w:cs="Calibri" w:hint="default"/>
          <w:sz w:val="20"/>
          <w:szCs w:val="20"/>
        </w:rPr>
        <w:t xml:space="preserve"> powierzchni </w:t>
      </w:r>
      <w:r>
        <w:rPr>
          <w:rStyle w:val="FontStyle31"/>
          <w:rFonts w:ascii="Calibri" w:hAnsi="Calibri" w:cs="Calibri" w:hint="default"/>
          <w:sz w:val="20"/>
          <w:szCs w:val="20"/>
        </w:rPr>
        <w:t>podlegającej zmianie ogrzewania (</w:t>
      </w:r>
      <w:r>
        <w:rPr>
          <w:rFonts w:cs="Calibri"/>
          <w:sz w:val="20"/>
          <w:szCs w:val="20"/>
        </w:rPr>
        <w:t>w</w:t>
      </w:r>
      <w:r w:rsidRPr="00D237FF">
        <w:rPr>
          <w:rFonts w:cs="Calibri"/>
          <w:sz w:val="20"/>
          <w:szCs w:val="20"/>
        </w:rPr>
        <w:t>artość wyrażona jest wskaźnikiem: „Powierzchnia podlegająca zmianie sposobu ogrzewania [m</w:t>
      </w:r>
      <w:r w:rsidRPr="00D237FF">
        <w:rPr>
          <w:rFonts w:cs="Calibri"/>
          <w:sz w:val="20"/>
          <w:szCs w:val="20"/>
          <w:vertAlign w:val="superscript"/>
        </w:rPr>
        <w:t>2</w:t>
      </w:r>
      <w:r w:rsidRPr="00D237FF">
        <w:rPr>
          <w:rFonts w:cs="Calibri"/>
          <w:sz w:val="20"/>
          <w:szCs w:val="20"/>
        </w:rPr>
        <w:t>]</w:t>
      </w:r>
      <w:r>
        <w:rPr>
          <w:rFonts w:cs="Calibri"/>
          <w:sz w:val="20"/>
          <w:szCs w:val="20"/>
        </w:rPr>
        <w:t>, który</w:t>
      </w:r>
      <w:r w:rsidRPr="00D237FF">
        <w:rPr>
          <w:rFonts w:cs="Calibri"/>
          <w:sz w:val="20"/>
          <w:szCs w:val="20"/>
        </w:rPr>
        <w:t xml:space="preserve"> jest wskaźnikiem reali</w:t>
      </w:r>
      <w:r w:rsidR="00C16228">
        <w:rPr>
          <w:rFonts w:cs="Calibri"/>
          <w:sz w:val="20"/>
          <w:szCs w:val="20"/>
        </w:rPr>
        <w:t>zacji celów osi priorytetowej i </w:t>
      </w:r>
      <w:r w:rsidRPr="00D237FF">
        <w:rPr>
          <w:rFonts w:cs="Calibri"/>
          <w:sz w:val="20"/>
          <w:szCs w:val="20"/>
        </w:rPr>
        <w:t>będzie służył KE do oceny realizacji celów RPO WM</w:t>
      </w:r>
      <w:r>
        <w:rPr>
          <w:rFonts w:cs="Calibri"/>
          <w:sz w:val="20"/>
          <w:szCs w:val="20"/>
        </w:rPr>
        <w:t>)</w:t>
      </w:r>
      <w:r w:rsidRPr="00D237FF">
        <w:rPr>
          <w:rFonts w:cs="Calibri"/>
          <w:sz w:val="20"/>
          <w:szCs w:val="20"/>
        </w:rPr>
        <w:t>. Kryterium będzie liczone zgodnie z poniższym wzorem:</w:t>
      </w:r>
    </w:p>
    <w:p w14:paraId="52EF8D98" w14:textId="77777777" w:rsidR="00F9362F" w:rsidRPr="00D237FF" w:rsidRDefault="00F9362F" w:rsidP="00F9362F">
      <w:pPr>
        <w:autoSpaceDE w:val="0"/>
        <w:autoSpaceDN w:val="0"/>
        <w:adjustRightInd w:val="0"/>
        <w:spacing w:after="0" w:line="360" w:lineRule="auto"/>
        <w:jc w:val="both"/>
        <w:rPr>
          <w:rFonts w:cs="Calibri"/>
          <w:sz w:val="20"/>
          <w:szCs w:val="20"/>
        </w:rPr>
      </w:pPr>
    </w:p>
    <w:p w14:paraId="4B17DBC8" w14:textId="77777777" w:rsidR="00F9362F" w:rsidRPr="00D237FF" w:rsidRDefault="00F9362F" w:rsidP="00F9362F">
      <w:pPr>
        <w:pStyle w:val="Default"/>
        <w:ind w:left="142"/>
        <w:jc w:val="both"/>
        <w:rPr>
          <w:rFonts w:eastAsia="Times New Roman"/>
          <w:color w:val="auto"/>
          <w:sz w:val="16"/>
          <w:szCs w:val="16"/>
        </w:rPr>
      </w:pPr>
      <w:r w:rsidRPr="00D237FF">
        <w:rPr>
          <w:color w:val="auto"/>
          <w:sz w:val="20"/>
          <w:szCs w:val="20"/>
        </w:rPr>
        <w:tab/>
      </w:r>
      <w:r w:rsidRPr="00D237FF">
        <w:rPr>
          <w:rFonts w:eastAsia="Times New Roman"/>
          <w:color w:val="auto"/>
          <w:sz w:val="16"/>
          <w:szCs w:val="16"/>
        </w:rPr>
        <w:t xml:space="preserve">Wartość dofinansowania UE projektu (euro) </w:t>
      </w:r>
    </w:p>
    <w:p w14:paraId="6D576025" w14:textId="04ECF722" w:rsidR="00F9362F" w:rsidRPr="00D237FF" w:rsidRDefault="00F9362F" w:rsidP="00F9362F">
      <w:pPr>
        <w:pStyle w:val="Default"/>
        <w:ind w:left="142" w:firstLine="566"/>
        <w:jc w:val="right"/>
        <w:rPr>
          <w:rFonts w:eastAsia="Times New Roman"/>
          <w:color w:val="auto"/>
          <w:sz w:val="16"/>
          <w:szCs w:val="16"/>
        </w:rPr>
      </w:pPr>
      <w:r>
        <w:rPr>
          <w:rFonts w:eastAsia="Times New Roman"/>
          <w:noProof/>
          <w:color w:val="auto"/>
          <w:sz w:val="16"/>
          <w:szCs w:val="16"/>
        </w:rPr>
        <mc:AlternateContent>
          <mc:Choice Requires="wps">
            <w:drawing>
              <wp:anchor distT="4294967291" distB="4294967291" distL="114300" distR="114300" simplePos="0" relativeHeight="251669504" behindDoc="0" locked="0" layoutInCell="1" allowOverlap="1" wp14:anchorId="1655532F" wp14:editId="7BE114EE">
                <wp:simplePos x="0" y="0"/>
                <wp:positionH relativeFrom="column">
                  <wp:posOffset>443230</wp:posOffset>
                </wp:positionH>
                <wp:positionV relativeFrom="paragraph">
                  <wp:posOffset>93979</wp:posOffset>
                </wp:positionV>
                <wp:extent cx="2367280" cy="0"/>
                <wp:effectExtent l="0" t="0" r="33020" b="190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9C5FE4" id="Łącznik prosty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9pt,7.4pt" to="22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">
                <o:lock v:ext="edit" shapetype="f"/>
              </v:line>
            </w:pict>
          </mc:Fallback>
        </mc:AlternateContent>
      </w:r>
      <w:r w:rsidRPr="00D237FF">
        <w:rPr>
          <w:rFonts w:eastAsia="Times New Roman"/>
          <w:color w:val="auto"/>
          <w:sz w:val="16"/>
          <w:szCs w:val="16"/>
        </w:rPr>
        <w:t xml:space="preserve">                                              </w:t>
      </w:r>
      <w:r>
        <w:rPr>
          <w:rFonts w:eastAsia="Times New Roman"/>
          <w:color w:val="auto"/>
          <w:sz w:val="16"/>
          <w:szCs w:val="16"/>
        </w:rPr>
        <w:t xml:space="preserve">          </w:t>
      </w:r>
      <w:r>
        <w:rPr>
          <w:rFonts w:eastAsia="Times New Roman"/>
          <w:color w:val="auto"/>
          <w:sz w:val="16"/>
          <w:szCs w:val="16"/>
        </w:rPr>
        <w:tab/>
      </w:r>
      <w:r>
        <w:rPr>
          <w:rFonts w:eastAsia="Times New Roman"/>
          <w:color w:val="auto"/>
          <w:sz w:val="16"/>
          <w:szCs w:val="16"/>
        </w:rPr>
        <w:tab/>
        <w:t xml:space="preserve"> </w:t>
      </w:r>
      <w:r w:rsidRPr="00D237FF">
        <w:rPr>
          <w:rFonts w:eastAsia="Times New Roman"/>
          <w:color w:val="auto"/>
          <w:sz w:val="16"/>
          <w:szCs w:val="16"/>
        </w:rPr>
        <w:t xml:space="preserve">= </w:t>
      </w:r>
      <w:r>
        <w:rPr>
          <w:rFonts w:eastAsia="Times New Roman"/>
          <w:color w:val="auto"/>
          <w:sz w:val="16"/>
          <w:szCs w:val="16"/>
        </w:rPr>
        <w:t xml:space="preserve">                                    </w:t>
      </w:r>
      <w:r w:rsidRPr="00D237FF">
        <w:rPr>
          <w:rFonts w:eastAsia="Times New Roman"/>
          <w:color w:val="auto"/>
          <w:sz w:val="16"/>
          <w:szCs w:val="16"/>
        </w:rPr>
        <w:t xml:space="preserve">średnia </w:t>
      </w:r>
      <w:r w:rsidRPr="00D237FF">
        <w:rPr>
          <w:color w:val="00000A"/>
          <w:sz w:val="16"/>
          <w:szCs w:val="16"/>
        </w:rPr>
        <w:t>wartość dofinansowania UE</w:t>
      </w:r>
      <w:r>
        <w:rPr>
          <w:color w:val="00000A"/>
          <w:sz w:val="16"/>
          <w:szCs w:val="16"/>
        </w:rPr>
        <w:t xml:space="preserve"> </w:t>
      </w:r>
      <w:r w:rsidRPr="00D237FF">
        <w:rPr>
          <w:color w:val="00000A"/>
          <w:sz w:val="16"/>
          <w:szCs w:val="16"/>
        </w:rPr>
        <w:t>w przeliczeniu</w:t>
      </w:r>
      <w:r>
        <w:rPr>
          <w:color w:val="00000A"/>
          <w:sz w:val="16"/>
          <w:szCs w:val="16"/>
        </w:rPr>
        <w:br/>
      </w:r>
      <w:r w:rsidRPr="00D237FF">
        <w:rPr>
          <w:color w:val="00000A"/>
          <w:sz w:val="16"/>
          <w:szCs w:val="16"/>
        </w:rPr>
        <w:t xml:space="preserve"> na 1 m</w:t>
      </w:r>
      <w:r w:rsidRPr="00D237FF">
        <w:rPr>
          <w:color w:val="00000A"/>
          <w:sz w:val="16"/>
          <w:szCs w:val="16"/>
          <w:vertAlign w:val="superscript"/>
        </w:rPr>
        <w:t>2</w:t>
      </w:r>
      <w:r w:rsidRPr="00D237FF">
        <w:rPr>
          <w:color w:val="00000A"/>
          <w:sz w:val="16"/>
          <w:szCs w:val="16"/>
        </w:rPr>
        <w:t xml:space="preserve"> powierzchni ogrzewanej</w:t>
      </w:r>
      <w:r w:rsidRPr="00D237FF">
        <w:rPr>
          <w:sz w:val="16"/>
          <w:szCs w:val="16"/>
        </w:rPr>
        <w:t xml:space="preserve"> </w:t>
      </w:r>
    </w:p>
    <w:p w14:paraId="4C105923"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color w:val="auto"/>
          <w:sz w:val="16"/>
          <w:szCs w:val="16"/>
        </w:rPr>
        <w:t>Wartości docelowa wskaźnika w ramach projektu:</w:t>
      </w:r>
    </w:p>
    <w:p w14:paraId="2A386A8F"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sz w:val="16"/>
          <w:szCs w:val="16"/>
        </w:rPr>
        <w:t>„</w:t>
      </w:r>
      <w:r w:rsidRPr="00D237FF">
        <w:rPr>
          <w:sz w:val="16"/>
          <w:szCs w:val="16"/>
        </w:rPr>
        <w:t>Powierzchnia podlegająca zmianie sposobu ogrzewania [m</w:t>
      </w:r>
      <w:r w:rsidRPr="00D237FF">
        <w:rPr>
          <w:sz w:val="16"/>
          <w:szCs w:val="16"/>
          <w:vertAlign w:val="superscript"/>
        </w:rPr>
        <w:t>2</w:t>
      </w:r>
      <w:r w:rsidRPr="00D237FF">
        <w:rPr>
          <w:sz w:val="16"/>
          <w:szCs w:val="16"/>
        </w:rPr>
        <w:t>]”</w:t>
      </w:r>
    </w:p>
    <w:p w14:paraId="515CB76E" w14:textId="77777777" w:rsidR="00F9362F" w:rsidRPr="00D237FF" w:rsidRDefault="00F9362F" w:rsidP="00F9362F">
      <w:pPr>
        <w:autoSpaceDE w:val="0"/>
        <w:autoSpaceDN w:val="0"/>
        <w:adjustRightInd w:val="0"/>
        <w:spacing w:after="0" w:line="360" w:lineRule="auto"/>
        <w:jc w:val="both"/>
        <w:rPr>
          <w:rFonts w:cs="Calibri"/>
          <w:sz w:val="16"/>
          <w:szCs w:val="16"/>
        </w:rPr>
      </w:pPr>
    </w:p>
    <w:p w14:paraId="3B94999B" w14:textId="31080635" w:rsidR="0021548A" w:rsidRDefault="00F9362F" w:rsidP="00B75E15">
      <w:pPr>
        <w:autoSpaceDE w:val="0"/>
        <w:autoSpaceDN w:val="0"/>
        <w:adjustRightInd w:val="0"/>
        <w:spacing w:after="0" w:line="360" w:lineRule="auto"/>
        <w:ind w:left="708"/>
        <w:jc w:val="both"/>
        <w:rPr>
          <w:rStyle w:val="FontStyle31"/>
          <w:rFonts w:ascii="Calibri" w:eastAsia="Times New Roman" w:hAnsi="Calibri" w:cs="Calibri" w:hint="default"/>
          <w:color w:val="auto"/>
          <w:sz w:val="16"/>
          <w:szCs w:val="16"/>
        </w:rPr>
      </w:pPr>
      <w:r w:rsidRPr="00D237FF">
        <w:rPr>
          <w:rFonts w:cs="Calibri"/>
          <w:sz w:val="16"/>
          <w:szCs w:val="16"/>
        </w:rPr>
        <w:t>*kwotę należy prze</w:t>
      </w:r>
      <w:r>
        <w:rPr>
          <w:rFonts w:cs="Calibri"/>
          <w:sz w:val="16"/>
          <w:szCs w:val="16"/>
        </w:rPr>
        <w:t>liczyć</w:t>
      </w:r>
      <w:r w:rsidRPr="00D237FF">
        <w:rPr>
          <w:rFonts w:cs="Calibri"/>
          <w:sz w:val="16"/>
          <w:szCs w:val="16"/>
        </w:rPr>
        <w:t xml:space="preserve"> kursem </w:t>
      </w:r>
      <w:r>
        <w:rPr>
          <w:rFonts w:cs="Calibri"/>
          <w:sz w:val="16"/>
          <w:szCs w:val="16"/>
        </w:rPr>
        <w:t>euro EBC z dnia 30.10.2018 r. wynoszącym 4,3307</w:t>
      </w:r>
      <w:r w:rsidRPr="00D237FF">
        <w:rPr>
          <w:rFonts w:cs="Calibri"/>
          <w:sz w:val="16"/>
          <w:szCs w:val="16"/>
        </w:rPr>
        <w:t xml:space="preserve"> PLN.</w:t>
      </w:r>
    </w:p>
    <w:p w14:paraId="1BE2F4D3" w14:textId="77777777" w:rsidR="00B75E15" w:rsidRPr="00B75E15" w:rsidRDefault="00B75E15" w:rsidP="00B75E15">
      <w:pPr>
        <w:autoSpaceDE w:val="0"/>
        <w:autoSpaceDN w:val="0"/>
        <w:adjustRightInd w:val="0"/>
        <w:spacing w:after="0" w:line="360" w:lineRule="auto"/>
        <w:ind w:left="708"/>
        <w:jc w:val="both"/>
        <w:rPr>
          <w:rFonts w:cs="Calibri"/>
          <w:sz w:val="16"/>
          <w:szCs w:val="16"/>
        </w:rPr>
      </w:pPr>
    </w:p>
    <w:p w14:paraId="4775D075" w14:textId="70B78559" w:rsidR="00B75E15" w:rsidRPr="00B75E15" w:rsidRDefault="00B75E15" w:rsidP="00B75E15">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Style w:val="FontStyle31"/>
          <w:rFonts w:ascii="Calibri" w:eastAsia="Times New Roman" w:hAnsi="Calibri" w:cs="Calibri" w:hint="default"/>
          <w:color w:val="auto"/>
          <w:sz w:val="20"/>
          <w:szCs w:val="20"/>
        </w:rPr>
      </w:pPr>
      <w:r>
        <w:rPr>
          <w:rStyle w:val="FontStyle31"/>
          <w:rFonts w:ascii="Calibri" w:eastAsia="Times New Roman" w:hAnsi="Calibri" w:cs="Calibri" w:hint="default"/>
          <w:color w:val="auto"/>
          <w:sz w:val="20"/>
          <w:szCs w:val="20"/>
        </w:rPr>
        <w:t>W celu uzyskania punktów w ramach kryterium „Zgodność ze strategiami niskoemisyjnymi”, należy dostarczyć wraz z wnioskiem o dofinansowanie Plan Gospodarki Niskoemisyjnej (PGN) lub Program Ograniczenia Niskiej Emisji (PONE) obowiązującym/-i na obszarze na którym realizowany jest projekt oraz zawrzeć we wniosku zapisy potwierdzające zgodność projektu z ww. dokumentami.</w:t>
      </w:r>
    </w:p>
    <w:p w14:paraId="7A014C47" w14:textId="0960547A" w:rsidR="0021548A" w:rsidRPr="00B75E15" w:rsidRDefault="00B75E15"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sz w:val="20"/>
          <w:szCs w:val="20"/>
        </w:rPr>
      </w:pPr>
      <w:r w:rsidRPr="00DF579D">
        <w:rPr>
          <w:rFonts w:cs="Arial"/>
          <w:sz w:val="20"/>
          <w:szCs w:val="20"/>
        </w:rPr>
        <w:t>W przypadku realizacji projektów parasolowych</w:t>
      </w:r>
      <w:r w:rsidRPr="00DF579D">
        <w:rPr>
          <w:rStyle w:val="Odwoanieprzypisudolnego"/>
          <w:rFonts w:cs="Arial"/>
          <w:sz w:val="20"/>
          <w:szCs w:val="20"/>
        </w:rPr>
        <w:footnoteReference w:id="3"/>
      </w:r>
      <w:r w:rsidRPr="00DF579D">
        <w:rPr>
          <w:rFonts w:cs="Arial"/>
          <w:sz w:val="20"/>
          <w:szCs w:val="20"/>
        </w:rPr>
        <w:t>, w celu zapewnienia efektywnego wdrażania, beneficjentem przyznawanej pomocy będą m.in. jednostki samorządu terytorialnego, a odbiorcami końcowymi projektu będą m.in. gospodarstwa domowe, osoby prawne itd.</w:t>
      </w:r>
    </w:p>
    <w:p w14:paraId="20AC263E" w14:textId="77777777" w:rsidR="00D11494" w:rsidRPr="00C84205" w:rsidRDefault="00D11494" w:rsidP="00D11494">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C84205">
        <w:rPr>
          <w:rFonts w:cs="Calibri"/>
          <w:sz w:val="20"/>
          <w:szCs w:val="20"/>
        </w:rPr>
        <w:t>W ramach konkursu dopuszcza się realizację projektów w formule zaprojektuj i wybuduj.</w:t>
      </w:r>
    </w:p>
    <w:p w14:paraId="0B6F130A" w14:textId="2C13B29A" w:rsidR="00077CBC" w:rsidRPr="00077CBC" w:rsidRDefault="00D11494" w:rsidP="00077CBC">
      <w:pPr>
        <w:pStyle w:val="Akapitzlist"/>
        <w:tabs>
          <w:tab w:val="left" w:pos="1560"/>
        </w:tabs>
        <w:spacing w:before="120" w:after="120" w:line="360" w:lineRule="auto"/>
        <w:ind w:left="709"/>
        <w:jc w:val="both"/>
        <w:rPr>
          <w:rFonts w:cs="Arial"/>
          <w:sz w:val="20"/>
          <w:szCs w:val="20"/>
        </w:rPr>
      </w:pPr>
      <w:r w:rsidRPr="00C84205">
        <w:rPr>
          <w:rFonts w:cs="Arial"/>
          <w:sz w:val="20"/>
          <w:szCs w:val="20"/>
        </w:rPr>
        <w:t xml:space="preserve">W przypadku projektów realizowanych w formule „zaprojektuj i wybuduj”, </w:t>
      </w:r>
      <w:r w:rsidR="00C16228">
        <w:rPr>
          <w:rFonts w:cs="Arial"/>
          <w:sz w:val="20"/>
          <w:szCs w:val="20"/>
        </w:rPr>
        <w:t>beneficjent zobowiązany jest do </w:t>
      </w:r>
      <w:r w:rsidRPr="00C84205">
        <w:rPr>
          <w:rFonts w:cs="Arial"/>
          <w:sz w:val="20"/>
          <w:szCs w:val="20"/>
        </w:rPr>
        <w:t>przedłożenia potwierdzonych za zgodność z oryginałem kopii ostatecznych decyzji o</w:t>
      </w:r>
      <w:r w:rsidR="00C16228">
        <w:rPr>
          <w:rFonts w:cs="Arial"/>
          <w:sz w:val="20"/>
          <w:szCs w:val="20"/>
        </w:rPr>
        <w:t xml:space="preserve"> pozwoleniu na </w:t>
      </w:r>
      <w:r w:rsidRPr="00C84205">
        <w:rPr>
          <w:rFonts w:cs="Arial"/>
          <w:sz w:val="20"/>
          <w:szCs w:val="20"/>
        </w:rPr>
        <w:t>budowę/kopii zgłoszenia budowy lub zgłoszenia wykonania robót budowlanych przed pod</w:t>
      </w:r>
      <w:r w:rsidR="00C16228">
        <w:rPr>
          <w:rFonts w:cs="Arial"/>
          <w:sz w:val="20"/>
          <w:szCs w:val="20"/>
        </w:rPr>
        <w:t>pisaniem umowy o </w:t>
      </w:r>
      <w:r w:rsidR="00077CBC" w:rsidRPr="00C84205">
        <w:rPr>
          <w:rFonts w:cs="Arial"/>
          <w:sz w:val="20"/>
          <w:szCs w:val="20"/>
        </w:rPr>
        <w:t>dofinansowanie</w:t>
      </w:r>
      <w:r w:rsidR="00077CBC" w:rsidRPr="00C84205">
        <w:rPr>
          <w:rStyle w:val="Odwoanieprzypisudolnego"/>
          <w:rFonts w:cs="Arial"/>
          <w:sz w:val="20"/>
          <w:szCs w:val="20"/>
        </w:rPr>
        <w:footnoteReference w:id="4"/>
      </w:r>
    </w:p>
    <w:p w14:paraId="1598FBAB" w14:textId="5A9C1521" w:rsidR="005E3340" w:rsidRDefault="005E3340" w:rsidP="00DE50D5">
      <w:pPr>
        <w:pStyle w:val="Akapitzlist"/>
        <w:numPr>
          <w:ilvl w:val="1"/>
          <w:numId w:val="17"/>
        </w:numPr>
        <w:tabs>
          <w:tab w:val="left" w:pos="709"/>
        </w:tabs>
        <w:autoSpaceDE w:val="0"/>
        <w:autoSpaceDN w:val="0"/>
        <w:adjustRightInd w:val="0"/>
        <w:spacing w:before="120" w:after="120" w:line="360" w:lineRule="auto"/>
        <w:ind w:left="709" w:hanging="709"/>
        <w:jc w:val="both"/>
        <w:rPr>
          <w:rFonts w:cs="Calibri"/>
          <w:sz w:val="20"/>
          <w:szCs w:val="20"/>
        </w:rPr>
      </w:pPr>
      <w:r w:rsidRPr="006243E1">
        <w:rPr>
          <w:rFonts w:cs="Calibri"/>
          <w:sz w:val="20"/>
          <w:szCs w:val="20"/>
        </w:rPr>
        <w:t>W przypadku projektów rewitalizacyjnych:</w:t>
      </w:r>
    </w:p>
    <w:p w14:paraId="768F88CA" w14:textId="1C4095B2"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sidRPr="005E3340">
        <w:rPr>
          <w:rFonts w:cs="Arial"/>
          <w:color w:val="000000"/>
          <w:sz w:val="20"/>
          <w:szCs w:val="20"/>
        </w:rPr>
        <w:t xml:space="preserve">Uzyskanie punktów na etapie oceny merytorycznej w niniejszym konkursie i tym samym uzyskanie możliwości dodatkowego </w:t>
      </w:r>
      <w:r w:rsidR="000C7510">
        <w:rPr>
          <w:rFonts w:cs="Arial"/>
          <w:color w:val="000000"/>
          <w:sz w:val="20"/>
          <w:szCs w:val="20"/>
        </w:rPr>
        <w:t xml:space="preserve">dofinansowania </w:t>
      </w:r>
      <w:r w:rsidRPr="005E3340">
        <w:rPr>
          <w:rFonts w:cs="Arial"/>
          <w:color w:val="000000"/>
          <w:sz w:val="20"/>
          <w:szCs w:val="20"/>
        </w:rPr>
        <w:t>ze środków budżetu państwa możliwe będzie pod warunkiem, że projekty wynikają z obowiązującego Programu Rew</w:t>
      </w:r>
      <w:r w:rsidR="00582E69">
        <w:rPr>
          <w:rFonts w:cs="Arial"/>
          <w:color w:val="000000"/>
          <w:sz w:val="20"/>
          <w:szCs w:val="20"/>
        </w:rPr>
        <w:t>italizacji znajdującego się w </w:t>
      </w:r>
      <w:r w:rsidRPr="005E3340">
        <w:rPr>
          <w:rFonts w:cs="Arial"/>
          <w:color w:val="000000"/>
          <w:sz w:val="20"/>
          <w:szCs w:val="20"/>
        </w:rPr>
        <w:t xml:space="preserve">Wykazie programów rewitalizacji województwa mazowieckiego </w:t>
      </w:r>
      <w:r w:rsidR="00582E69">
        <w:rPr>
          <w:rFonts w:cs="Arial"/>
          <w:color w:val="000000"/>
          <w:sz w:val="20"/>
          <w:szCs w:val="20"/>
        </w:rPr>
        <w:t>(na dzień składania wniosków o </w:t>
      </w:r>
      <w:r w:rsidRPr="005E3340">
        <w:rPr>
          <w:rFonts w:cs="Arial"/>
          <w:color w:val="000000"/>
          <w:sz w:val="20"/>
          <w:szCs w:val="20"/>
        </w:rPr>
        <w:t>dofinansowanie) prowadzonego przez Urząd Marszałkowski Wojewód</w:t>
      </w:r>
      <w:r>
        <w:rPr>
          <w:rFonts w:cs="Arial"/>
          <w:color w:val="000000"/>
          <w:sz w:val="20"/>
          <w:szCs w:val="20"/>
        </w:rPr>
        <w:t>ztwa Mazowieck</w:t>
      </w:r>
      <w:r w:rsidR="00582E69">
        <w:rPr>
          <w:rFonts w:cs="Arial"/>
          <w:color w:val="000000"/>
          <w:sz w:val="20"/>
          <w:szCs w:val="20"/>
        </w:rPr>
        <w:t>iego w </w:t>
      </w:r>
      <w:r>
        <w:rPr>
          <w:rFonts w:cs="Arial"/>
          <w:color w:val="000000"/>
          <w:sz w:val="20"/>
          <w:szCs w:val="20"/>
        </w:rPr>
        <w:t>Warszawie,</w:t>
      </w:r>
      <w:r w:rsidRPr="005E3340">
        <w:rPr>
          <w:rFonts w:cs="Arial"/>
          <w:color w:val="000000"/>
          <w:sz w:val="20"/>
          <w:szCs w:val="20"/>
        </w:rPr>
        <w:t xml:space="preserve"> </w:t>
      </w:r>
    </w:p>
    <w:p w14:paraId="7B7FB2FA" w14:textId="05A0795E"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lastRenderedPageBreak/>
        <w:t>w</w:t>
      </w:r>
      <w:r w:rsidRPr="005E3340">
        <w:rPr>
          <w:rFonts w:cs="Arial"/>
          <w:color w:val="000000"/>
          <w:sz w:val="20"/>
          <w:szCs w:val="20"/>
        </w:rPr>
        <w:t>nioskodawca, w celu uzyskania środków z budżetu państwa na projekty rewitalizacyjne zobligowany jest do wskazania we wniosku o dofinansowanie, iż jego projekt jest projektem rewitalizacyjnym (</w:t>
      </w:r>
      <w:r>
        <w:rPr>
          <w:rFonts w:cs="Arial"/>
          <w:color w:val="000000"/>
          <w:sz w:val="20"/>
          <w:szCs w:val="20"/>
        </w:rPr>
        <w:t>podstawowym lub uzupełniającym),</w:t>
      </w:r>
    </w:p>
    <w:p w14:paraId="6D021BED" w14:textId="327A7CA1"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p</w:t>
      </w:r>
      <w:r w:rsidRPr="005E3340">
        <w:rPr>
          <w:rFonts w:cs="Arial"/>
          <w:color w:val="000000"/>
          <w:sz w:val="20"/>
          <w:szCs w:val="20"/>
        </w:rPr>
        <w:t>rocedura umożliwiająca wpisanie Programu Rewitalizacji</w:t>
      </w:r>
      <w:r w:rsidR="00582E69">
        <w:rPr>
          <w:rFonts w:cs="Arial"/>
          <w:color w:val="000000"/>
          <w:sz w:val="20"/>
          <w:szCs w:val="20"/>
        </w:rPr>
        <w:t xml:space="preserve"> do ww. Wykazu znajduje się na </w:t>
      </w:r>
      <w:r w:rsidRPr="005E3340">
        <w:rPr>
          <w:rFonts w:cs="Arial"/>
          <w:color w:val="000000"/>
          <w:sz w:val="20"/>
          <w:szCs w:val="20"/>
        </w:rPr>
        <w:t xml:space="preserve">stronie internetowej </w:t>
      </w:r>
      <w:hyperlink r:id="rId15" w:history="1">
        <w:r w:rsidRPr="005E3340">
          <w:rPr>
            <w:rFonts w:cs="Arial"/>
            <w:color w:val="000000"/>
            <w:sz w:val="20"/>
            <w:szCs w:val="20"/>
          </w:rPr>
          <w:t>www.funduszedlamazowsza.eu/rewitalizacja</w:t>
        </w:r>
      </w:hyperlink>
      <w:r>
        <w:rPr>
          <w:rFonts w:cs="Arial"/>
          <w:color w:val="000000"/>
          <w:sz w:val="20"/>
          <w:szCs w:val="20"/>
        </w:rPr>
        <w:t>,</w:t>
      </w:r>
    </w:p>
    <w:p w14:paraId="2D69B539" w14:textId="5469AA29" w:rsidR="004462F8" w:rsidRPr="00BD72AA" w:rsidRDefault="00BD72AA" w:rsidP="00BD72AA">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n</w:t>
      </w:r>
      <w:r w:rsidR="005E3340" w:rsidRPr="005E3340">
        <w:rPr>
          <w:rFonts w:cs="Arial"/>
          <w:color w:val="000000"/>
          <w:sz w:val="20"/>
          <w:szCs w:val="20"/>
        </w:rPr>
        <w:t>a etapie składania wniosków nie należy ujmować w montażu finansowym środków z budżetu państwa, które w projektach rewitalizacyjnych mogą pomniejszyć wkład własny beneficjanta. Wysokość wsparcia ze środków z budżetu państwa, określona zostanie na etapie podpisania umowy. Poziom wsparcia uzależniony będzie od wysokości dostęp</w:t>
      </w:r>
      <w:r w:rsidR="00C16228">
        <w:rPr>
          <w:rFonts w:cs="Arial"/>
          <w:color w:val="000000"/>
          <w:sz w:val="20"/>
          <w:szCs w:val="20"/>
        </w:rPr>
        <w:t>nych środków jednak nie może on </w:t>
      </w:r>
      <w:r w:rsidR="005E3340" w:rsidRPr="005E3340">
        <w:rPr>
          <w:rFonts w:cs="Arial"/>
          <w:color w:val="000000"/>
          <w:sz w:val="20"/>
          <w:szCs w:val="20"/>
        </w:rPr>
        <w:t xml:space="preserve">przekroczyć 9% kosztów kwalifikowalnych. </w:t>
      </w:r>
    </w:p>
    <w:p w14:paraId="30BE583A" w14:textId="77777777" w:rsidR="00B75E15" w:rsidRPr="00C84205" w:rsidRDefault="00B75E15" w:rsidP="00B75E15">
      <w:pPr>
        <w:pStyle w:val="Akapitzlist"/>
        <w:numPr>
          <w:ilvl w:val="2"/>
          <w:numId w:val="17"/>
        </w:numPr>
        <w:tabs>
          <w:tab w:val="left" w:pos="709"/>
        </w:tabs>
        <w:autoSpaceDE w:val="0"/>
        <w:autoSpaceDN w:val="0"/>
        <w:adjustRightInd w:val="0"/>
        <w:spacing w:before="120" w:after="120" w:line="360" w:lineRule="auto"/>
        <w:jc w:val="both"/>
        <w:rPr>
          <w:rStyle w:val="FontStyle31"/>
          <w:rFonts w:ascii="Calibri" w:eastAsia="Times New Roman" w:hAnsi="Calibri" w:cs="Calibri" w:hint="default"/>
          <w:color w:val="auto"/>
          <w:sz w:val="20"/>
          <w:szCs w:val="20"/>
        </w:rPr>
      </w:pPr>
      <w:r w:rsidRPr="00C84205">
        <w:rPr>
          <w:rFonts w:cs="Calibri"/>
          <w:sz w:val="20"/>
          <w:szCs w:val="20"/>
        </w:rPr>
        <w:t>w przypadku projektów objętych pomocą de minimis oraz projektów generujących dochód nie przewiduje się wsparcia ze środków z budżetu państwa.</w:t>
      </w:r>
    </w:p>
    <w:p w14:paraId="0D836314" w14:textId="77777777" w:rsidR="004462F8" w:rsidRDefault="004462F8" w:rsidP="008760D7">
      <w:pPr>
        <w:tabs>
          <w:tab w:val="left" w:pos="709"/>
        </w:tabs>
        <w:autoSpaceDE w:val="0"/>
        <w:autoSpaceDN w:val="0"/>
        <w:adjustRightInd w:val="0"/>
        <w:spacing w:before="120" w:after="120" w:line="360" w:lineRule="auto"/>
        <w:jc w:val="both"/>
        <w:rPr>
          <w:rFonts w:cs="Arial"/>
          <w:color w:val="000000"/>
          <w:sz w:val="20"/>
          <w:szCs w:val="20"/>
        </w:rPr>
      </w:pPr>
    </w:p>
    <w:p w14:paraId="0E8A341F" w14:textId="77777777" w:rsidR="0047663B" w:rsidRPr="00665B7C" w:rsidRDefault="00855002" w:rsidP="00A46D03">
      <w:pPr>
        <w:keepNext/>
        <w:tabs>
          <w:tab w:val="left" w:pos="709"/>
        </w:tabs>
        <w:autoSpaceDE w:val="0"/>
        <w:autoSpaceDN w:val="0"/>
        <w:adjustRightInd w:val="0"/>
        <w:spacing w:before="120" w:after="120" w:line="360" w:lineRule="auto"/>
        <w:jc w:val="both"/>
        <w:rPr>
          <w:rFonts w:cs="Arial"/>
          <w:color w:val="000000"/>
          <w:sz w:val="20"/>
          <w:szCs w:val="20"/>
        </w:rPr>
      </w:pPr>
      <w:r>
        <w:rPr>
          <w:noProof/>
          <w:color w:val="000000"/>
        </w:rPr>
        <w:drawing>
          <wp:anchor distT="0" distB="0" distL="114300" distR="114300" simplePos="0" relativeHeight="251665408" behindDoc="1" locked="0" layoutInCell="1" allowOverlap="1" wp14:anchorId="375F47A0" wp14:editId="5D4BA94D">
            <wp:simplePos x="0" y="0"/>
            <wp:positionH relativeFrom="column">
              <wp:posOffset>-232410</wp:posOffset>
            </wp:positionH>
            <wp:positionV relativeFrom="paragraph">
              <wp:posOffset>245110</wp:posOffset>
            </wp:positionV>
            <wp:extent cx="6414770" cy="1192530"/>
            <wp:effectExtent l="19050" t="0" r="508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2"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2"/>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B025C9"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B025C9">
        <w:rPr>
          <w:rFonts w:cs="Calibri"/>
          <w:color w:val="000000"/>
          <w:sz w:val="20"/>
          <w:szCs w:val="20"/>
        </w:rPr>
        <w:t>Podmioty uprawnione do ubiegania się o dofinansowanie projektów w ramach konkursu:</w:t>
      </w:r>
    </w:p>
    <w:p w14:paraId="1DCE9C35" w14:textId="653E1B4F"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samorządu terytorialnego, ich zwi</w:t>
      </w:r>
      <w:r w:rsidR="00C16228">
        <w:rPr>
          <w:rFonts w:cs="Calibri"/>
          <w:color w:val="000000"/>
          <w:sz w:val="20"/>
          <w:szCs w:val="20"/>
        </w:rPr>
        <w:t>ązki i stowarzyszenia;</w:t>
      </w:r>
    </w:p>
    <w:p w14:paraId="1A4B68A2" w14:textId="7970A7C4"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organizacyjne JST posiadające osobowość prawną;</w:t>
      </w:r>
    </w:p>
    <w:p w14:paraId="0E4F6F92" w14:textId="27C3387D" w:rsidR="00224C6D" w:rsidRPr="00C84205"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sz w:val="20"/>
          <w:szCs w:val="20"/>
        </w:rPr>
      </w:pPr>
      <w:r w:rsidRPr="00C84205">
        <w:rPr>
          <w:rFonts w:cs="Calibri"/>
          <w:sz w:val="20"/>
          <w:szCs w:val="20"/>
        </w:rPr>
        <w:t>spółdzielnie mieszkaniowe, wspólnoty mieszkaniowe, TBS-y.</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77777777"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spełniające przesłanki wykluczenia określone w art. 207 ust. 4 ustawy z dnia 27 sierpnia 2009 r. o finansach publicznych (Dz.U. z 2017 r. poz. 2077, z późn. zm.),</w:t>
      </w:r>
    </w:p>
    <w:p w14:paraId="5C614B10" w14:textId="77777777"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 xml:space="preserve">terytorium Rzeczypospolitej Polskiej (Dz.U. </w:t>
      </w:r>
      <w:r w:rsidR="001C4735" w:rsidRPr="00D11C75">
        <w:rPr>
          <w:rFonts w:cs="Arial"/>
          <w:sz w:val="20"/>
          <w:szCs w:val="20"/>
        </w:rPr>
        <w:t xml:space="preserve">z 2012 r. </w:t>
      </w:r>
      <w:r w:rsidRPr="00D11C75">
        <w:rPr>
          <w:rFonts w:cs="Arial"/>
          <w:sz w:val="20"/>
          <w:szCs w:val="20"/>
        </w:rPr>
        <w:t>poz. 769),</w:t>
      </w:r>
    </w:p>
    <w:p w14:paraId="1B89870C" w14:textId="0448CCE5"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lastRenderedPageBreak/>
        <w:t>wobec, których orzeczono zakaz określony w art. 9 ust. 1 pkt 2a ustawy z dnia 28 października 2002 r. o odpowiedzialności podmiotów zbiorowych za czyny zabronione pod groźbą kary (Dz.U. z 2018 r. poz. 703, z późn.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minimis w ramach regionalnych programów operacyjnych 2014-2020 nie mogą ubiegać się o dofinansowanie z pomocy de minimis.</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7B19CBF" w14:textId="77777777" w:rsidR="00505730" w:rsidRPr="00D11C75" w:rsidRDefault="00505730" w:rsidP="00505730">
      <w:pPr>
        <w:pStyle w:val="Akapitzlist"/>
        <w:autoSpaceDE w:val="0"/>
        <w:autoSpaceDN w:val="0"/>
        <w:adjustRightInd w:val="0"/>
        <w:spacing w:before="120" w:after="120" w:line="360" w:lineRule="auto"/>
        <w:ind w:left="709"/>
        <w:contextualSpacing w:val="0"/>
        <w:jc w:val="both"/>
        <w:rPr>
          <w:rFonts w:cs="Arial"/>
          <w:sz w:val="20"/>
          <w:szCs w:val="20"/>
        </w:rPr>
      </w:pP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3"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3"/>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40E91A36"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D11C75">
        <w:rPr>
          <w:rFonts w:eastAsia="Times New Roman"/>
          <w:color w:val="auto"/>
          <w:sz w:val="20"/>
          <w:szCs w:val="20"/>
        </w:rPr>
        <w:t xml:space="preserve">Za wydatki kwalifikowalne w projektach realizowanych w ramach </w:t>
      </w:r>
      <w:r w:rsidRPr="00D11C75">
        <w:rPr>
          <w:color w:val="auto"/>
          <w:sz w:val="20"/>
          <w:szCs w:val="20"/>
        </w:rPr>
        <w:t xml:space="preserve">Działanie </w:t>
      </w:r>
      <w:r w:rsidRPr="00D11C75">
        <w:rPr>
          <w:rFonts w:cs="Arial"/>
          <w:color w:val="auto"/>
          <w:sz w:val="20"/>
          <w:szCs w:val="20"/>
        </w:rPr>
        <w:t>4.3</w:t>
      </w:r>
      <w:r w:rsidRPr="00D11C75">
        <w:rPr>
          <w:color w:val="auto"/>
          <w:sz w:val="20"/>
          <w:szCs w:val="20"/>
        </w:rPr>
        <w:t xml:space="preserve"> </w:t>
      </w:r>
      <w:r w:rsidRPr="00D11C75">
        <w:rPr>
          <w:rFonts w:cs="Arial"/>
          <w:color w:val="auto"/>
          <w:sz w:val="20"/>
          <w:szCs w:val="20"/>
        </w:rPr>
        <w:t xml:space="preserve">Redukcja emisji zanieczyszczeń powietrza, Poddziałanie 4.3.1 Ograniczanie zanieczyszczeń powietrza i rozwój mobilności miejskiej, typ projektu - </w:t>
      </w:r>
      <w:r w:rsidRPr="00D11C75">
        <w:rPr>
          <w:color w:val="auto"/>
          <w:sz w:val="20"/>
          <w:szCs w:val="20"/>
        </w:rPr>
        <w:t>typ projektu: Ograniczenie ,,niskiej emisji”, wymiana urządzeń grzewczych</w:t>
      </w:r>
      <w:r w:rsidRPr="00D11C75">
        <w:rPr>
          <w:rFonts w:eastAsia="Times New Roman"/>
          <w:color w:val="auto"/>
          <w:sz w:val="20"/>
          <w:szCs w:val="20"/>
        </w:rPr>
        <w:t>, uznać można wydatki zgodne z:</w:t>
      </w:r>
    </w:p>
    <w:p w14:paraId="1E293BDF" w14:textId="77777777"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Pr>
          <w:rFonts w:eastAsia="Times New Roman"/>
          <w:sz w:val="20"/>
          <w:szCs w:val="20"/>
        </w:rPr>
        <w:t>.</w:t>
      </w:r>
    </w:p>
    <w:p w14:paraId="2FBA66E0" w14:textId="445237C1" w:rsidR="001546D6" w:rsidRPr="001546D6" w:rsidRDefault="001546D6" w:rsidP="00DE50D5">
      <w:pPr>
        <w:pStyle w:val="Default"/>
        <w:numPr>
          <w:ilvl w:val="2"/>
          <w:numId w:val="21"/>
        </w:numPr>
        <w:spacing w:after="120"/>
        <w:ind w:left="1418" w:hanging="709"/>
        <w:rPr>
          <w:rFonts w:eastAsia="Times New Roman"/>
          <w:sz w:val="20"/>
          <w:szCs w:val="20"/>
        </w:rPr>
      </w:pPr>
      <w:r w:rsidRPr="006243E1">
        <w:rPr>
          <w:rFonts w:eastAsia="Times New Roman"/>
          <w:sz w:val="20"/>
          <w:szCs w:val="20"/>
        </w:rPr>
        <w:t>r</w:t>
      </w:r>
      <w:r>
        <w:rPr>
          <w:rFonts w:eastAsia="Times New Roman"/>
          <w:sz w:val="20"/>
          <w:szCs w:val="20"/>
        </w:rPr>
        <w:t xml:space="preserve">egulaminem </w:t>
      </w:r>
      <w:r w:rsidRPr="001546D6">
        <w:rPr>
          <w:rFonts w:eastAsia="Times New Roman"/>
          <w:color w:val="auto"/>
          <w:sz w:val="20"/>
          <w:szCs w:val="20"/>
        </w:rPr>
        <w:t>konkursu nr RPMA.04.03.01-IP.01-14-093/18</w:t>
      </w:r>
      <w:r>
        <w:rPr>
          <w:rFonts w:eastAsia="Times New Roman"/>
          <w:color w:val="auto"/>
          <w:sz w:val="20"/>
          <w:szCs w:val="20"/>
        </w:rPr>
        <w:t>.</w:t>
      </w:r>
    </w:p>
    <w:p w14:paraId="7A8A2051" w14:textId="77777777"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pomocy de minimis w ramach regionalnych programów operacyjnych na lata 2014-2020;</w:t>
      </w:r>
    </w:p>
    <w:p w14:paraId="2006B518"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05 listopada 2015 r. w sprawie udzielania pomocy inwestycyjnej na efektywny energetycznie system ciepłowniczy i chłodniczy w ramach regionalnych programów operacyjnych na lata 2014-2020;</w:t>
      </w:r>
    </w:p>
    <w:p w14:paraId="3C5E2253"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lastRenderedPageBreak/>
        <w:t>rozporządzeniem Ministra Infrastruktury i Rozwoju z dnia 28 sierpnia 2015 r. w sprawie udzielania pomocy na inwestycje wspierające efektywność energetyczną w ramach regionalnych programów operacyjnych na lata 2014-2020;</w:t>
      </w:r>
    </w:p>
    <w:p w14:paraId="0257A45F"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dopuszcza się rozszerzenie podstaw udzielenia pomocy publicznej w przypadku przyjęcia wprowadzenia nowych aktów prawnych;</w:t>
      </w:r>
    </w:p>
    <w:p w14:paraId="7749784C" w14:textId="77777777" w:rsidR="001546D6" w:rsidRPr="0024719B" w:rsidRDefault="001546D6" w:rsidP="001546D6">
      <w:pPr>
        <w:pStyle w:val="Default"/>
        <w:numPr>
          <w:ilvl w:val="1"/>
          <w:numId w:val="3"/>
        </w:numPr>
        <w:spacing w:line="360" w:lineRule="auto"/>
        <w:ind w:left="709" w:hanging="709"/>
        <w:jc w:val="both"/>
        <w:rPr>
          <w:iCs/>
          <w:sz w:val="20"/>
          <w:szCs w:val="20"/>
        </w:rPr>
      </w:pPr>
      <w:r w:rsidRPr="0024719B">
        <w:rPr>
          <w:sz w:val="20"/>
          <w:szCs w:val="20"/>
        </w:rPr>
        <w:t>Okres kwalifikowania wydatków rozpoczyna się po dniu złożenia wniosku w przypadku pomocy publicznej. Natomiast dla projektów realizowanych na zasada</w:t>
      </w:r>
      <w:r>
        <w:rPr>
          <w:sz w:val="20"/>
          <w:szCs w:val="20"/>
        </w:rPr>
        <w:t>ch bez pomocy publicznej lub w </w:t>
      </w:r>
      <w:r w:rsidRPr="0024719B">
        <w:rPr>
          <w:sz w:val="20"/>
          <w:szCs w:val="20"/>
        </w:rPr>
        <w:t>ramach pomocy de minimis okres kwalifikowania wydatków zaczyna się od 1 stycznia 2017 r.</w:t>
      </w:r>
    </w:p>
    <w:p w14:paraId="5898E6C2" w14:textId="63B41CBC" w:rsidR="001546D6" w:rsidRPr="001546D6" w:rsidRDefault="001546D6" w:rsidP="001546D6">
      <w:pPr>
        <w:pStyle w:val="Default"/>
        <w:numPr>
          <w:ilvl w:val="1"/>
          <w:numId w:val="3"/>
        </w:numPr>
        <w:spacing w:line="360" w:lineRule="auto"/>
        <w:ind w:left="709" w:hanging="709"/>
        <w:jc w:val="both"/>
        <w:rPr>
          <w:sz w:val="20"/>
          <w:szCs w:val="20"/>
        </w:rPr>
      </w:pPr>
      <w:r w:rsidRPr="001546D6">
        <w:rPr>
          <w:sz w:val="20"/>
          <w:szCs w:val="20"/>
        </w:rPr>
        <w:t>Do wydatków kwalifikowalnych, wyłącznie w przypadku przyjęcia projektu do realizacji, mogą zostać zaliczone koszty niezbędne do realizacji celów projektu, w szczególności:</w:t>
      </w:r>
    </w:p>
    <w:p w14:paraId="09A49C50" w14:textId="77777777" w:rsidR="001546D6" w:rsidRPr="002E13A3" w:rsidRDefault="001546D6" w:rsidP="00573C5B">
      <w:pPr>
        <w:pStyle w:val="Default"/>
        <w:numPr>
          <w:ilvl w:val="2"/>
          <w:numId w:val="3"/>
        </w:numPr>
        <w:spacing w:line="360" w:lineRule="auto"/>
        <w:ind w:hanging="862"/>
        <w:jc w:val="both"/>
        <w:rPr>
          <w:b/>
          <w:sz w:val="20"/>
          <w:szCs w:val="20"/>
        </w:rPr>
      </w:pPr>
      <w:r w:rsidRPr="002E13A3">
        <w:rPr>
          <w:b/>
          <w:sz w:val="20"/>
          <w:szCs w:val="20"/>
        </w:rPr>
        <w:t>Wymiana urządzeń grzewczych:</w:t>
      </w:r>
    </w:p>
    <w:p w14:paraId="616AE5B3" w14:textId="5EC2BF00"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wymiana/modernizacja źródeł ciepła nieefektywnych ekologicznie wraz z pozostałymi elementami systemu grzewczego na źródła/ systemy grzewcze wykorzystujące paliwo gazowe lub w kotły elektryczne, olejowe, spalające biomasę;</w:t>
      </w:r>
    </w:p>
    <w:p w14:paraId="5CFAFC70" w14:textId="2282C8CE"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 xml:space="preserve">budowa przyłączeń do istniejących sieci ciepłowniczych; </w:t>
      </w:r>
    </w:p>
    <w:p w14:paraId="23B32A8F" w14:textId="33EEC0C7"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przebudowa/budowa infrastruktury technicznej: przewodów lub urządzeń wodociągowych, kanalizacyjnych, ciepłowniczych, elektrycznych, gazowych, telekomunikacyjnych lub włókien światłowodowych na potrzeby projektu;</w:t>
      </w:r>
    </w:p>
    <w:p w14:paraId="2B746992" w14:textId="6821CC43"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czujniki tlenku węgla – czadu.</w:t>
      </w:r>
    </w:p>
    <w:p w14:paraId="2C02D3AB" w14:textId="77777777" w:rsidR="001546D6" w:rsidRPr="003D5921" w:rsidRDefault="001546D6" w:rsidP="001546D6">
      <w:pPr>
        <w:spacing w:after="0"/>
        <w:jc w:val="both"/>
        <w:rPr>
          <w:rFonts w:asciiTheme="minorHAnsi" w:hAnsiTheme="minorHAnsi"/>
          <w:sz w:val="20"/>
          <w:szCs w:val="20"/>
        </w:rPr>
      </w:pPr>
    </w:p>
    <w:p w14:paraId="037F017F" w14:textId="294A8540"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W przypadku kotłów opalanych paliwami stałymi muszą one spełniać następujące warunki:</w:t>
      </w:r>
    </w:p>
    <w:p w14:paraId="69FF51F1" w14:textId="75E3576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dofinansowanie dla kotłów na paliwa stałe, jest możliwe gdy na obszarze objętym projektem lub częścią projektu podłączenie do sieci cie</w:t>
      </w:r>
      <w:r w:rsidR="00573C5B">
        <w:rPr>
          <w:sz w:val="20"/>
          <w:szCs w:val="20"/>
        </w:rPr>
        <w:t>płowniczej nie jest planowane w </w:t>
      </w:r>
      <w:r w:rsidRPr="002E13A3">
        <w:rPr>
          <w:sz w:val="20"/>
          <w:szCs w:val="20"/>
        </w:rPr>
        <w:t>okresie realizacji programu, czyli do 2023 r.;</w:t>
      </w:r>
    </w:p>
    <w:p w14:paraId="02F77B3F" w14:textId="4C6C96D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urządzenia do ogrzewania charakteryzują </w:t>
      </w:r>
      <w:r w:rsidR="00C16228">
        <w:rPr>
          <w:sz w:val="20"/>
          <w:szCs w:val="20"/>
        </w:rPr>
        <w:t>się obowiązującym od końca 2020 </w:t>
      </w:r>
      <w:r w:rsidRPr="002E13A3">
        <w:rPr>
          <w:sz w:val="20"/>
          <w:szCs w:val="20"/>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14:paraId="6B3FDA8E" w14:textId="637273D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wymiana urządzeń grzewczych powinna być również zgodna z przepisami prawa krajowego tj. Rozporządzeniem Ministra Rozwoju i Finansów z dnia 1 sierpnia 2017 r</w:t>
      </w:r>
      <w:r w:rsidR="00C16228">
        <w:rPr>
          <w:sz w:val="20"/>
          <w:szCs w:val="20"/>
        </w:rPr>
        <w:t>. w </w:t>
      </w:r>
      <w:r w:rsidRPr="002E13A3">
        <w:rPr>
          <w:sz w:val="20"/>
          <w:szCs w:val="20"/>
        </w:rPr>
        <w:t>sprawie wymagań dla kotłów na paliwo stałe;</w:t>
      </w:r>
    </w:p>
    <w:p w14:paraId="0BB05C0C" w14:textId="116AD14D"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wyposażone w automatyczny podajnik paliwa (nie dotyczy kotłów zgazowujących);</w:t>
      </w:r>
    </w:p>
    <w:p w14:paraId="07C7F67B" w14:textId="058C22C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nie mogą posiadać rusztu awaryjnego ani elementów umożliwiających jego zamontowanie.</w:t>
      </w:r>
    </w:p>
    <w:p w14:paraId="1D47700D" w14:textId="3D8DF655" w:rsidR="001546D6" w:rsidRPr="003D5921" w:rsidRDefault="001546D6" w:rsidP="001546D6">
      <w:pPr>
        <w:spacing w:after="0"/>
        <w:jc w:val="both"/>
        <w:rPr>
          <w:rFonts w:asciiTheme="minorHAnsi" w:hAnsiTheme="minorHAnsi"/>
          <w:b/>
          <w:bCs/>
          <w:sz w:val="20"/>
          <w:szCs w:val="20"/>
        </w:rPr>
      </w:pPr>
    </w:p>
    <w:p w14:paraId="58A2725F" w14:textId="578A5E11"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Prace przygotowawcze, w szczególności:</w:t>
      </w:r>
    </w:p>
    <w:p w14:paraId="6B0A8392" w14:textId="1F85153E" w:rsidR="001546D6" w:rsidRDefault="001546D6" w:rsidP="002E13A3">
      <w:pPr>
        <w:pStyle w:val="Default"/>
        <w:numPr>
          <w:ilvl w:val="3"/>
          <w:numId w:val="3"/>
        </w:numPr>
        <w:spacing w:line="360" w:lineRule="auto"/>
        <w:ind w:left="2410" w:hanging="851"/>
        <w:jc w:val="both"/>
        <w:rPr>
          <w:sz w:val="20"/>
          <w:szCs w:val="20"/>
        </w:rPr>
      </w:pPr>
      <w:r w:rsidRPr="002E13A3">
        <w:rPr>
          <w:sz w:val="20"/>
          <w:szCs w:val="20"/>
        </w:rPr>
        <w:lastRenderedPageBreak/>
        <w:t>wydatki na przygotowanie dokumentacji projektu (wymaganej prawem krajowym lub wspólnotowym, bądź przez IP) do 5% wartości całkowitych wydatków kwalifikowalnych projektu, w tym m.in.:</w:t>
      </w:r>
    </w:p>
    <w:p w14:paraId="0D6668CF" w14:textId="3A76FBA9"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dokumentacji technicznej: koncepcja budowlana, projekt budowlany, projekt wykonawczy, itp.;</w:t>
      </w:r>
    </w:p>
    <w:p w14:paraId="2CCF8EEA" w14:textId="0E33C50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studium wykonalności;</w:t>
      </w:r>
    </w:p>
    <w:p w14:paraId="31AA65F3" w14:textId="4C49A8F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przygotowanie audytu energetycznego lub świadectwa energetycznego; </w:t>
      </w:r>
    </w:p>
    <w:p w14:paraId="7115E4EE" w14:textId="3CCE8163"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raportu oddziaływania na środowisko;</w:t>
      </w:r>
    </w:p>
    <w:p w14:paraId="6FFC6D81" w14:textId="6D0796D8"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koszt przygotowania przetargu, </w:t>
      </w:r>
      <w:r w:rsidR="003D5921">
        <w:rPr>
          <w:sz w:val="20"/>
          <w:szCs w:val="20"/>
        </w:rPr>
        <w:t>w tym dokumentacji przetargowej.</w:t>
      </w:r>
    </w:p>
    <w:p w14:paraId="4201CF32" w14:textId="77777777" w:rsidR="001546D6" w:rsidRPr="003D5921" w:rsidRDefault="001546D6" w:rsidP="001546D6">
      <w:pPr>
        <w:spacing w:after="0"/>
        <w:ind w:left="348"/>
        <w:jc w:val="both"/>
        <w:rPr>
          <w:rFonts w:asciiTheme="minorHAnsi" w:hAnsiTheme="minorHAnsi"/>
          <w:sz w:val="20"/>
          <w:szCs w:val="20"/>
        </w:rPr>
      </w:pPr>
    </w:p>
    <w:p w14:paraId="107A7A24" w14:textId="7A3E3AC4" w:rsidR="001546D6" w:rsidRDefault="001546D6" w:rsidP="00573C5B">
      <w:pPr>
        <w:pStyle w:val="Default"/>
        <w:numPr>
          <w:ilvl w:val="2"/>
          <w:numId w:val="3"/>
        </w:numPr>
        <w:spacing w:line="360" w:lineRule="auto"/>
        <w:ind w:hanging="862"/>
        <w:jc w:val="both"/>
        <w:rPr>
          <w:b/>
          <w:sz w:val="20"/>
          <w:szCs w:val="20"/>
        </w:rPr>
      </w:pPr>
      <w:r w:rsidRPr="003D5921">
        <w:rPr>
          <w:b/>
          <w:sz w:val="20"/>
          <w:szCs w:val="20"/>
        </w:rPr>
        <w:t>Prace inwestycyjne i związane z procesem inwestycyjnym, w szczególności:</w:t>
      </w:r>
    </w:p>
    <w:p w14:paraId="45AC8048" w14:textId="26353921"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przygotowanie terenu pod budowę, w tym prace geodezyjne;</w:t>
      </w:r>
    </w:p>
    <w:p w14:paraId="05C235C2" w14:textId="7094E290"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ziemne;</w:t>
      </w:r>
    </w:p>
    <w:p w14:paraId="069500AA" w14:textId="003D051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budowlano-montażowe;</w:t>
      </w:r>
    </w:p>
    <w:p w14:paraId="1D471B2E" w14:textId="79FA128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instalacyjne;</w:t>
      </w:r>
    </w:p>
    <w:p w14:paraId="4BEA67A3" w14:textId="251C44A8"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rozbiórkowe;</w:t>
      </w:r>
    </w:p>
    <w:p w14:paraId="7A96AD55" w14:textId="76777506"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związane z przywróceniem stanu pierwotnego terenu na którym prowadzone były działania związane z realizacją projektu;</w:t>
      </w:r>
    </w:p>
    <w:p w14:paraId="01847CE9" w14:textId="05F156F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wykończeniowe;</w:t>
      </w:r>
    </w:p>
    <w:p w14:paraId="52B8A0D4" w14:textId="7DD24B1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przebudowa infrastruktury technicznej kolidującej z inwestycją;</w:t>
      </w:r>
    </w:p>
    <w:p w14:paraId="0FFEC8F9" w14:textId="6932F3E2"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materiałów niezbędnych do realizacji projektu;</w:t>
      </w:r>
    </w:p>
    <w:p w14:paraId="3C70C33C" w14:textId="3268975D"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i modernizacja sprzętu i wyposażenia wraz z mo</w:t>
      </w:r>
      <w:r w:rsidR="00A54935">
        <w:rPr>
          <w:sz w:val="20"/>
          <w:szCs w:val="20"/>
        </w:rPr>
        <w:t xml:space="preserve">ntażem, integralnie związanych </w:t>
      </w:r>
      <w:r w:rsidRPr="003D5921">
        <w:rPr>
          <w:sz w:val="20"/>
          <w:szCs w:val="20"/>
        </w:rPr>
        <w:t>z projektem;</w:t>
      </w:r>
    </w:p>
    <w:p w14:paraId="4CFEB946" w14:textId="09E9E8B2" w:rsidR="001546D6" w:rsidRPr="00565CE9" w:rsidRDefault="001546D6" w:rsidP="00573C5B">
      <w:pPr>
        <w:pStyle w:val="Default"/>
        <w:numPr>
          <w:ilvl w:val="3"/>
          <w:numId w:val="3"/>
        </w:numPr>
        <w:spacing w:line="360" w:lineRule="auto"/>
        <w:ind w:left="2410" w:hanging="850"/>
        <w:jc w:val="both"/>
        <w:rPr>
          <w:sz w:val="20"/>
          <w:szCs w:val="20"/>
        </w:rPr>
      </w:pPr>
      <w:r w:rsidRPr="00565CE9">
        <w:rPr>
          <w:sz w:val="20"/>
          <w:szCs w:val="20"/>
        </w:rPr>
        <w:t>nadzór inwestorski i/lub autorski w zakresie prawidłowości realiz</w:t>
      </w:r>
      <w:r w:rsidR="00671AA7" w:rsidRPr="00565CE9">
        <w:rPr>
          <w:sz w:val="20"/>
          <w:szCs w:val="20"/>
        </w:rPr>
        <w:t>acji inwestycji.</w:t>
      </w:r>
    </w:p>
    <w:p w14:paraId="7665BE53" w14:textId="30F78E59" w:rsidR="001546D6" w:rsidRPr="00565CE9" w:rsidRDefault="001546D6" w:rsidP="00671AA7">
      <w:pPr>
        <w:pStyle w:val="Default"/>
        <w:spacing w:line="360" w:lineRule="auto"/>
        <w:ind w:left="2410"/>
        <w:jc w:val="both"/>
        <w:rPr>
          <w:sz w:val="20"/>
          <w:szCs w:val="20"/>
        </w:rPr>
      </w:pPr>
    </w:p>
    <w:p w14:paraId="280EFABB" w14:textId="7BA88EE6" w:rsidR="003D5921" w:rsidRPr="00565CE9" w:rsidRDefault="003D5921" w:rsidP="00174DA8">
      <w:pPr>
        <w:pStyle w:val="Default"/>
        <w:numPr>
          <w:ilvl w:val="2"/>
          <w:numId w:val="3"/>
        </w:numPr>
        <w:spacing w:line="360" w:lineRule="auto"/>
        <w:ind w:hanging="862"/>
        <w:jc w:val="both"/>
        <w:rPr>
          <w:sz w:val="20"/>
          <w:szCs w:val="20"/>
        </w:rPr>
      </w:pPr>
      <w:r w:rsidRPr="00565CE9">
        <w:rPr>
          <w:b/>
          <w:sz w:val="20"/>
          <w:szCs w:val="20"/>
        </w:rPr>
        <w:t xml:space="preserve">Odnawialne źródła energii </w:t>
      </w:r>
      <w:r w:rsidR="001546D6" w:rsidRPr="00565CE9">
        <w:rPr>
          <w:b/>
          <w:sz w:val="20"/>
          <w:szCs w:val="20"/>
        </w:rPr>
        <w:t>OZE</w:t>
      </w:r>
      <w:r w:rsidRPr="00565CE9">
        <w:rPr>
          <w:b/>
          <w:sz w:val="20"/>
          <w:szCs w:val="20"/>
        </w:rPr>
        <w:t xml:space="preserve"> - </w:t>
      </w:r>
      <w:r w:rsidRPr="00565CE9">
        <w:rPr>
          <w:sz w:val="20"/>
          <w:szCs w:val="20"/>
        </w:rPr>
        <w:t>z</w:t>
      </w:r>
      <w:r w:rsidR="001546D6" w:rsidRPr="00565CE9">
        <w:rPr>
          <w:sz w:val="20"/>
          <w:szCs w:val="20"/>
        </w:rPr>
        <w:t xml:space="preserve">akup oraz montaż instalacji i urządzeń do produkcji energii elektrycznej i cieplnej ze źródeł odnawialnych np.: kotły c.o., kolektory słoneczne, pompy ciepła, ogniwa fotowoltaiczne </w:t>
      </w:r>
      <w:r w:rsidRPr="00565CE9">
        <w:rPr>
          <w:sz w:val="20"/>
          <w:szCs w:val="20"/>
        </w:rPr>
        <w:t>i inne urządzenia, zgodnie z limitem określonym z pkt</w:t>
      </w:r>
      <w:r w:rsidR="003D4B02" w:rsidRPr="00565CE9">
        <w:rPr>
          <w:sz w:val="20"/>
          <w:szCs w:val="20"/>
        </w:rPr>
        <w:t xml:space="preserve"> 2.4.</w:t>
      </w:r>
    </w:p>
    <w:p w14:paraId="51706731" w14:textId="36BF4117" w:rsidR="003D4B02" w:rsidRPr="00565CE9" w:rsidRDefault="001546D6" w:rsidP="00174DA8">
      <w:pPr>
        <w:pStyle w:val="Default"/>
        <w:numPr>
          <w:ilvl w:val="2"/>
          <w:numId w:val="3"/>
        </w:numPr>
        <w:spacing w:line="360" w:lineRule="auto"/>
        <w:ind w:hanging="862"/>
        <w:jc w:val="both"/>
        <w:rPr>
          <w:sz w:val="20"/>
          <w:szCs w:val="20"/>
        </w:rPr>
      </w:pPr>
      <w:r w:rsidRPr="00565CE9">
        <w:rPr>
          <w:b/>
          <w:sz w:val="20"/>
          <w:szCs w:val="20"/>
        </w:rPr>
        <w:t>Termomodernizacja</w:t>
      </w:r>
      <w:r w:rsidR="003D4B02" w:rsidRPr="00565CE9">
        <w:rPr>
          <w:b/>
          <w:sz w:val="20"/>
          <w:szCs w:val="20"/>
        </w:rPr>
        <w:t xml:space="preserve"> - </w:t>
      </w:r>
      <w:r w:rsidR="00174DA8" w:rsidRPr="00565CE9">
        <w:rPr>
          <w:sz w:val="20"/>
          <w:szCs w:val="20"/>
        </w:rPr>
        <w:t>w</w:t>
      </w:r>
      <w:r w:rsidRPr="00565CE9">
        <w:rPr>
          <w:sz w:val="20"/>
          <w:szCs w:val="20"/>
        </w:rPr>
        <w:t xml:space="preserve"> przypadku termomodernizacji koszty kwalifikowalne, to koszty poszczególnych elementów projektu wskazanych w audycie energetycznym oraz opisanych przez beneficjenta we wniosku o dofinansowanie, niezbędne do poprawy oszczędności energii wyrażonej wskaźnikiem EP, </w:t>
      </w:r>
      <w:r w:rsidR="003D4B02" w:rsidRPr="00565CE9">
        <w:rPr>
          <w:sz w:val="20"/>
          <w:szCs w:val="20"/>
        </w:rPr>
        <w:t>zgodnie z limitem określonym z pkt 2.4, w szczególności:</w:t>
      </w:r>
    </w:p>
    <w:p w14:paraId="1E96D414" w14:textId="75B5694B"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Ściany, w szczególności:</w:t>
      </w:r>
    </w:p>
    <w:p w14:paraId="51898E0E" w14:textId="48CF85FB" w:rsidR="001546D6" w:rsidRDefault="00174DA8" w:rsidP="00174DA8">
      <w:pPr>
        <w:pStyle w:val="Default"/>
        <w:numPr>
          <w:ilvl w:val="4"/>
          <w:numId w:val="3"/>
        </w:numPr>
        <w:spacing w:line="360" w:lineRule="auto"/>
        <w:ind w:left="3402" w:hanging="992"/>
        <w:jc w:val="both"/>
        <w:rPr>
          <w:sz w:val="20"/>
          <w:szCs w:val="20"/>
        </w:rPr>
      </w:pPr>
      <w:r>
        <w:rPr>
          <w:sz w:val="20"/>
          <w:szCs w:val="20"/>
        </w:rPr>
        <w:t>ś</w:t>
      </w:r>
      <w:r w:rsidR="001546D6" w:rsidRPr="003D4B02">
        <w:rPr>
          <w:sz w:val="20"/>
          <w:szCs w:val="20"/>
        </w:rPr>
        <w:t>ciany zewnętrzne (stykające się z powietrzem zewnętrznym, niezależnie od rodzaju ściany</w:t>
      </w:r>
      <w:r w:rsidR="003D4B02" w:rsidRPr="003D4B02">
        <w:rPr>
          <w:sz w:val="20"/>
          <w:szCs w:val="20"/>
        </w:rPr>
        <w:t xml:space="preserve">) - </w:t>
      </w:r>
      <w:r w:rsidR="001546D6" w:rsidRPr="003D4B02">
        <w:rPr>
          <w:sz w:val="20"/>
          <w:szCs w:val="20"/>
        </w:rPr>
        <w:t>ocieplenie ścian zewnętrznych</w:t>
      </w:r>
      <w:r w:rsidR="003D4B02">
        <w:rPr>
          <w:sz w:val="20"/>
          <w:szCs w:val="20"/>
        </w:rPr>
        <w:t>,</w:t>
      </w:r>
    </w:p>
    <w:p w14:paraId="251B8388" w14:textId="5FD65E84" w:rsidR="001546D6" w:rsidRDefault="003D4B02" w:rsidP="00174DA8">
      <w:pPr>
        <w:pStyle w:val="Default"/>
        <w:numPr>
          <w:ilvl w:val="4"/>
          <w:numId w:val="3"/>
        </w:numPr>
        <w:spacing w:line="360" w:lineRule="auto"/>
        <w:ind w:left="3402" w:hanging="992"/>
        <w:jc w:val="both"/>
        <w:rPr>
          <w:sz w:val="20"/>
          <w:szCs w:val="20"/>
        </w:rPr>
      </w:pPr>
      <w:r w:rsidRPr="003D4B02">
        <w:rPr>
          <w:sz w:val="20"/>
          <w:szCs w:val="20"/>
        </w:rPr>
        <w:t>ś</w:t>
      </w:r>
      <w:r w:rsidR="001546D6" w:rsidRPr="003D4B02">
        <w:rPr>
          <w:sz w:val="20"/>
          <w:szCs w:val="20"/>
        </w:rPr>
        <w:t>ciany wewnętrzne pomiędz</w:t>
      </w:r>
      <w:r w:rsidR="00C16228">
        <w:rPr>
          <w:sz w:val="20"/>
          <w:szCs w:val="20"/>
        </w:rPr>
        <w:t>y pomieszczeniami ogrzewanymi i </w:t>
      </w:r>
      <w:r w:rsidR="001546D6" w:rsidRPr="003D4B02">
        <w:rPr>
          <w:sz w:val="20"/>
          <w:szCs w:val="20"/>
        </w:rPr>
        <w:t>nieogrzewanymi, klatkami schodowymi lub korytarzami</w:t>
      </w:r>
      <w:r w:rsidRPr="003D4B02">
        <w:rPr>
          <w:sz w:val="20"/>
          <w:szCs w:val="20"/>
        </w:rPr>
        <w:t>.</w:t>
      </w:r>
    </w:p>
    <w:p w14:paraId="2B91C715" w14:textId="5B69E4AE"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Stropy, w szczególności:</w:t>
      </w:r>
    </w:p>
    <w:p w14:paraId="128F3FD5" w14:textId="0B95FEC4"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lastRenderedPageBreak/>
        <w:t>stropodach – ocieplenie stropodachu</w:t>
      </w:r>
      <w:r w:rsidR="003D4B02" w:rsidRPr="003D4B02">
        <w:rPr>
          <w:sz w:val="20"/>
          <w:szCs w:val="20"/>
        </w:rPr>
        <w:t>,</w:t>
      </w:r>
    </w:p>
    <w:p w14:paraId="1C9081A2" w14:textId="3C44F0AF"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pod nieogrzewanym poddaszem – ocieplenie stropu poddasza</w:t>
      </w:r>
      <w:r w:rsidR="003D4B02" w:rsidRPr="003D4B02">
        <w:rPr>
          <w:sz w:val="20"/>
          <w:szCs w:val="20"/>
        </w:rPr>
        <w:t>,</w:t>
      </w:r>
    </w:p>
    <w:p w14:paraId="6EC9E09E" w14:textId="43081CF1"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nad piwnicą – ocieplenie stropu nad piwnicą</w:t>
      </w:r>
      <w:r w:rsidR="003D4B02" w:rsidRPr="003D4B02">
        <w:rPr>
          <w:sz w:val="20"/>
          <w:szCs w:val="20"/>
        </w:rPr>
        <w:t>,</w:t>
      </w:r>
    </w:p>
    <w:p w14:paraId="5635842E" w14:textId="18FDC0BE" w:rsidR="003D4B02" w:rsidRPr="00DE50D5" w:rsidRDefault="001546D6" w:rsidP="00174DA8">
      <w:pPr>
        <w:pStyle w:val="Default"/>
        <w:numPr>
          <w:ilvl w:val="4"/>
          <w:numId w:val="3"/>
        </w:numPr>
        <w:spacing w:line="360" w:lineRule="auto"/>
        <w:ind w:left="3402" w:hanging="992"/>
        <w:jc w:val="both"/>
        <w:rPr>
          <w:sz w:val="20"/>
          <w:szCs w:val="20"/>
        </w:rPr>
      </w:pPr>
      <w:r w:rsidRPr="003D4B02">
        <w:rPr>
          <w:sz w:val="20"/>
          <w:szCs w:val="20"/>
        </w:rPr>
        <w:t>podłoga na gruncie – ocieplenie podłogi na gruncie</w:t>
      </w:r>
      <w:r w:rsidR="003D4B02" w:rsidRPr="003D4B02">
        <w:rPr>
          <w:sz w:val="20"/>
          <w:szCs w:val="20"/>
        </w:rPr>
        <w:t>.</w:t>
      </w:r>
    </w:p>
    <w:p w14:paraId="0C0EEC6C" w14:textId="4C16841C" w:rsidR="001546D6" w:rsidRDefault="001546D6" w:rsidP="00174DA8">
      <w:pPr>
        <w:pStyle w:val="Default"/>
        <w:numPr>
          <w:ilvl w:val="3"/>
          <w:numId w:val="3"/>
        </w:numPr>
        <w:spacing w:line="360" w:lineRule="auto"/>
        <w:ind w:left="2410" w:hanging="850"/>
        <w:jc w:val="both"/>
        <w:rPr>
          <w:sz w:val="20"/>
          <w:szCs w:val="20"/>
        </w:rPr>
      </w:pPr>
      <w:r w:rsidRPr="00DE50D5">
        <w:rPr>
          <w:sz w:val="20"/>
          <w:szCs w:val="20"/>
        </w:rPr>
        <w:t>Stolarka okienna i drzwiowa, w szczególności:</w:t>
      </w:r>
    </w:p>
    <w:p w14:paraId="3390A920" w14:textId="3D0A7B1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wymiana okien i drzwi zewnętrznych wejściowych na nowe,</w:t>
      </w:r>
    </w:p>
    <w:p w14:paraId="4FB50BD0" w14:textId="6E7D2FD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 xml:space="preserve">modernizacja starych okien poprzez spasowanie, zastosowanie/wymianę uszczelek i okuć, </w:t>
      </w:r>
    </w:p>
    <w:p w14:paraId="6F930692" w14:textId="055CF750" w:rsidR="001546D6" w:rsidRDefault="001546D6" w:rsidP="00174DA8">
      <w:pPr>
        <w:pStyle w:val="Default"/>
        <w:numPr>
          <w:ilvl w:val="4"/>
          <w:numId w:val="3"/>
        </w:numPr>
        <w:spacing w:line="360" w:lineRule="auto"/>
        <w:ind w:left="3402" w:hanging="992"/>
        <w:jc w:val="both"/>
        <w:rPr>
          <w:sz w:val="20"/>
          <w:szCs w:val="20"/>
        </w:rPr>
      </w:pPr>
      <w:r w:rsidRPr="00DE50D5">
        <w:rPr>
          <w:sz w:val="20"/>
          <w:szCs w:val="20"/>
        </w:rPr>
        <w:t>uszczelnienie drzwi</w:t>
      </w:r>
      <w:r w:rsidR="00DE50D5">
        <w:rPr>
          <w:sz w:val="20"/>
          <w:szCs w:val="20"/>
        </w:rPr>
        <w:t>.</w:t>
      </w:r>
    </w:p>
    <w:p w14:paraId="76701156" w14:textId="6B5C7FC3" w:rsidR="001546D6" w:rsidRPr="009E5023" w:rsidRDefault="001546D6" w:rsidP="00174DA8">
      <w:pPr>
        <w:pStyle w:val="Default"/>
        <w:numPr>
          <w:ilvl w:val="3"/>
          <w:numId w:val="3"/>
        </w:numPr>
        <w:spacing w:line="360" w:lineRule="auto"/>
        <w:ind w:left="2410" w:hanging="850"/>
        <w:jc w:val="both"/>
        <w:rPr>
          <w:sz w:val="20"/>
          <w:szCs w:val="20"/>
        </w:rPr>
      </w:pPr>
      <w:r w:rsidRPr="009E5023">
        <w:rPr>
          <w:sz w:val="20"/>
          <w:szCs w:val="20"/>
        </w:rPr>
        <w:t>Wentylacja, w szczególności:</w:t>
      </w:r>
    </w:p>
    <w:p w14:paraId="44560BA6" w14:textId="0C3A436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nawiewnej,</w:t>
      </w:r>
    </w:p>
    <w:p w14:paraId="3409BF70" w14:textId="23631DAD"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wywiewnej,</w:t>
      </w:r>
    </w:p>
    <w:p w14:paraId="7502073F" w14:textId="0EA475F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nawiewno-wywiewnej,</w:t>
      </w:r>
    </w:p>
    <w:p w14:paraId="69DCFABD" w14:textId="175C7658"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w:t>
      </w:r>
      <w:r w:rsidR="00C84205">
        <w:rPr>
          <w:sz w:val="20"/>
          <w:szCs w:val="20"/>
        </w:rPr>
        <w:t xml:space="preserve">no-wywiewnej </w:t>
      </w:r>
      <w:r w:rsidR="009E5023">
        <w:rPr>
          <w:sz w:val="20"/>
          <w:szCs w:val="20"/>
        </w:rPr>
        <w:t>z odzyskiem ciepła,</w:t>
      </w:r>
    </w:p>
    <w:p w14:paraId="5D8C126E" w14:textId="66E8806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montaż nawiewników higrosterowalnych/automatycznych w oknach </w:t>
      </w:r>
      <w:r w:rsidR="00C16228">
        <w:rPr>
          <w:sz w:val="20"/>
          <w:szCs w:val="20"/>
        </w:rPr>
        <w:t>i </w:t>
      </w:r>
      <w:r w:rsidRPr="009E5023">
        <w:rPr>
          <w:sz w:val="20"/>
          <w:szCs w:val="20"/>
        </w:rPr>
        <w:t>kanałach wentylacyjnych,</w:t>
      </w:r>
    </w:p>
    <w:p w14:paraId="61ABE3C5" w14:textId="1326FC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montaż nawiewników sterowanych ręcznie oknach i kanałach wentylacyjnych,</w:t>
      </w:r>
    </w:p>
    <w:p w14:paraId="7AB19662" w14:textId="565F9101"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gruntowych wymienników ciepła</w:t>
      </w:r>
      <w:r w:rsidR="009E5023">
        <w:rPr>
          <w:sz w:val="20"/>
          <w:szCs w:val="20"/>
        </w:rPr>
        <w:t>.</w:t>
      </w:r>
    </w:p>
    <w:p w14:paraId="39888A09" w14:textId="157C91C8"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ciepłej wody użytkowej, w szczególności:</w:t>
      </w:r>
    </w:p>
    <w:p w14:paraId="46245D5A" w14:textId="4655E4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rurociągów,</w:t>
      </w:r>
    </w:p>
    <w:p w14:paraId="7C1E169D" w14:textId="1636330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 rurociągów i izolacji,</w:t>
      </w:r>
    </w:p>
    <w:p w14:paraId="29568BD5" w14:textId="220B4A70"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wyposażenie instalacji w cyrkulację,</w:t>
      </w:r>
    </w:p>
    <w:p w14:paraId="783F3B86" w14:textId="3E485FD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sterowania czasowego instalacji cyrkulacji,</w:t>
      </w:r>
    </w:p>
    <w:p w14:paraId="2CDB7905" w14:textId="12B5006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armatury regulacyjnej w zakres</w:t>
      </w:r>
      <w:r w:rsidR="00C16228">
        <w:rPr>
          <w:sz w:val="20"/>
          <w:szCs w:val="20"/>
        </w:rPr>
        <w:t>ie regulacji hydraulicznej (np. </w:t>
      </w:r>
      <w:r w:rsidRPr="009E5023">
        <w:rPr>
          <w:sz w:val="20"/>
          <w:szCs w:val="20"/>
        </w:rPr>
        <w:t>zawory podpionowe),</w:t>
      </w:r>
    </w:p>
    <w:p w14:paraId="7ABE79AC" w14:textId="335F9255"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zasobników,</w:t>
      </w:r>
    </w:p>
    <w:p w14:paraId="784EB8E9" w14:textId="200DBD3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modernizacja/wymiana węzłów cieplnych,</w:t>
      </w:r>
    </w:p>
    <w:p w14:paraId="7F18C58A" w14:textId="2C591921"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perlatorów,</w:t>
      </w:r>
    </w:p>
    <w:p w14:paraId="745F4BEC" w14:textId="5AE63A7E"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kryz ograniczających (reduktorów) przepływu,</w:t>
      </w:r>
    </w:p>
    <w:p w14:paraId="06F08244" w14:textId="44BEB35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baterii jednouchwytowych, termostatycznych, bezdotykowych,</w:t>
      </w:r>
    </w:p>
    <w:p w14:paraId="58AA3E59" w14:textId="1795FFDE"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w:t>
      </w:r>
      <w:r w:rsidR="009E5023">
        <w:rPr>
          <w:sz w:val="20"/>
          <w:szCs w:val="20"/>
        </w:rPr>
        <w:t>i z ograniczonym czasem wypływu.</w:t>
      </w:r>
    </w:p>
    <w:p w14:paraId="59C4941B" w14:textId="3946EFD7"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centralnego ogrzewania, w szczególności:</w:t>
      </w:r>
    </w:p>
    <w:p w14:paraId="6572ADFE" w14:textId="348CE4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 instalacji (rurociągi i grzejniki)</w:t>
      </w:r>
      <w:r w:rsidR="009E5023" w:rsidRPr="008E7F19">
        <w:rPr>
          <w:sz w:val="20"/>
          <w:szCs w:val="20"/>
        </w:rPr>
        <w:t>,</w:t>
      </w:r>
    </w:p>
    <w:p w14:paraId="7B89CF79" w14:textId="282FAFEC"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wymiana/zastosowanie izolacji rurociągów,</w:t>
      </w:r>
    </w:p>
    <w:p w14:paraId="70E94BDE" w14:textId="175AD94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regulacja hydrauliczna,</w:t>
      </w:r>
    </w:p>
    <w:p w14:paraId="411067AE" w14:textId="386EAED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lastRenderedPageBreak/>
        <w:t>zastosowanie armatury regulacyjnej (zawory regulacyjne, zawory podpionowe itp.),</w:t>
      </w:r>
    </w:p>
    <w:p w14:paraId="2D664492" w14:textId="35EB3C2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ekranów zagrzejnikowych,</w:t>
      </w:r>
    </w:p>
    <w:p w14:paraId="47615E05" w14:textId="06E726CB"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hermetyzacja instalacji (zawory odpowietrzające i przeponowe naczynia wzbiorcze),</w:t>
      </w:r>
    </w:p>
    <w:p w14:paraId="7D60BC81" w14:textId="7325CD77"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czyszczenie (płukanie) chemiczne instalacji,</w:t>
      </w:r>
    </w:p>
    <w:p w14:paraId="032CA724" w14:textId="62A1CD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zaworów termostatycznych,</w:t>
      </w:r>
    </w:p>
    <w:p w14:paraId="6314B05F" w14:textId="4894C649"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automatyki pogodowej,</w:t>
      </w:r>
    </w:p>
    <w:p w14:paraId="2BBF115E" w14:textId="2BF5FC32"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sterowania czasowego pracą instalacji (obniżenia nocne, weekendowe itp.)</w:t>
      </w:r>
    </w:p>
    <w:p w14:paraId="0B8841C4" w14:textId="353A161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remont i dostosowanie pomieszczeń węzłów/kotłowni (okładziny ceramiczne, malowanie, wykonanie</w:t>
      </w:r>
      <w:r w:rsidR="008E7F19" w:rsidRPr="008E7F19">
        <w:rPr>
          <w:sz w:val="20"/>
          <w:szCs w:val="20"/>
        </w:rPr>
        <w:t xml:space="preserve"> </w:t>
      </w:r>
      <w:r w:rsidRPr="008E7F19">
        <w:rPr>
          <w:sz w:val="20"/>
          <w:szCs w:val="20"/>
        </w:rPr>
        <w:t>instalacji kanalizacyjnych, elektrycznych, wentylacyjnych, przeciwpożarowych itp.),</w:t>
      </w:r>
    </w:p>
    <w:p w14:paraId="054FB59A" w14:textId="6A6ED420" w:rsidR="001546D6"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niezbędne roboty budowlane i wykończeniowe (szpachlowanie, </w:t>
      </w:r>
      <w:r w:rsidR="008E7F19">
        <w:rPr>
          <w:sz w:val="20"/>
          <w:szCs w:val="20"/>
        </w:rPr>
        <w:t>malowanie, naprawy tynków itp.).</w:t>
      </w:r>
    </w:p>
    <w:p w14:paraId="5DF68DAA" w14:textId="0108A050" w:rsidR="001546D6" w:rsidRDefault="001546D6" w:rsidP="00174DA8">
      <w:pPr>
        <w:pStyle w:val="Default"/>
        <w:numPr>
          <w:ilvl w:val="3"/>
          <w:numId w:val="3"/>
        </w:numPr>
        <w:spacing w:line="360" w:lineRule="auto"/>
        <w:ind w:left="2410" w:hanging="850"/>
        <w:jc w:val="both"/>
        <w:rPr>
          <w:sz w:val="20"/>
          <w:szCs w:val="20"/>
        </w:rPr>
      </w:pPr>
      <w:r w:rsidRPr="008E7F19">
        <w:rPr>
          <w:sz w:val="20"/>
          <w:szCs w:val="20"/>
        </w:rPr>
        <w:t>Modernizacja oświetlenia, w szczególności:</w:t>
      </w:r>
    </w:p>
    <w:p w14:paraId="56A59FDA" w14:textId="1CDD8E8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punktów świetlnych,</w:t>
      </w:r>
    </w:p>
    <w:p w14:paraId="2AF25A05" w14:textId="2B7CD3C7"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tablic rozdzielczych,</w:t>
      </w:r>
    </w:p>
    <w:p w14:paraId="2E7433E8" w14:textId="438A1060"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zastosowanie i montaż automatyki sterowniczej,</w:t>
      </w:r>
    </w:p>
    <w:p w14:paraId="3AF806B3" w14:textId="1C755029"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przełożenie instalacji elektrycznych (w sytuacji gdy jest konieczne).</w:t>
      </w:r>
    </w:p>
    <w:p w14:paraId="39EE5989" w14:textId="337EF2CB" w:rsidR="00E77DE4" w:rsidRPr="00565CE9" w:rsidRDefault="00E77DE4" w:rsidP="00E77DE4">
      <w:pPr>
        <w:pStyle w:val="Default"/>
        <w:numPr>
          <w:ilvl w:val="2"/>
          <w:numId w:val="3"/>
        </w:numPr>
        <w:spacing w:line="360" w:lineRule="auto"/>
        <w:jc w:val="both"/>
        <w:rPr>
          <w:sz w:val="20"/>
          <w:szCs w:val="20"/>
        </w:rPr>
      </w:pPr>
      <w:r w:rsidRPr="00565CE9">
        <w:rPr>
          <w:sz w:val="20"/>
          <w:szCs w:val="20"/>
        </w:rPr>
        <w:t>koszty działań informacyjno-promocyjnych integralnie związane z realizacją projektu współfinansowanego z funduszy UE, finansowane w wysokości nie większej niż 10 000 zł. Wydatki związane z ww. działaniami muszą wynikać z umowy o dofinansowanie i dotyczyć promocji środków unijnych. Kwalifikowalne są wyłącznie wydatki dot. oznaczeń, bilbordów i tablic informacyjno-promocyjnych, tablic pamiątkowych związanych z realizacją projektu.</w:t>
      </w:r>
    </w:p>
    <w:p w14:paraId="22AAFD24" w14:textId="77777777" w:rsidR="00E77DE4" w:rsidRPr="00502CAB" w:rsidRDefault="00E77DE4" w:rsidP="00E77DE4">
      <w:pPr>
        <w:pStyle w:val="Default"/>
        <w:numPr>
          <w:ilvl w:val="2"/>
          <w:numId w:val="3"/>
        </w:numPr>
        <w:spacing w:line="360" w:lineRule="auto"/>
        <w:jc w:val="both"/>
        <w:rPr>
          <w:sz w:val="20"/>
          <w:szCs w:val="20"/>
        </w:rPr>
      </w:pPr>
      <w:r w:rsidRPr="00502CAB">
        <w:rPr>
          <w:rFonts w:eastAsia="Times New Roman"/>
          <w:sz w:val="20"/>
          <w:szCs w:val="20"/>
        </w:rPr>
        <w:t>koszt racjonalnych usprawnień zdefiniowany w załączniku do regulaminu konkursu pt. „zasady uniwersalnego projektowania”.</w:t>
      </w:r>
    </w:p>
    <w:p w14:paraId="54A514B4" w14:textId="100641AF" w:rsidR="008D3D3D" w:rsidRPr="008E7F19" w:rsidRDefault="008D3D3D" w:rsidP="008D3D3D">
      <w:pPr>
        <w:pStyle w:val="Akapitzlist"/>
        <w:autoSpaceDE w:val="0"/>
        <w:autoSpaceDN w:val="0"/>
        <w:adjustRightInd w:val="0"/>
        <w:spacing w:after="0"/>
        <w:ind w:left="0"/>
        <w:jc w:val="both"/>
        <w:rPr>
          <w:rFonts w:eastAsia="Calibri" w:cs="Calibri"/>
          <w:color w:val="000000" w:themeColor="text1"/>
        </w:rPr>
      </w:pPr>
    </w:p>
    <w:p w14:paraId="5C182910" w14:textId="77777777" w:rsidR="008D3D3D" w:rsidRPr="008E7F19" w:rsidRDefault="008D3D3D" w:rsidP="008D3D3D">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E7F19">
        <w:rPr>
          <w:rFonts w:eastAsia="Calibri" w:cs="Calibri"/>
          <w:color w:val="000000" w:themeColor="text1"/>
          <w:sz w:val="20"/>
          <w:szCs w:val="20"/>
          <w:lang w:eastAsia="en-US"/>
        </w:rPr>
        <w:t>Limity weryfikowane są:</w:t>
      </w:r>
    </w:p>
    <w:p w14:paraId="25EC2554"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w momencie oceny wniosku o dofinansowanie,</w:t>
      </w:r>
    </w:p>
    <w:p w14:paraId="6F60CB2C"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na etapie realizacji projektu.</w:t>
      </w:r>
    </w:p>
    <w:p w14:paraId="6F5F5802" w14:textId="77777777" w:rsidR="008D3D3D" w:rsidRPr="008E7F19" w:rsidRDefault="008D3D3D" w:rsidP="008D3D3D">
      <w:pPr>
        <w:pStyle w:val="Default"/>
        <w:spacing w:line="360" w:lineRule="auto"/>
        <w:ind w:left="709"/>
        <w:jc w:val="both"/>
        <w:rPr>
          <w:rFonts w:eastAsia="Times New Roman" w:cs="Times New Roman"/>
          <w:color w:val="000000" w:themeColor="text1"/>
          <w:sz w:val="20"/>
          <w:szCs w:val="20"/>
          <w:highlight w:val="yellow"/>
          <w:lang w:eastAsia="en-US"/>
        </w:rPr>
      </w:pPr>
      <w:r w:rsidRPr="008E7F19">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01651407" w14:textId="334DA91E"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związane z zakupem/modernizacją kotłów grzewczych opalanych węglem, koksem, brykietem,</w:t>
      </w:r>
    </w:p>
    <w:p w14:paraId="623D077B" w14:textId="00923D73" w:rsidR="00E82928" w:rsidRPr="00E82928" w:rsidRDefault="008E7F19" w:rsidP="00E82928">
      <w:pPr>
        <w:pStyle w:val="Default"/>
        <w:numPr>
          <w:ilvl w:val="2"/>
          <w:numId w:val="3"/>
        </w:numPr>
        <w:spacing w:line="360" w:lineRule="auto"/>
        <w:ind w:hanging="862"/>
        <w:jc w:val="both"/>
        <w:rPr>
          <w:sz w:val="20"/>
          <w:szCs w:val="20"/>
        </w:rPr>
      </w:pPr>
      <w:r w:rsidRPr="008E7F19">
        <w:rPr>
          <w:sz w:val="20"/>
          <w:szCs w:val="20"/>
        </w:rPr>
        <w:lastRenderedPageBreak/>
        <w:t>termomodernizacja i/lub budowa, przebudowa instalacji wyko</w:t>
      </w:r>
      <w:r w:rsidR="00F849F0">
        <w:rPr>
          <w:sz w:val="20"/>
          <w:szCs w:val="20"/>
        </w:rPr>
        <w:t>rzystujących OZE w budynkach, w </w:t>
      </w:r>
      <w:r w:rsidRPr="008E7F19">
        <w:rPr>
          <w:sz w:val="20"/>
          <w:szCs w:val="20"/>
        </w:rPr>
        <w:t>których nie następuje wymiana urządzeń grzewczych,</w:t>
      </w:r>
    </w:p>
    <w:p w14:paraId="65B65A12" w14:textId="37231E90" w:rsidR="00E82928" w:rsidRPr="00565CE9" w:rsidRDefault="00E82928" w:rsidP="00E82928">
      <w:pPr>
        <w:numPr>
          <w:ilvl w:val="2"/>
          <w:numId w:val="3"/>
        </w:numPr>
        <w:autoSpaceDE w:val="0"/>
        <w:autoSpaceDN w:val="0"/>
        <w:adjustRightInd w:val="0"/>
        <w:spacing w:after="0" w:line="360" w:lineRule="auto"/>
        <w:ind w:hanging="862"/>
        <w:jc w:val="both"/>
        <w:rPr>
          <w:rFonts w:eastAsia="Calibri" w:cs="Calibri"/>
          <w:color w:val="000000"/>
          <w:sz w:val="20"/>
          <w:szCs w:val="20"/>
        </w:rPr>
      </w:pPr>
      <w:r w:rsidRPr="00565CE9">
        <w:rPr>
          <w:rFonts w:eastAsia="Calibri" w:cs="Calibri"/>
          <w:color w:val="000000"/>
          <w:sz w:val="20"/>
          <w:szCs w:val="20"/>
        </w:rPr>
        <w:t>wydatki poniesione na sieci przewodów wraz z armaturą oraz odbiorniki ciepła (nie dotyczy projektów termomodernizacyjnych),</w:t>
      </w:r>
    </w:p>
    <w:p w14:paraId="7BD3BBBD" w14:textId="23B595B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środków transportu,</w:t>
      </w:r>
    </w:p>
    <w:p w14:paraId="04D64CFE" w14:textId="53B7C82C"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lokalu lub nieruchomości,</w:t>
      </w:r>
    </w:p>
    <w:p w14:paraId="2C5469CB" w14:textId="2EBAAB5B"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budowa nowych budynków,</w:t>
      </w:r>
    </w:p>
    <w:p w14:paraId="3D6B4918" w14:textId="5BDBFE2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wkład własny niepieniężny,</w:t>
      </w:r>
    </w:p>
    <w:p w14:paraId="57DFE7F9" w14:textId="26A761AA"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 usług doradczych wykraczających poza wymogi przygotowania dokumentacji projektu,</w:t>
      </w:r>
    </w:p>
    <w:p w14:paraId="43D31585" w14:textId="6C241C8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na przygotowanie wniosku o dofina</w:t>
      </w:r>
      <w:r w:rsidR="00C91D74">
        <w:rPr>
          <w:sz w:val="20"/>
          <w:szCs w:val="20"/>
        </w:rPr>
        <w:t>n</w:t>
      </w:r>
      <w:r w:rsidRPr="008E7F19">
        <w:rPr>
          <w:sz w:val="20"/>
          <w:szCs w:val="20"/>
        </w:rPr>
        <w:t>sowanie,</w:t>
      </w:r>
    </w:p>
    <w:p w14:paraId="13ED75E5" w14:textId="69534A08"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poniesione na dokumenty o charakterze planistycznym, takie jak Program Rewitalizacji,  Program Gospodarki Niskoemisyjnej czy Program Ograniczenia Niskiej Emisji nie mogą stanowić kosztów kwalifikowalnych w projekcie.,</w:t>
      </w:r>
    </w:p>
    <w:p w14:paraId="07594115" w14:textId="7B5786B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pośrednie, w tym m.in. wydatki związane z zarządza</w:t>
      </w:r>
      <w:r w:rsidR="00F849F0">
        <w:rPr>
          <w:sz w:val="20"/>
          <w:szCs w:val="20"/>
        </w:rPr>
        <w:t xml:space="preserve">niem projektem i jego obsługą, </w:t>
      </w:r>
      <w:r w:rsidRPr="008E7F19">
        <w:rPr>
          <w:sz w:val="20"/>
          <w:szCs w:val="20"/>
        </w:rPr>
        <w:t>koszty osobowe.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497BFEBF"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Przy kwalifikowaniu podatku VAT należy uwzględnić zasady dotyczące rozliczenia VAT zgodnie z Ustawą z dnia 11 marca 2004 r. o podatku od towarów i usług (Dz. U. z 2017 r. poz. 1221 t.j.)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t.j.).</w:t>
      </w:r>
    </w:p>
    <w:p w14:paraId="11F7B006" w14:textId="75E8BB08"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t>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6E3B3658" w14:textId="77777777" w:rsidR="005474D4" w:rsidRDefault="005474D4" w:rsidP="00B22887">
      <w:pPr>
        <w:keepNext/>
        <w:rPr>
          <w:rFonts w:ascii="Arial" w:hAnsi="Arial" w:cs="Arial"/>
          <w:b/>
          <w:color w:val="000000"/>
        </w:rPr>
      </w:pP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4"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4"/>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1E1F6C5C" w14:textId="77777777" w:rsidR="00D41A57" w:rsidRPr="0024719B" w:rsidRDefault="00D41A57" w:rsidP="00D41A57">
      <w:pPr>
        <w:pStyle w:val="Akapitzlist"/>
        <w:keepNex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bez pomocy publicznej.</w:t>
      </w:r>
    </w:p>
    <w:p w14:paraId="368CC5DC" w14:textId="77777777" w:rsidR="00D41A57" w:rsidRPr="0024719B" w:rsidRDefault="00D41A57" w:rsidP="00D41A57">
      <w:pPr>
        <w:pStyle w:val="Akapitzlis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 xml:space="preserve">z pomocą publiczną, która udzielana jest na podstawie </w:t>
      </w:r>
    </w:p>
    <w:p w14:paraId="518F6ADA" w14:textId="6FE51BDB"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05 listopada 2015 r. w sprawie udzielania pomocy inwestycyjnej na efektywny ener</w:t>
      </w:r>
      <w:r w:rsidR="00F849F0">
        <w:rPr>
          <w:rFonts w:cs="Calibri"/>
          <w:color w:val="000000"/>
          <w:sz w:val="20"/>
          <w:szCs w:val="20"/>
        </w:rPr>
        <w:t>getycznie system ciepłowniczy i </w:t>
      </w:r>
      <w:r w:rsidRPr="0024719B">
        <w:rPr>
          <w:rFonts w:cs="Calibri"/>
          <w:color w:val="000000"/>
          <w:sz w:val="20"/>
          <w:szCs w:val="20"/>
        </w:rPr>
        <w:t>chłodniczy w ramach regionalnych programów operacyjnych na lata 2014-2020;</w:t>
      </w:r>
    </w:p>
    <w:p w14:paraId="0603168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28 sierpnia 2015 r. w sprawie udzielania pomocy na inwestycje wspierające efektywność energetyczną w ramach regionalnych programów operacyjnych na lata 2014-2020;</w:t>
      </w:r>
    </w:p>
    <w:p w14:paraId="3F84BB2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19 marca 2015 r. w sprawie udzielania pomocy de minimis w ramach regionalnych programów operacyjnych na lata 2014-2020;</w:t>
      </w:r>
    </w:p>
    <w:p w14:paraId="620D574E"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dopuszcza się rozszerzenie podstaw udzielenia pomocy publicznej w przypadku przyjęcia wprowadzenia nowych aktów prawnych;</w:t>
      </w:r>
    </w:p>
    <w:p w14:paraId="34DB40C0"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Maksymalny poziom dofinansowania dla projektów bez pomocy publicznej oraz w ramach pomocy de minimis - 80% kosztów kwalifikowanych projektu.</w:t>
      </w:r>
    </w:p>
    <w:p w14:paraId="5A4FD16D"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Minimalna wartość dofinansowania projektu – nie została określona.</w:t>
      </w:r>
    </w:p>
    <w:p w14:paraId="43222DF8" w14:textId="77777777" w:rsidR="00D41A57"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Maksymalna wartość dofinansowania projektu</w:t>
      </w:r>
      <w:r>
        <w:rPr>
          <w:rFonts w:cs="Calibri"/>
          <w:color w:val="000000"/>
          <w:sz w:val="20"/>
          <w:szCs w:val="20"/>
        </w:rPr>
        <w:t xml:space="preserve"> z EFRR</w:t>
      </w:r>
      <w:r w:rsidRPr="0024719B">
        <w:rPr>
          <w:rFonts w:cs="Calibri"/>
          <w:color w:val="000000"/>
          <w:sz w:val="20"/>
          <w:szCs w:val="20"/>
        </w:rPr>
        <w:t xml:space="preserve"> –1 500 000,00 PLN.</w:t>
      </w:r>
    </w:p>
    <w:p w14:paraId="114A681A" w14:textId="77777777" w:rsidR="00D41A57" w:rsidRPr="00613DCC" w:rsidRDefault="00D41A57" w:rsidP="00D41A57">
      <w:pPr>
        <w:pStyle w:val="Akapitzlist"/>
        <w:numPr>
          <w:ilvl w:val="1"/>
          <w:numId w:val="4"/>
        </w:numPr>
        <w:spacing w:after="0" w:line="360" w:lineRule="auto"/>
        <w:contextualSpacing w:val="0"/>
        <w:jc w:val="both"/>
        <w:rPr>
          <w:rFonts w:cs="Calibri"/>
          <w:color w:val="000000"/>
          <w:sz w:val="20"/>
          <w:szCs w:val="20"/>
        </w:rPr>
      </w:pPr>
      <w:r w:rsidRPr="00DA5FF8">
        <w:rPr>
          <w:rFonts w:cs="Arial"/>
          <w:color w:val="000000"/>
          <w:sz w:val="20"/>
          <w:szCs w:val="20"/>
        </w:rPr>
        <w:t>W przypadku wystąpienie pomocy publ</w:t>
      </w:r>
      <w:r>
        <w:rPr>
          <w:rFonts w:cs="Arial"/>
          <w:color w:val="000000"/>
          <w:sz w:val="20"/>
          <w:szCs w:val="20"/>
        </w:rPr>
        <w:t>icznej na drugim poziomie tzw. o</w:t>
      </w:r>
      <w:r w:rsidRPr="00DA5FF8">
        <w:rPr>
          <w:rFonts w:cs="Arial"/>
          <w:color w:val="000000"/>
          <w:sz w:val="20"/>
          <w:szCs w:val="20"/>
        </w:rPr>
        <w:t xml:space="preserve">dbiorcy ostatecznego beneficjent będzie zobowiązany do zapewnienia odpowiednich mechanizmów udzielenia pomocy publicznej np.: </w:t>
      </w:r>
      <w:r>
        <w:rPr>
          <w:rFonts w:cs="Arial"/>
          <w:color w:val="000000"/>
          <w:sz w:val="20"/>
          <w:szCs w:val="20"/>
        </w:rPr>
        <w:t>w </w:t>
      </w:r>
      <w:r w:rsidRPr="00DA5FF8">
        <w:rPr>
          <w:rFonts w:cs="Arial"/>
          <w:color w:val="000000"/>
          <w:sz w:val="20"/>
          <w:szCs w:val="20"/>
        </w:rPr>
        <w:t>formie pomocy de minimis</w:t>
      </w:r>
      <w:r>
        <w:rPr>
          <w:rFonts w:cs="Arial"/>
          <w:color w:val="000000"/>
          <w:sz w:val="20"/>
          <w:szCs w:val="20"/>
        </w:rPr>
        <w:t>.</w:t>
      </w:r>
    </w:p>
    <w:p w14:paraId="6E885B39" w14:textId="77777777" w:rsidR="00D41A57" w:rsidRDefault="00D41A57" w:rsidP="00D41A57">
      <w:pPr>
        <w:pStyle w:val="Akapitzlist"/>
        <w:numPr>
          <w:ilvl w:val="1"/>
          <w:numId w:val="4"/>
        </w:numPr>
        <w:spacing w:after="0" w:line="360" w:lineRule="auto"/>
        <w:contextualSpacing w:val="0"/>
        <w:jc w:val="both"/>
        <w:rPr>
          <w:rFonts w:cs="Arial"/>
          <w:color w:val="000000"/>
          <w:sz w:val="20"/>
          <w:szCs w:val="20"/>
        </w:rPr>
      </w:pPr>
      <w:r w:rsidRPr="00613DCC">
        <w:rPr>
          <w:rFonts w:cs="Arial"/>
          <w:color w:val="000000"/>
          <w:sz w:val="20"/>
          <w:szCs w:val="20"/>
        </w:rPr>
        <w:t>Dla projektów realizowanych w oparciu o rozporządzenie Ministra I</w:t>
      </w:r>
      <w:r>
        <w:rPr>
          <w:rFonts w:cs="Arial"/>
          <w:color w:val="000000"/>
          <w:sz w:val="20"/>
          <w:szCs w:val="20"/>
        </w:rPr>
        <w:t>nfrastruktury i Rozwoju z dnia 5 </w:t>
      </w:r>
      <w:r w:rsidRPr="00613DCC">
        <w:rPr>
          <w:rFonts w:cs="Arial"/>
          <w:color w:val="000000"/>
          <w:sz w:val="20"/>
          <w:szCs w:val="20"/>
        </w:rPr>
        <w:t>listopada 2015 r. w sprawie udzielania pomocy inwestycyjnej na efektywny energetycznie system ciepłowniczy i chłodniczy w ramach regionalnych programów operacyjnych na lata 2014-2020 stosuje się warunki określone w art. 46 Rozporządzenia Komisji (UE) NR 651/2014 z dnia 17 czerwca 2014 r. uznające niektóre rodzaje pomocy za zgodne z rynkiem wewnętrznym w zastosow</w:t>
      </w:r>
      <w:r>
        <w:rPr>
          <w:rFonts w:cs="Arial"/>
          <w:color w:val="000000"/>
          <w:sz w:val="20"/>
          <w:szCs w:val="20"/>
        </w:rPr>
        <w:t>aniu art. 107 i 108 Traktatu, w </w:t>
      </w:r>
      <w:r w:rsidRPr="00613DCC">
        <w:rPr>
          <w:rFonts w:cs="Arial"/>
          <w:color w:val="000000"/>
          <w:sz w:val="20"/>
          <w:szCs w:val="20"/>
        </w:rPr>
        <w:t>szczególności:</w:t>
      </w:r>
    </w:p>
    <w:p w14:paraId="0020993D"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Pr>
          <w:rFonts w:cs="Calibri"/>
          <w:color w:val="000000"/>
          <w:sz w:val="20"/>
          <w:szCs w:val="20"/>
        </w:rPr>
        <w:t>z</w:t>
      </w:r>
      <w:r w:rsidRPr="007B15A2">
        <w:rPr>
          <w:rFonts w:cs="Calibri"/>
          <w:color w:val="000000"/>
          <w:sz w:val="20"/>
          <w:szCs w:val="20"/>
        </w:rPr>
        <w:t>a koszty kwalifikowalne w przypadku zakładu produkcyjnego uznaje się dodatkowe koszty niezbędne do budowy,</w:t>
      </w:r>
      <w:r>
        <w:rPr>
          <w:rFonts w:cs="Calibri"/>
          <w:color w:val="000000"/>
          <w:sz w:val="20"/>
          <w:szCs w:val="20"/>
        </w:rPr>
        <w:t xml:space="preserve"> </w:t>
      </w:r>
      <w:r w:rsidRPr="007B15A2">
        <w:rPr>
          <w:rFonts w:cs="Calibri"/>
          <w:color w:val="000000"/>
          <w:sz w:val="20"/>
          <w:szCs w:val="20"/>
        </w:rPr>
        <w:t>rozbudowy i odnowienia jednej lub większej liczby jednostek wytwórczych w celu ich eksploatacji jako efektywnego</w:t>
      </w:r>
      <w:r>
        <w:rPr>
          <w:rFonts w:cs="Calibri"/>
          <w:color w:val="000000"/>
          <w:sz w:val="20"/>
          <w:szCs w:val="20"/>
        </w:rPr>
        <w:t xml:space="preserve"> </w:t>
      </w:r>
      <w:r w:rsidRPr="007B15A2">
        <w:rPr>
          <w:rFonts w:cs="Calibri"/>
          <w:color w:val="000000"/>
          <w:sz w:val="20"/>
          <w:szCs w:val="20"/>
        </w:rPr>
        <w:t xml:space="preserve">energetycznie systemu ciepłowniczego i chłodniczego </w:t>
      </w:r>
      <w:r w:rsidRPr="007B15A2">
        <w:rPr>
          <w:rFonts w:cs="Calibri"/>
          <w:color w:val="000000"/>
          <w:sz w:val="20"/>
          <w:szCs w:val="20"/>
        </w:rPr>
        <w:lastRenderedPageBreak/>
        <w:t>w</w:t>
      </w:r>
      <w:r>
        <w:rPr>
          <w:rFonts w:cs="Calibri"/>
          <w:color w:val="000000"/>
          <w:sz w:val="20"/>
          <w:szCs w:val="20"/>
        </w:rPr>
        <w:t> </w:t>
      </w:r>
      <w:r w:rsidRPr="007B15A2">
        <w:rPr>
          <w:rFonts w:cs="Calibri"/>
          <w:color w:val="000000"/>
          <w:sz w:val="20"/>
          <w:szCs w:val="20"/>
        </w:rPr>
        <w:t>porównaniu z tradycyjnym zakładem produkcyjnym. Inwestycja</w:t>
      </w:r>
      <w:r>
        <w:rPr>
          <w:rFonts w:cs="Calibri"/>
          <w:color w:val="000000"/>
          <w:sz w:val="20"/>
          <w:szCs w:val="20"/>
        </w:rPr>
        <w:t xml:space="preserve"> </w:t>
      </w:r>
      <w:r w:rsidRPr="007B15A2">
        <w:rPr>
          <w:rFonts w:cs="Calibri"/>
          <w:color w:val="000000"/>
          <w:sz w:val="20"/>
          <w:szCs w:val="20"/>
        </w:rPr>
        <w:t>stanowi integralną część efektywnego energetycznie systemu ciepłowniczego i chłodniczego</w:t>
      </w:r>
      <w:r>
        <w:rPr>
          <w:rFonts w:cs="Calibri"/>
          <w:color w:val="000000"/>
          <w:sz w:val="20"/>
          <w:szCs w:val="20"/>
        </w:rPr>
        <w:t>;</w:t>
      </w:r>
    </w:p>
    <w:p w14:paraId="7DA372A0"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nie przekracza 45 % kosztów kwalifikowalnych. Intensywność</w:t>
      </w:r>
      <w:r>
        <w:rPr>
          <w:rFonts w:cs="Calibri"/>
          <w:color w:val="000000"/>
          <w:sz w:val="20"/>
          <w:szCs w:val="20"/>
        </w:rPr>
        <w:t xml:space="preserve"> </w:t>
      </w:r>
      <w:r w:rsidRPr="007B15A2">
        <w:rPr>
          <w:rFonts w:cs="Calibri"/>
          <w:color w:val="000000"/>
          <w:sz w:val="20"/>
          <w:szCs w:val="20"/>
        </w:rPr>
        <w:t>pomocy można zwięks</w:t>
      </w:r>
      <w:r>
        <w:rPr>
          <w:rFonts w:cs="Calibri"/>
          <w:color w:val="000000"/>
          <w:sz w:val="20"/>
          <w:szCs w:val="20"/>
        </w:rPr>
        <w:t>zyć o 20 punktów procentowych w </w:t>
      </w:r>
      <w:r w:rsidRPr="007B15A2">
        <w:rPr>
          <w:rFonts w:cs="Calibri"/>
          <w:color w:val="000000"/>
          <w:sz w:val="20"/>
          <w:szCs w:val="20"/>
        </w:rPr>
        <w:t>przypadku pomocy na rzecz małych przedsiębiorstw</w:t>
      </w:r>
      <w:r>
        <w:rPr>
          <w:rFonts w:cs="Calibri"/>
          <w:color w:val="000000"/>
          <w:sz w:val="20"/>
          <w:szCs w:val="20"/>
        </w:rPr>
        <w:t xml:space="preserve"> i o 10 punktów procentowych w </w:t>
      </w:r>
      <w:r w:rsidRPr="007B15A2">
        <w:rPr>
          <w:rFonts w:cs="Calibri"/>
          <w:color w:val="000000"/>
          <w:sz w:val="20"/>
          <w:szCs w:val="20"/>
        </w:rPr>
        <w:t>przypadku pomocy na</w:t>
      </w:r>
      <w:r>
        <w:rPr>
          <w:rFonts w:cs="Calibri"/>
          <w:color w:val="000000"/>
          <w:sz w:val="20"/>
          <w:szCs w:val="20"/>
        </w:rPr>
        <w:t xml:space="preserve"> rzecz średnich przedsiębiorstw;</w:t>
      </w:r>
    </w:p>
    <w:p w14:paraId="0271708C"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można zwiększyć o 15 punktów procentowych dla</w:t>
      </w:r>
      <w:r>
        <w:rPr>
          <w:rFonts w:cs="Calibri"/>
          <w:color w:val="000000"/>
          <w:sz w:val="20"/>
          <w:szCs w:val="20"/>
        </w:rPr>
        <w:t xml:space="preserve"> </w:t>
      </w:r>
      <w:r w:rsidRPr="007B15A2">
        <w:rPr>
          <w:rFonts w:cs="Calibri"/>
          <w:color w:val="000000"/>
          <w:sz w:val="20"/>
          <w:szCs w:val="20"/>
        </w:rPr>
        <w:t>inwestycji prowadzonych na obszarach objętych pomocą, które spełniają warunki określone w art. 107 ust. 3 lit. a) Traktatu,</w:t>
      </w:r>
      <w:r>
        <w:rPr>
          <w:rFonts w:cs="Calibri"/>
          <w:color w:val="000000"/>
          <w:sz w:val="20"/>
          <w:szCs w:val="20"/>
        </w:rPr>
        <w:t xml:space="preserve"> </w:t>
      </w:r>
      <w:r w:rsidRPr="007B15A2">
        <w:rPr>
          <w:rFonts w:cs="Calibri"/>
          <w:color w:val="000000"/>
          <w:sz w:val="20"/>
          <w:szCs w:val="20"/>
        </w:rPr>
        <w:t>oraz o 5 punktów procentowych w przypadku inwestycji prowadzonych na obszarach objętych pomocą, które spełniają</w:t>
      </w:r>
      <w:r>
        <w:rPr>
          <w:rFonts w:cs="Calibri"/>
          <w:color w:val="000000"/>
          <w:sz w:val="20"/>
          <w:szCs w:val="20"/>
        </w:rPr>
        <w:t xml:space="preserve"> warunki określone w </w:t>
      </w:r>
      <w:r w:rsidRPr="007B15A2">
        <w:rPr>
          <w:rFonts w:cs="Calibri"/>
          <w:color w:val="000000"/>
          <w:sz w:val="20"/>
          <w:szCs w:val="20"/>
        </w:rPr>
        <w:t>art. 107 ust. 3 lit. c) Traktatu</w:t>
      </w:r>
      <w:r>
        <w:rPr>
          <w:rFonts w:cs="Calibri"/>
          <w:color w:val="000000"/>
          <w:sz w:val="20"/>
          <w:szCs w:val="20"/>
        </w:rPr>
        <w:t>;</w:t>
      </w:r>
    </w:p>
    <w:p w14:paraId="54F7557E"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Kosztami kwalifikowalnymi w przypadku sieci d</w:t>
      </w:r>
      <w:r>
        <w:rPr>
          <w:rFonts w:cs="Calibri"/>
          <w:color w:val="000000"/>
          <w:sz w:val="20"/>
          <w:szCs w:val="20"/>
        </w:rPr>
        <w:t>ystrybucji są koszty inwestycji;</w:t>
      </w:r>
    </w:p>
    <w:p w14:paraId="2F97AA2E" w14:textId="77777777" w:rsidR="00D41A57"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Kwota pomocy w przypadku sieci dystrybucji nie przekracza różnicy między kosztami kwalifikowalnymi a</w:t>
      </w:r>
      <w:r w:rsidRPr="00613DCC">
        <w:rPr>
          <w:rFonts w:cs="Calibri"/>
          <w:color w:val="000000"/>
          <w:sz w:val="20"/>
          <w:szCs w:val="20"/>
        </w:rPr>
        <w:t xml:space="preserve"> </w:t>
      </w:r>
      <w:r w:rsidRPr="007B15A2">
        <w:rPr>
          <w:rFonts w:cs="Calibri"/>
          <w:color w:val="000000"/>
          <w:sz w:val="20"/>
          <w:szCs w:val="20"/>
        </w:rPr>
        <w:t>zyskiem operacyjnym. Zysk operacyjny odlicza się od kosztów kwalifikowalnych ex ante albo poprzez mechanizm wycofania.</w:t>
      </w:r>
    </w:p>
    <w:p w14:paraId="6868644D" w14:textId="3CB6260D" w:rsidR="00D41A57" w:rsidRPr="00613DCC" w:rsidRDefault="00D41A57" w:rsidP="00D41A57">
      <w:pPr>
        <w:pStyle w:val="Akapitzlist"/>
        <w:numPr>
          <w:ilvl w:val="1"/>
          <w:numId w:val="4"/>
        </w:numPr>
        <w:spacing w:after="0" w:line="360" w:lineRule="auto"/>
        <w:contextualSpacing w:val="0"/>
        <w:jc w:val="both"/>
        <w:rPr>
          <w:rFonts w:cs="Arial"/>
          <w:color w:val="000000"/>
          <w:sz w:val="20"/>
          <w:szCs w:val="20"/>
        </w:rPr>
      </w:pPr>
      <w:r w:rsidRPr="00DD593B">
        <w:rPr>
          <w:rStyle w:val="tresctd"/>
          <w:rFonts w:cs="Arial"/>
          <w:color w:val="000000"/>
          <w:sz w:val="20"/>
          <w:szCs w:val="20"/>
        </w:rPr>
        <w:t xml:space="preserve">Dla projektów realizowanych w oparciu o </w:t>
      </w:r>
      <w:r w:rsidRPr="00DD593B">
        <w:rPr>
          <w:rFonts w:cs="Calibri"/>
          <w:color w:val="000000"/>
          <w:sz w:val="20"/>
          <w:szCs w:val="20"/>
        </w:rPr>
        <w:t>rozporządzenie Ministra Inf</w:t>
      </w:r>
      <w:r w:rsidR="00F849F0">
        <w:rPr>
          <w:rFonts w:cs="Calibri"/>
          <w:color w:val="000000"/>
          <w:sz w:val="20"/>
          <w:szCs w:val="20"/>
        </w:rPr>
        <w:t>rastruktury i Rozwoju z dnia 28 </w:t>
      </w:r>
      <w:r w:rsidRPr="00DD593B">
        <w:rPr>
          <w:rFonts w:cs="Calibri"/>
          <w:color w:val="000000"/>
          <w:sz w:val="20"/>
          <w:szCs w:val="20"/>
        </w:rPr>
        <w:t>sierpnia 2015 r. w sprawie udzielania pomocy na inwestycje wspiera</w:t>
      </w:r>
      <w:r w:rsidR="00F849F0">
        <w:rPr>
          <w:rFonts w:cs="Calibri"/>
          <w:color w:val="000000"/>
          <w:sz w:val="20"/>
          <w:szCs w:val="20"/>
        </w:rPr>
        <w:t>jące efektywność energetyczną w </w:t>
      </w:r>
      <w:r w:rsidRPr="00DD593B">
        <w:rPr>
          <w:rFonts w:cs="Calibri"/>
          <w:color w:val="000000"/>
          <w:sz w:val="20"/>
          <w:szCs w:val="20"/>
        </w:rPr>
        <w:t>ramach regionalnych programów operacyjnych na lata 2014-2020 zasto</w:t>
      </w:r>
      <w:r w:rsidR="00F849F0">
        <w:rPr>
          <w:rFonts w:cs="Calibri"/>
          <w:color w:val="000000"/>
          <w:sz w:val="20"/>
          <w:szCs w:val="20"/>
        </w:rPr>
        <w:t>sowanie mają zasady określone w </w:t>
      </w:r>
      <w:r w:rsidRPr="00DD593B">
        <w:rPr>
          <w:rFonts w:cs="Calibri"/>
          <w:color w:val="000000"/>
          <w:sz w:val="20"/>
          <w:szCs w:val="20"/>
        </w:rPr>
        <w:t>art. 39 Rozporządzenia Komisji (UE) NR 651/2014 z dnia 17 czerwca 2014 r. uznające niektóre rodzaje pomocy za zgodne z rynkiem wewnętrznym w zastosowaniu art. 107</w:t>
      </w:r>
      <w:r>
        <w:rPr>
          <w:rFonts w:cs="Calibri"/>
          <w:color w:val="000000"/>
          <w:sz w:val="20"/>
          <w:szCs w:val="20"/>
        </w:rPr>
        <w:t xml:space="preserve"> </w:t>
      </w:r>
      <w:r w:rsidRPr="00DD593B">
        <w:rPr>
          <w:rFonts w:cs="Calibri"/>
          <w:color w:val="000000"/>
          <w:sz w:val="20"/>
          <w:szCs w:val="20"/>
        </w:rPr>
        <w:t>i 108 Traktatu</w:t>
      </w:r>
      <w:r>
        <w:rPr>
          <w:rFonts w:cs="Calibri"/>
          <w:color w:val="000000"/>
          <w:sz w:val="20"/>
          <w:szCs w:val="20"/>
        </w:rPr>
        <w:t>.</w:t>
      </w:r>
    </w:p>
    <w:p w14:paraId="7B07FACA" w14:textId="777DACC6" w:rsidR="00C93E9C" w:rsidRPr="00F16B45" w:rsidRDefault="00C93E9C" w:rsidP="00D41A57">
      <w:pPr>
        <w:spacing w:after="0" w:line="360" w:lineRule="auto"/>
        <w:jc w:val="both"/>
        <w:rPr>
          <w:rFonts w:eastAsia="Arial Unicode MS" w:cs="Calibri"/>
          <w:color w:val="000000"/>
          <w:sz w:val="20"/>
          <w:lang w:eastAsia="en-US"/>
        </w:rPr>
      </w:pPr>
    </w:p>
    <w:p w14:paraId="7C2D2106" w14:textId="77777777" w:rsidR="0078170F" w:rsidRPr="00B512B6" w:rsidRDefault="00855002" w:rsidP="00B512B6">
      <w:pPr>
        <w:keepNext/>
        <w:spacing w:after="120" w:line="360" w:lineRule="auto"/>
        <w:jc w:val="both"/>
        <w:rPr>
          <w:rStyle w:val="tresctd"/>
          <w:rFonts w:cs="Arial"/>
          <w:color w:val="000000"/>
          <w:sz w:val="20"/>
          <w:szCs w:val="20"/>
        </w:rPr>
      </w:pPr>
      <w:r>
        <w:rPr>
          <w:noProof/>
        </w:rPr>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5"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5"/>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05A0F702" w14:textId="0808BD42" w:rsidR="00625F70" w:rsidRDefault="00625F70" w:rsidP="00DE50D5">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ramach konkursu wnioskodawca będzie zobligowany do realizacji nast</w:t>
      </w:r>
      <w:r w:rsidR="006308B6" w:rsidRPr="00D41A57">
        <w:rPr>
          <w:rFonts w:eastAsia="Calibri" w:cs="Calibri"/>
          <w:color w:val="000000" w:themeColor="text1"/>
          <w:sz w:val="20"/>
          <w:szCs w:val="20"/>
          <w:lang w:eastAsia="en-US"/>
        </w:rPr>
        <w:t>ępujących wskaźników produktu i </w:t>
      </w:r>
      <w:r w:rsidRPr="00D41A57">
        <w:rPr>
          <w:rFonts w:eastAsia="Calibri" w:cs="Calibri"/>
          <w:color w:val="000000" w:themeColor="text1"/>
          <w:sz w:val="20"/>
          <w:szCs w:val="20"/>
          <w:lang w:eastAsia="en-US"/>
        </w:rPr>
        <w:t>rezultatu bezpośredniego (podania wartości większej niż „0”):</w:t>
      </w:r>
    </w:p>
    <w:p w14:paraId="594F58A3" w14:textId="32E91DA0" w:rsid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produktu - powierzchnia podlegająca zmianie sposobu ogrzewania [m2]</w:t>
      </w:r>
      <w:r>
        <w:rPr>
          <w:rFonts w:eastAsia="Calibri" w:cs="Calibri"/>
          <w:color w:val="000000" w:themeColor="text1"/>
          <w:sz w:val="20"/>
          <w:szCs w:val="20"/>
          <w:lang w:eastAsia="en-US"/>
        </w:rPr>
        <w:t>.</w:t>
      </w:r>
    </w:p>
    <w:p w14:paraId="1A12706A" w14:textId="75B6DA5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Pr>
          <w:rFonts w:eastAsia="Calibri" w:cs="Calibri"/>
          <w:color w:val="000000" w:themeColor="text1"/>
          <w:sz w:val="20"/>
          <w:szCs w:val="20"/>
          <w:lang w:eastAsia="en-US"/>
        </w:rPr>
        <w:t xml:space="preserve">Wskaźniki rezultatu - </w:t>
      </w:r>
      <w:r w:rsidRPr="00D41A57">
        <w:rPr>
          <w:rFonts w:eastAsia="Calibri" w:cs="Calibri"/>
          <w:color w:val="000000" w:themeColor="text1"/>
          <w:sz w:val="20"/>
          <w:szCs w:val="20"/>
          <w:lang w:eastAsia="en-US"/>
        </w:rPr>
        <w:t>Szacowany roczny spadek emisji gazów cieplarnianych (CI 34) [tony równoważnika CO2]</w:t>
      </w:r>
      <w:r>
        <w:rPr>
          <w:rFonts w:eastAsia="Calibri" w:cs="Calibri"/>
          <w:color w:val="000000" w:themeColor="text1"/>
          <w:sz w:val="20"/>
          <w:szCs w:val="20"/>
          <w:lang w:eastAsia="en-US"/>
        </w:rPr>
        <w:t>.</w:t>
      </w:r>
    </w:p>
    <w:p w14:paraId="59A5B1A8" w14:textId="0F86DC54"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gdy elementem projektu jest termomodernizacja wn</w:t>
      </w:r>
      <w:r w:rsidR="00C16228">
        <w:rPr>
          <w:rFonts w:eastAsia="Calibri" w:cs="Calibri"/>
          <w:color w:val="000000" w:themeColor="text1"/>
          <w:sz w:val="20"/>
          <w:szCs w:val="20"/>
          <w:lang w:eastAsia="en-US"/>
        </w:rPr>
        <w:t>ioskodawca zobowiązany jest do </w:t>
      </w:r>
      <w:r w:rsidRPr="00D41A57">
        <w:rPr>
          <w:rFonts w:eastAsia="Calibri" w:cs="Calibri"/>
          <w:color w:val="000000" w:themeColor="text1"/>
          <w:sz w:val="20"/>
          <w:szCs w:val="20"/>
          <w:lang w:eastAsia="en-US"/>
        </w:rPr>
        <w:t>realizacji dodatkowych wskaźników (podania wartości większej niż „0”):</w:t>
      </w:r>
    </w:p>
    <w:p w14:paraId="622049C3" w14:textId="10A8AA4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Liczba zmodernizowanych energetycznie budynków [szt.]</w:t>
      </w:r>
    </w:p>
    <w:p w14:paraId="0BBA991B" w14:textId="21B129A3"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Powierzchnia użytkowa budynków poddanych termomodernizacji [m2]</w:t>
      </w:r>
    </w:p>
    <w:p w14:paraId="10905D6E" w14:textId="5B8EA9EE"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lastRenderedPageBreak/>
        <w:t>Zmniejszenie rocznego zużycia energii pierwotnej w budynkach publicznych (CI 32) [kWh/rok]</w:t>
      </w:r>
    </w:p>
    <w:p w14:paraId="426615DA" w14:textId="63ADB5D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„Ilość zaoszczędzonej energii cieplnej [GJ/rok]” i/ lub „Ilość zaoszczędzonej energii elektrycznej [MWh/rok]”</w:t>
      </w:r>
      <w:r w:rsidR="006F04A8">
        <w:rPr>
          <w:rFonts w:eastAsia="Calibri" w:cs="Calibri"/>
          <w:color w:val="000000" w:themeColor="text1"/>
          <w:sz w:val="20"/>
          <w:szCs w:val="20"/>
          <w:lang w:eastAsia="en-US"/>
        </w:rPr>
        <w:t>.</w:t>
      </w:r>
    </w:p>
    <w:p w14:paraId="616121C3" w14:textId="31C5243B"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zastosowania w ramach projektu Odnawialnych Źródeł Energii na potrzeby modernizowanego budynku wnioskodawca zobowiązany jest do realizacji dodatkowych wskaźników</w:t>
      </w:r>
      <w:r w:rsidR="00F849F0">
        <w:rPr>
          <w:rFonts w:eastAsia="Calibri" w:cs="Calibri"/>
          <w:color w:val="000000" w:themeColor="text1"/>
          <w:sz w:val="20"/>
          <w:szCs w:val="20"/>
          <w:lang w:eastAsia="en-US"/>
        </w:rPr>
        <w:t xml:space="preserve"> (podania wartości większej niż </w:t>
      </w:r>
      <w:r w:rsidRPr="00D41A57">
        <w:rPr>
          <w:rFonts w:eastAsia="Calibri" w:cs="Calibri"/>
          <w:color w:val="000000" w:themeColor="text1"/>
          <w:sz w:val="20"/>
          <w:szCs w:val="20"/>
          <w:lang w:eastAsia="en-US"/>
        </w:rPr>
        <w:t>„0”):</w:t>
      </w:r>
    </w:p>
    <w:p w14:paraId="04397B2D" w14:textId="10E204CA"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cieplnej z OZE [szt.] i/lub</w:t>
      </w:r>
    </w:p>
    <w:p w14:paraId="2C372638" w14:textId="765AD27E"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Liczba przebudowanych jednostek wytwarzania energii cieplnej z OZE [szt.] i/lub </w:t>
      </w:r>
    </w:p>
    <w:p w14:paraId="5AC20703" w14:textId="7CCA7D0D"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elektrycznej z OZE [szt.] i/lub</w:t>
      </w:r>
    </w:p>
    <w:p w14:paraId="6093E1AB" w14:textId="48372C1F"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przebudowanych jednostek wytwarzania energii elektrycznej z OZE [szt.]</w:t>
      </w:r>
    </w:p>
    <w:p w14:paraId="24454653" w14:textId="55285113"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Dodatkowa zdolność wytwarzania energii ze źródeł odnawialnych (CI 30) [MW]</w:t>
      </w:r>
    </w:p>
    <w:p w14:paraId="10A79288" w14:textId="77777777" w:rsidR="00D41A57" w:rsidRPr="00D41A57" w:rsidRDefault="00D41A57" w:rsidP="00F849F0">
      <w:pPr>
        <w:pStyle w:val="Akapitzlist"/>
        <w:spacing w:after="0" w:line="360" w:lineRule="auto"/>
        <w:ind w:left="1276"/>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powinien być równy sumie dwóch podwskaźników:</w:t>
      </w:r>
    </w:p>
    <w:p w14:paraId="07AD1D9D"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elektrycznej ze źródeł odnawialnych [MWe]</w:t>
      </w:r>
    </w:p>
    <w:p w14:paraId="1755B7FA"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cieplnej ze źródeł odnawialnych [MWt]</w:t>
      </w:r>
    </w:p>
    <w:p w14:paraId="10E41292" w14:textId="39DD3D7A" w:rsidR="00D41A57" w:rsidRDefault="00D41A57" w:rsidP="00F849F0">
      <w:pPr>
        <w:pStyle w:val="Akapitzlist"/>
        <w:spacing w:before="120" w:after="0" w:line="360" w:lineRule="auto"/>
        <w:ind w:left="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Wartość wyprodukowanej energii z OZE, w wyniku realizacji projektu, powinna zostać wyrażona wskaźnikami:</w:t>
      </w:r>
    </w:p>
    <w:p w14:paraId="18A925EF" w14:textId="411611B8"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nowo wybudowanych instalacji wykorzystujących OZE [MWht/rok] i/lub</w:t>
      </w:r>
    </w:p>
    <w:p w14:paraId="2C2112D3" w14:textId="53B32AE4"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nowych mocy wytwórczych instalacji wykorzystujących OZE [MWht/rok] i/lub</w:t>
      </w:r>
    </w:p>
    <w:p w14:paraId="0BDBE9B2" w14:textId="630E781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nowo wybudowanych instalacji wykorzystujących OZE [MWhe/rok] i/lub</w:t>
      </w:r>
    </w:p>
    <w:p w14:paraId="0EA0F841" w14:textId="2F1B2C13" w:rsidR="00D41A57" w:rsidRPr="006F04A8" w:rsidRDefault="00D41A57" w:rsidP="006D5CBB">
      <w:pPr>
        <w:pStyle w:val="Akapitzlist"/>
        <w:numPr>
          <w:ilvl w:val="2"/>
          <w:numId w:val="18"/>
        </w:numPr>
        <w:spacing w:after="12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nowych mocy wytwórczych instalacji wykorzystujących OZE [MWhe/rok</w:t>
      </w:r>
      <w:r w:rsidRPr="00F849F0">
        <w:rPr>
          <w:rFonts w:eastAsia="Calibri" w:cs="Calibri"/>
          <w:color w:val="000000" w:themeColor="text1"/>
          <w:sz w:val="20"/>
          <w:szCs w:val="20"/>
          <w:lang w:eastAsia="en-US"/>
        </w:rPr>
        <w:t>].</w:t>
      </w:r>
    </w:p>
    <w:p w14:paraId="7D20879E" w14:textId="26D5B8DE" w:rsidR="006F04A8" w:rsidRPr="00433230"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 przypadku projektów wynikających z Programów rewitalizacji wnioskodawca zobowiązany jest do realizacji wskaźnika: „Udział projektu w odniesieniu do obszaru objętego programem rewitalizacji [%]”. </w:t>
      </w:r>
      <w:r w:rsidR="006F04A8" w:rsidRPr="00433230">
        <w:rPr>
          <w:rFonts w:cs="Calibri"/>
          <w:sz w:val="20"/>
          <w:szCs w:val="20"/>
        </w:rPr>
        <w:t>Wartość wskaźnika należy liczyć jako procent powierzchni projektu znajdującego się na obszarze objętym programem rewitalizacji.</w:t>
      </w:r>
    </w:p>
    <w:p w14:paraId="643A0535" w14:textId="45D59755" w:rsidR="00625F70" w:rsidRPr="006F04A8"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Ponadto, wnioskodawca zobowiązany jest do wskazania wartości docelowych dla wszystkich wskaźników dostępnych w ramach Poddziałania 4.3.1 we wniosku o dofinansowanie, nawet jeśli wartości docelowe miałyby osiągnąć wartość „0”. Wnioskodawca jest również zobowiązany do realizacji (podania wartości większej niż „0”) wszelkich</w:t>
      </w:r>
      <w:r w:rsidR="006F04A8">
        <w:rPr>
          <w:rFonts w:eastAsia="Calibri" w:cs="Calibri"/>
          <w:color w:val="000000" w:themeColor="text1"/>
          <w:sz w:val="20"/>
          <w:szCs w:val="20"/>
          <w:lang w:eastAsia="en-US"/>
        </w:rPr>
        <w:t xml:space="preserve"> innych wskaźników adekwatnych </w:t>
      </w:r>
      <w:r w:rsidRPr="006F04A8">
        <w:rPr>
          <w:rFonts w:eastAsia="Calibri" w:cs="Calibri"/>
          <w:color w:val="000000" w:themeColor="text1"/>
          <w:sz w:val="20"/>
          <w:szCs w:val="20"/>
          <w:lang w:eastAsia="en-US"/>
        </w:rPr>
        <w:t>dla projektu, a dos</w:t>
      </w:r>
      <w:r w:rsidR="006D5CBB">
        <w:rPr>
          <w:rFonts w:eastAsia="Calibri" w:cs="Calibri"/>
          <w:color w:val="000000" w:themeColor="text1"/>
          <w:sz w:val="20"/>
          <w:szCs w:val="20"/>
          <w:lang w:eastAsia="en-US"/>
        </w:rPr>
        <w:t>tępnych w formularzu wniosku o </w:t>
      </w:r>
      <w:r w:rsidRPr="006F04A8">
        <w:rPr>
          <w:rFonts w:eastAsia="Calibri" w:cs="Calibri"/>
          <w:color w:val="000000" w:themeColor="text1"/>
          <w:sz w:val="20"/>
          <w:szCs w:val="20"/>
          <w:lang w:eastAsia="en-US"/>
        </w:rPr>
        <w:t>dofinansowanie.</w:t>
      </w: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lastRenderedPageBreak/>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6"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6"/>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lastRenderedPageBreak/>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7"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7"/>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6"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79CF9FAB" w:rsidR="0046623F" w:rsidRPr="00433230"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433230">
        <w:rPr>
          <w:rFonts w:cs="Arial"/>
          <w:color w:val="000000"/>
          <w:sz w:val="20"/>
          <w:szCs w:val="20"/>
        </w:rPr>
        <w:t xml:space="preserve">Nabór wniosków o dofinansowanie realizacji projektów będzie prowadzony od dnia </w:t>
      </w:r>
      <w:r w:rsidR="00CA7159" w:rsidRPr="00433230">
        <w:rPr>
          <w:rFonts w:cs="Arial"/>
          <w:color w:val="000000"/>
          <w:sz w:val="20"/>
          <w:szCs w:val="20"/>
        </w:rPr>
        <w:t>31</w:t>
      </w:r>
      <w:r w:rsidRPr="00433230">
        <w:rPr>
          <w:rFonts w:cs="Arial"/>
          <w:color w:val="000000"/>
          <w:sz w:val="20"/>
          <w:szCs w:val="20"/>
        </w:rPr>
        <w:t xml:space="preserve"> </w:t>
      </w:r>
      <w:r w:rsidR="00CA7159" w:rsidRPr="00433230">
        <w:rPr>
          <w:rFonts w:cs="Arial"/>
          <w:color w:val="000000"/>
          <w:sz w:val="20"/>
          <w:szCs w:val="20"/>
        </w:rPr>
        <w:t xml:space="preserve">grudnia </w:t>
      </w:r>
      <w:r w:rsidRPr="00433230">
        <w:rPr>
          <w:rFonts w:cs="Arial"/>
          <w:color w:val="000000"/>
          <w:sz w:val="20"/>
          <w:szCs w:val="20"/>
        </w:rPr>
        <w:t xml:space="preserve">2018 r. do dnia </w:t>
      </w:r>
      <w:r w:rsidR="00515FE1">
        <w:rPr>
          <w:rFonts w:cs="Arial"/>
          <w:color w:val="000000"/>
          <w:sz w:val="20"/>
          <w:szCs w:val="20"/>
        </w:rPr>
        <w:t>30 sierpnia</w:t>
      </w:r>
      <w:bookmarkStart w:id="8" w:name="_GoBack"/>
      <w:bookmarkEnd w:id="8"/>
      <w:r w:rsidR="00CA7159" w:rsidRPr="00433230">
        <w:rPr>
          <w:rFonts w:cs="Arial"/>
          <w:color w:val="000000"/>
          <w:sz w:val="20"/>
          <w:szCs w:val="20"/>
        </w:rPr>
        <w:t xml:space="preserve"> </w:t>
      </w:r>
      <w:r w:rsidRPr="00433230">
        <w:rPr>
          <w:rFonts w:cs="Arial"/>
          <w:color w:val="000000"/>
          <w:sz w:val="20"/>
          <w:szCs w:val="20"/>
        </w:rPr>
        <w:t>2019 r.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ePUAP,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ePUAP.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ie wymaga to posiadania Profilu Zaufanego a jedynie założenia konta w serwisie ePUAP</w:t>
      </w:r>
      <w:r w:rsidR="006254B1">
        <w:rPr>
          <w:rFonts w:asciiTheme="minorHAnsi" w:hAnsiTheme="minorHAnsi" w:cstheme="minorHAnsi"/>
          <w:color w:val="000000"/>
          <w:sz w:val="20"/>
          <w:szCs w:val="20"/>
        </w:rPr>
        <w:t xml:space="preserve"> (patrz:</w:t>
      </w:r>
      <w:r w:rsidR="006254B1" w:rsidRPr="006254B1">
        <w:t xml:space="preserve"> </w:t>
      </w:r>
      <w:hyperlink r:id="rId17" w:history="1">
        <w:r w:rsidR="006254B1" w:rsidRPr="00EF6303">
          <w:rPr>
            <w:rStyle w:val="Hipercze"/>
            <w:rFonts w:asciiTheme="minorHAnsi" w:hAnsiTheme="minorHAnsi" w:cstheme="minorHAnsi"/>
            <w:sz w:val="20"/>
            <w:szCs w:val="20"/>
          </w:rPr>
          <w:t>Instrukcja podpisywania Certyfikatem Kwalifikowanym w systemie MEWA 2.0</w:t>
        </w:r>
      </w:hyperlink>
      <w:hyperlink r:id="rId18"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aufanym w ramach ePUAP.</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potwierdzeniu tego wyboru w kolejnym oknie dialogowym Państwa przeglądarka zostanie przekierowana na stronę platformy ePUAP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w:t>
      </w:r>
      <w:r w:rsidRPr="00523446">
        <w:rPr>
          <w:color w:val="000000" w:themeColor="text1"/>
          <w:sz w:val="20"/>
          <w:szCs w:val="20"/>
        </w:rPr>
        <w:lastRenderedPageBreak/>
        <w:t>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doc, docx, pdf, xls, xlsx, jpg, tiff.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911BD"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color w:val="000000" w:themeColor="text1"/>
          <w:sz w:val="20"/>
          <w:szCs w:val="20"/>
        </w:rPr>
        <w:t>Wnioskodawca zobowiązany jest do wyboru w formularzu wniosku o dofinansowanie w </w:t>
      </w:r>
      <w:r w:rsidRPr="00E911BD">
        <w:rPr>
          <w:rFonts w:cs="Arial"/>
          <w:color w:val="000000" w:themeColor="text1"/>
          <w:sz w:val="20"/>
          <w:szCs w:val="20"/>
        </w:rPr>
        <w:t>polu C1.1 następującego zakresu interwencji:</w:t>
      </w:r>
    </w:p>
    <w:p w14:paraId="4C5DEE1B" w14:textId="7C644E97" w:rsidR="00E911BD" w:rsidRPr="006D5CBB" w:rsidRDefault="00E911BD" w:rsidP="00882CC7">
      <w:pPr>
        <w:pStyle w:val="Akapitzlist"/>
        <w:numPr>
          <w:ilvl w:val="2"/>
          <w:numId w:val="23"/>
        </w:numPr>
        <w:tabs>
          <w:tab w:val="left" w:pos="2127"/>
        </w:tabs>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dominujący:</w:t>
      </w:r>
    </w:p>
    <w:p w14:paraId="4A845641"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51EDCA4A" w14:textId="77777777" w:rsidR="00E911BD" w:rsidRPr="006D5CBB" w:rsidRDefault="00E911BD" w:rsidP="006D5CBB">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uzupełniający:</w:t>
      </w:r>
    </w:p>
    <w:p w14:paraId="2A764815"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1FB1F3CD" w14:textId="77777777" w:rsidR="00E911BD" w:rsidRPr="00E911BD" w:rsidRDefault="00E911BD" w:rsidP="00E911BD">
      <w:pPr>
        <w:autoSpaceDE w:val="0"/>
        <w:autoSpaceDN w:val="0"/>
        <w:adjustRightInd w:val="0"/>
        <w:spacing w:after="0" w:line="360" w:lineRule="auto"/>
        <w:jc w:val="both"/>
        <w:rPr>
          <w:rFonts w:cs="Arial"/>
          <w:color w:val="000000" w:themeColor="text1"/>
          <w:sz w:val="20"/>
          <w:szCs w:val="20"/>
        </w:rPr>
      </w:pPr>
    </w:p>
    <w:p w14:paraId="179E773A" w14:textId="77777777" w:rsidR="00C8091C" w:rsidRPr="00E911BD"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89"/>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lastRenderedPageBreak/>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9"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9"/>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79A4F297" w:rsidR="00FC758E" w:rsidRPr="00AE3885" w:rsidRDefault="0037347C" w:rsidP="00DE50D5">
      <w:pPr>
        <w:pStyle w:val="Akapitzlist"/>
        <w:numPr>
          <w:ilvl w:val="2"/>
          <w:numId w:val="22"/>
        </w:numPr>
        <w:spacing w:before="120" w:after="120" w:line="360" w:lineRule="auto"/>
        <w:jc w:val="both"/>
        <w:rPr>
          <w:rFonts w:cs="Arial"/>
          <w:color w:val="000000"/>
          <w:sz w:val="20"/>
          <w:szCs w:val="20"/>
        </w:rPr>
      </w:pPr>
      <w:r w:rsidRPr="00AE3885">
        <w:rPr>
          <w:rFonts w:cs="Arial"/>
          <w:color w:val="000000"/>
          <w:sz w:val="20"/>
          <w:szCs w:val="20"/>
        </w:rPr>
        <w:t>kryteria dostępu</w:t>
      </w:r>
      <w:r w:rsidR="00AA3D37" w:rsidRPr="00AE3885">
        <w:rPr>
          <w:rFonts w:cs="Arial"/>
          <w:color w:val="000000"/>
          <w:sz w:val="20"/>
          <w:szCs w:val="20"/>
        </w:rPr>
        <w:t xml:space="preserve"> – 0/1, ocena KOP</w:t>
      </w:r>
      <w:r w:rsidR="004D37F9" w:rsidRPr="00AE3885">
        <w:rPr>
          <w:rFonts w:cs="Calibri"/>
          <w:color w:val="000000"/>
          <w:sz w:val="20"/>
          <w:szCs w:val="20"/>
        </w:rPr>
        <w:t xml:space="preserve"> - ekspert, etap oceny merytorycznej;</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4A7F1F"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4A7F1F">
        <w:rPr>
          <w:rFonts w:cs="Arial"/>
          <w:color w:val="000000"/>
          <w:sz w:val="20"/>
          <w:szCs w:val="20"/>
        </w:rPr>
        <w:t>czy wniosek o dofinansowanie został złożony w terminie wynikającym z regulaminu konkursu/czy uzupełnienie wniosku o dofinansowanie zostało złożone w</w:t>
      </w:r>
      <w:r w:rsidR="00CB003F">
        <w:rPr>
          <w:rFonts w:cs="Arial"/>
          <w:color w:val="000000"/>
          <w:sz w:val="20"/>
          <w:szCs w:val="20"/>
        </w:rPr>
        <w:t xml:space="preserve"> terminie określonym w piśmie o </w:t>
      </w:r>
      <w:r w:rsidRPr="004A7F1F">
        <w:rPr>
          <w:rFonts w:cs="Arial"/>
          <w:color w:val="000000"/>
          <w:sz w:val="20"/>
          <w:szCs w:val="20"/>
        </w:rPr>
        <w:t>uzupełnienie wniosku;</w:t>
      </w:r>
    </w:p>
    <w:p w14:paraId="46C56789" w14:textId="77777777" w:rsidR="00EA0F59" w:rsidRPr="00896F14" w:rsidRDefault="00EA0F59"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czy wnioskodawca złożył nie więcej niż jeden wniosek o dofinansowanie w ramach konkursu;</w:t>
      </w:r>
    </w:p>
    <w:p w14:paraId="1E21C0B3" w14:textId="77777777" w:rsidR="00AA3D37" w:rsidRPr="00896F14" w:rsidRDefault="00AA3D37"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lastRenderedPageBreak/>
        <w:t xml:space="preserve">czy wniosek o dofinansowanie wraz z załącznikami zostały podpisane przez osobę upoważnioną </w:t>
      </w:r>
      <w:r w:rsidR="00C84496" w:rsidRPr="00896F14">
        <w:rPr>
          <w:rFonts w:cs="Arial"/>
          <w:color w:val="000000"/>
          <w:sz w:val="20"/>
          <w:szCs w:val="20"/>
        </w:rPr>
        <w:t>do </w:t>
      </w:r>
      <w:r w:rsidRPr="00896F14">
        <w:rPr>
          <w:rFonts w:cs="Arial"/>
          <w:color w:val="000000"/>
          <w:sz w:val="20"/>
          <w:szCs w:val="20"/>
        </w:rPr>
        <w:t>reprezentowania wnioskodawcy w sposób określony w regulaminie konkursu;</w:t>
      </w:r>
    </w:p>
    <w:p w14:paraId="0FEA42E9"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wszystkie wymagane pola wniosku o dofinansowanie zostały wypełnione;</w:t>
      </w:r>
    </w:p>
    <w:p w14:paraId="29159ABF"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896F14" w:rsidRDefault="00AA3D37" w:rsidP="006A3B32">
      <w:pPr>
        <w:pStyle w:val="Tekstpodstawowy3"/>
        <w:numPr>
          <w:ilvl w:val="2"/>
          <w:numId w:val="6"/>
        </w:numPr>
        <w:spacing w:after="0" w:line="360" w:lineRule="auto"/>
        <w:ind w:left="1418" w:hanging="709"/>
        <w:jc w:val="both"/>
        <w:rPr>
          <w:rFonts w:cs="Arial"/>
          <w:color w:val="000000"/>
          <w:sz w:val="20"/>
          <w:szCs w:val="20"/>
        </w:rPr>
      </w:pPr>
      <w:r w:rsidRPr="00896F14">
        <w:rPr>
          <w:rFonts w:cs="Calibri"/>
          <w:color w:val="000000"/>
          <w:sz w:val="20"/>
          <w:szCs w:val="20"/>
        </w:rPr>
        <w:t xml:space="preserve">czy </w:t>
      </w:r>
      <w:r w:rsidRPr="00896F14">
        <w:rPr>
          <w:rFonts w:eastAsia="Times New Roman" w:cs="Calibri"/>
          <w:color w:val="000000"/>
          <w:sz w:val="20"/>
          <w:szCs w:val="20"/>
        </w:rPr>
        <w:t xml:space="preserve">wnioskodawca złożył wszystkie wymagane oświadczenia znajdujące się we wniosku </w:t>
      </w:r>
      <w:r w:rsidR="00C84496" w:rsidRPr="00896F14">
        <w:rPr>
          <w:rFonts w:eastAsia="Times New Roman" w:cs="Calibri"/>
          <w:color w:val="000000"/>
          <w:sz w:val="20"/>
          <w:szCs w:val="20"/>
        </w:rPr>
        <w:t>o </w:t>
      </w:r>
      <w:r w:rsidRPr="00896F14">
        <w:rPr>
          <w:rFonts w:eastAsia="Times New Roman" w:cs="Calibri"/>
          <w:color w:val="000000"/>
          <w:sz w:val="20"/>
          <w:szCs w:val="20"/>
        </w:rPr>
        <w:t>dofinansowanie;</w:t>
      </w:r>
    </w:p>
    <w:p w14:paraId="36D95A63"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wnioskodawca złożył wszystkie wymagane załączniki;</w:t>
      </w:r>
    </w:p>
    <w:p w14:paraId="4B6D634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wymagane załączniki sporządzone są w języku polskim;</w:t>
      </w:r>
    </w:p>
    <w:p w14:paraId="3E876AEC"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załączniki do wniosku o dofinansowanie są aktualne i sporządzone na właściwych formularzach/we właściwej formie;</w:t>
      </w:r>
    </w:p>
    <w:p w14:paraId="6C1DB36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wnioskodawca uwzględnił we wniosku o dofinansowanie projektu wszystkie obligatoryjne informacje wymaga</w:t>
      </w:r>
      <w:r w:rsidR="00FB3550" w:rsidRPr="00896F14">
        <w:rPr>
          <w:color w:val="000000"/>
          <w:sz w:val="20"/>
          <w:szCs w:val="20"/>
        </w:rPr>
        <w:t>ne zapisami regulaminu konkursu;</w:t>
      </w:r>
    </w:p>
    <w:p w14:paraId="4A7958AE" w14:textId="77777777" w:rsidR="006D5571" w:rsidRPr="006D5571"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787D06">
        <w:rPr>
          <w:color w:val="000000"/>
          <w:sz w:val="20"/>
          <w:szCs w:val="20"/>
        </w:rPr>
        <w:t>czy wnioskodawca podczas uzupełnienia lub poprawienia wniosku nie doko</w:t>
      </w:r>
      <w:r w:rsidR="004917EA">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Pr="00787D06">
        <w:rPr>
          <w:rFonts w:cs="Calibri"/>
          <w:color w:val="000000"/>
          <w:sz w:val="20"/>
          <w:szCs w:val="20"/>
        </w:rPr>
        <w:t xml:space="preserve">, </w:t>
      </w:r>
      <w:r w:rsidRPr="00787D06">
        <w:rPr>
          <w:color w:val="000000"/>
          <w:sz w:val="20"/>
          <w:szCs w:val="20"/>
        </w:rPr>
        <w:t>pod rygorem pozostawienia wniosku bez rozpatrzenia.</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23DEAE3"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W trakcie oceny formalnej wnioskodawca ma możliwość jednokrotnej poprawy lub uzupełnienia wniosku, zgodnie z uwagami MJWPU, w terminie 7 dni od dnia następującego po dniu wysłania wezwania.</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763CA08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w:t>
      </w:r>
      <w:r w:rsidR="006B7A58" w:rsidRPr="00787D06">
        <w:rPr>
          <w:rFonts w:cs="Arial"/>
          <w:color w:val="000000"/>
          <w:sz w:val="20"/>
          <w:szCs w:val="20"/>
        </w:rPr>
        <w:t>do poprawy/uzupełnienia wniosku w zakresie</w:t>
      </w:r>
      <w:r w:rsidRPr="00787D06">
        <w:rPr>
          <w:rFonts w:cs="Arial"/>
          <w:color w:val="000000"/>
          <w:sz w:val="20"/>
          <w:szCs w:val="20"/>
        </w:rPr>
        <w:t xml:space="preserve"> warunków formalnych</w:t>
      </w:r>
      <w:r w:rsidR="00CD22EA" w:rsidRPr="00787D06">
        <w:rPr>
          <w:rFonts w:cs="Arial"/>
          <w:color w:val="000000"/>
          <w:sz w:val="20"/>
          <w:szCs w:val="20"/>
        </w:rPr>
        <w:t xml:space="preserve">, </w:t>
      </w:r>
      <w:r w:rsidRPr="00787D06">
        <w:rPr>
          <w:rFonts w:cs="Arial"/>
          <w:color w:val="000000"/>
          <w:sz w:val="20"/>
          <w:szCs w:val="20"/>
        </w:rPr>
        <w:t>oczywistej omyłki</w:t>
      </w:r>
      <w:r w:rsidR="00CD22EA" w:rsidRPr="00787D06">
        <w:rPr>
          <w:rFonts w:cs="Arial"/>
          <w:color w:val="000000"/>
          <w:sz w:val="20"/>
          <w:szCs w:val="20"/>
        </w:rPr>
        <w:t xml:space="preserve"> oraz </w:t>
      </w:r>
      <w:r w:rsidRPr="00787D06">
        <w:rPr>
          <w:rFonts w:cs="Arial"/>
          <w:color w:val="000000"/>
          <w:sz w:val="20"/>
          <w:szCs w:val="20"/>
        </w:rPr>
        <w:t xml:space="preserve">kryteriów </w:t>
      </w:r>
      <w:r w:rsidR="00640A9E" w:rsidRPr="00787D06">
        <w:rPr>
          <w:rFonts w:cs="Arial"/>
          <w:color w:val="000000"/>
          <w:sz w:val="20"/>
          <w:szCs w:val="20"/>
        </w:rPr>
        <w:t>wyboru projektów</w:t>
      </w:r>
      <w:r w:rsidRPr="00787D06">
        <w:rPr>
          <w:rFonts w:cs="Arial"/>
          <w:color w:val="000000"/>
          <w:sz w:val="20"/>
          <w:szCs w:val="20"/>
        </w:rPr>
        <w:t xml:space="preserve"> jest przekazywane wnioskodawcy łącznie w jednej informacji drogą elektroniczną. </w:t>
      </w:r>
    </w:p>
    <w:p w14:paraId="0EE7F90C"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wezwania wnioskodawcy przez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uzupełnieniu lub poprawie, jest dokonywana w terminie 14 dni od dnia złożenia przez wnioskodawcę uzupełnionego lub poprawionego wniosku o dofinansowanie. W takim </w:t>
      </w:r>
      <w:r w:rsidRPr="00787D06">
        <w:rPr>
          <w:rFonts w:cs="Arial"/>
          <w:color w:val="000000"/>
          <w:sz w:val="20"/>
          <w:szCs w:val="20"/>
        </w:rPr>
        <w:lastRenderedPageBreak/>
        <w:t>przypadku 45 dniowy termin oceny formalnej, zostaje przedłużony o 14 dni, przy czym do terminu na ocenę formalną nie wlicza się czasu uzupełniania wniosku przez wnioskodawcę.</w:t>
      </w:r>
    </w:p>
    <w:p w14:paraId="561FB1F2" w14:textId="77777777" w:rsidR="00B53B86" w:rsidRPr="00787D06" w:rsidRDefault="00B53B86"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Gdy oceniający zauważą</w:t>
      </w:r>
      <w:r w:rsidRPr="00787D06">
        <w:rPr>
          <w:rFonts w:cs="Calibri"/>
          <w:color w:val="000000"/>
          <w:sz w:val="20"/>
          <w:szCs w:val="20"/>
        </w:rPr>
        <w:t xml:space="preserve"> braki: w zakresie warunków formalnych, oczywistej omyłki lub w zakresie spełnienia kryteriów wyboru projektów</w:t>
      </w:r>
      <w:r w:rsidRPr="00787D06">
        <w:rPr>
          <w:rFonts w:cs="Arial"/>
          <w:color w:val="000000"/>
          <w:sz w:val="20"/>
          <w:szCs w:val="20"/>
        </w:rPr>
        <w:t xml:space="preserve">, których nie zauważono przed zakończeniem oceny wniosku, przeprowadzana jest ponowna ocena formalna. W takim przypadku do wnioskodawcy kierowane jest wezwanie </w:t>
      </w:r>
      <w:r w:rsidR="00C84496">
        <w:rPr>
          <w:rFonts w:cs="Arial"/>
          <w:color w:val="000000"/>
          <w:sz w:val="20"/>
          <w:szCs w:val="20"/>
        </w:rPr>
        <w:t>do </w:t>
      </w:r>
      <w:r w:rsidR="006B7A58" w:rsidRPr="00787D06">
        <w:rPr>
          <w:rFonts w:cs="Calibri"/>
          <w:color w:val="000000"/>
          <w:sz w:val="20"/>
          <w:szCs w:val="20"/>
        </w:rPr>
        <w:t>poprawy/uzupełnienia wniosku</w:t>
      </w:r>
      <w:r w:rsidRPr="00787D06">
        <w:rPr>
          <w:rFonts w:cs="Calibri"/>
          <w:color w:val="000000"/>
          <w:sz w:val="20"/>
          <w:szCs w:val="20"/>
        </w:rPr>
        <w:t>.</w:t>
      </w:r>
      <w:r w:rsidRPr="00787D06">
        <w:rPr>
          <w:rFonts w:cs="Arial"/>
          <w:color w:val="000000"/>
          <w:sz w:val="20"/>
          <w:szCs w:val="20"/>
        </w:rPr>
        <w:t xml:space="preserve"> Wnioskodawca zobowiązany jest dokonać kolejnej poprawy wniosku </w:t>
      </w:r>
      <w:r w:rsidR="00C84496">
        <w:rPr>
          <w:rFonts w:cs="Arial"/>
          <w:color w:val="000000"/>
          <w:sz w:val="20"/>
          <w:szCs w:val="20"/>
        </w:rPr>
        <w:t>w </w:t>
      </w:r>
      <w:r w:rsidRPr="00787D06">
        <w:rPr>
          <w:rFonts w:cs="Arial"/>
          <w:color w:val="000000"/>
          <w:sz w:val="20"/>
          <w:szCs w:val="20"/>
        </w:rPr>
        <w:t>terminie 7 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MERYTORYCZNA</w:t>
      </w:r>
    </w:p>
    <w:p w14:paraId="13B96E33"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p>
    <w:p w14:paraId="4BC55173" w14:textId="77777777" w:rsidR="00AA3D37" w:rsidRPr="00787D06"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6BD28815" w14:textId="77777777"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06BB8FA2" w14:textId="77777777" w:rsidR="009B16AD" w:rsidRPr="00787D06" w:rsidRDefault="009B16AD" w:rsidP="006A3B32">
      <w:pPr>
        <w:pStyle w:val="Tekstpodstawowy3"/>
        <w:numPr>
          <w:ilvl w:val="1"/>
          <w:numId w:val="6"/>
        </w:numPr>
        <w:spacing w:before="120" w:line="360" w:lineRule="auto"/>
        <w:ind w:left="709"/>
        <w:jc w:val="both"/>
        <w:rPr>
          <w:rFonts w:cs="Arial"/>
          <w:color w:val="000000"/>
          <w:sz w:val="20"/>
          <w:szCs w:val="20"/>
        </w:rPr>
      </w:pPr>
      <w:r>
        <w:rPr>
          <w:rFonts w:cs="Arial"/>
          <w:color w:val="000000"/>
          <w:sz w:val="20"/>
          <w:szCs w:val="20"/>
        </w:rPr>
        <w:t>W trakcie oceny merytorycznej uzupełnieniu mogą podlegać wyłącznie kryteria dostępu.</w:t>
      </w:r>
    </w:p>
    <w:p w14:paraId="6481F305" w14:textId="77777777" w:rsidR="000A3585" w:rsidRPr="00787D06" w:rsidRDefault="000A3585"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W trakcie oceny merytorycznej wnioskodawca ma możliwość jednokrotnej poprawy lub uzupełnienia wniosku, zgodnie z uwagami </w:t>
      </w:r>
      <w:r w:rsidR="00C0150E" w:rsidRPr="00787D06">
        <w:rPr>
          <w:rFonts w:cs="Arial"/>
          <w:color w:val="000000"/>
          <w:sz w:val="20"/>
          <w:szCs w:val="20"/>
        </w:rPr>
        <w:t>MJWPU</w:t>
      </w:r>
      <w:r w:rsidRPr="00787D06">
        <w:rPr>
          <w:rFonts w:cs="Arial"/>
          <w:color w:val="000000"/>
          <w:sz w:val="20"/>
          <w:szCs w:val="20"/>
        </w:rPr>
        <w:t>, w terminie 14 dni od dnia następującego po dniu wysłania wezwania.</w:t>
      </w:r>
    </w:p>
    <w:p w14:paraId="6854F75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dotyczące poprawy wniosku jest przekazywane wnioskodawcy drogą elektroniczną. </w:t>
      </w:r>
    </w:p>
    <w:p w14:paraId="4FB40C52" w14:textId="01F942A0" w:rsidR="00FA76F6" w:rsidRPr="00FA76F6" w:rsidRDefault="00AA3D37" w:rsidP="00FA76F6">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0EEF2038" w14:textId="789EF31A" w:rsidR="00FA76F6" w:rsidRPr="00FA76F6" w:rsidRDefault="00FA76F6" w:rsidP="00FA76F6">
      <w:pPr>
        <w:numPr>
          <w:ilvl w:val="1"/>
          <w:numId w:val="6"/>
        </w:numPr>
        <w:spacing w:before="120" w:after="120" w:line="360" w:lineRule="auto"/>
        <w:ind w:left="709"/>
        <w:jc w:val="both"/>
        <w:rPr>
          <w:rFonts w:eastAsia="Calibri" w:cs="Arial"/>
          <w:sz w:val="20"/>
          <w:szCs w:val="20"/>
          <w:lang w:eastAsia="en-US"/>
        </w:rPr>
      </w:pPr>
      <w:r w:rsidRPr="00FA76F6">
        <w:rPr>
          <w:rFonts w:eastAsia="Calibri" w:cs="Arial"/>
          <w:color w:val="000000" w:themeColor="text1"/>
          <w:sz w:val="20"/>
          <w:szCs w:val="20"/>
          <w:lang w:eastAsia="en-US"/>
        </w:rPr>
        <w:t>Wniosek</w:t>
      </w:r>
      <w:r w:rsidRPr="00FA76F6">
        <w:rPr>
          <w:rFonts w:asciiTheme="minorHAnsi" w:eastAsia="Calibri" w:hAnsiTheme="minorHAnsi" w:cstheme="minorHAnsi"/>
          <w:sz w:val="20"/>
          <w:szCs w:val="20"/>
          <w:lang w:eastAsia="en-US"/>
        </w:rPr>
        <w:t xml:space="preserve"> może zostać skierowany do dofinansowania, jeśli w wyniku oceny merytorycznej uzyska pozytywną ocenę we wszystkich kryteriach 0/1.. </w:t>
      </w:r>
      <w:r w:rsidRPr="00FA76F6">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20F5A17B" w14:textId="6515AA8B" w:rsidR="00896F14" w:rsidRPr="00CB003F" w:rsidRDefault="00896F14" w:rsidP="00896F14">
      <w:pPr>
        <w:pStyle w:val="Tekstpodstawowy3"/>
        <w:numPr>
          <w:ilvl w:val="1"/>
          <w:numId w:val="6"/>
        </w:numPr>
        <w:spacing w:before="120" w:line="360" w:lineRule="auto"/>
        <w:ind w:left="709"/>
        <w:jc w:val="both"/>
        <w:rPr>
          <w:rFonts w:cs="Calibri"/>
          <w:color w:val="000000"/>
          <w:sz w:val="20"/>
          <w:szCs w:val="20"/>
        </w:rPr>
      </w:pPr>
      <w:r w:rsidRPr="00CB003F">
        <w:rPr>
          <w:rFonts w:cs="Calibri"/>
          <w:color w:val="000000"/>
          <w:sz w:val="20"/>
          <w:szCs w:val="20"/>
        </w:rPr>
        <w:t>Kryteria merytoryczne szczegółowe nie będą stosowane w sytuacji, gdy wartość alokacji przeznaczona na dofinansowanie projektów w konkursie będzie pozwalała na wybranie do dofinansowania wszystkich projektów, które miałyby być oceniane pod ich względem. W przypadku gdy kryteria merytoryczne szczegółowe będą stosowane, nie ma konieczności uzyskania minimalnej liczby punktów.</w:t>
      </w:r>
    </w:p>
    <w:p w14:paraId="2123CC52" w14:textId="77777777" w:rsidR="00A60A6A" w:rsidRPr="00787D06" w:rsidRDefault="00A60A6A"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177CE788" w14:textId="77777777" w:rsidR="005F5AF8" w:rsidRPr="00787D06" w:rsidRDefault="005F5AF8" w:rsidP="004D37F9">
      <w:pPr>
        <w:pStyle w:val="Tekstpodstawowy3"/>
        <w:keepNext/>
        <w:spacing w:before="120" w:line="360" w:lineRule="auto"/>
        <w:jc w:val="center"/>
        <w:rPr>
          <w:rFonts w:cs="Arial"/>
          <w:b/>
          <w:color w:val="000000"/>
          <w:sz w:val="20"/>
          <w:szCs w:val="20"/>
        </w:rPr>
      </w:pPr>
    </w:p>
    <w:p w14:paraId="2DCAFEC2" w14:textId="1A7AA89C" w:rsidR="0025789B" w:rsidRPr="00787D06"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w:t>
      </w:r>
      <w:r w:rsidR="0098675E" w:rsidRPr="00787D06">
        <w:rPr>
          <w:bCs/>
          <w:color w:val="000000"/>
          <w:sz w:val="20"/>
          <w:szCs w:val="20"/>
        </w:rPr>
        <w:t>oraz odpowiedzialności karnej</w:t>
      </w:r>
      <w:r w:rsidR="0098675E" w:rsidRPr="00787D06">
        <w:rPr>
          <w:rFonts w:cs="Arial"/>
          <w:color w:val="000000"/>
          <w:sz w:val="20"/>
          <w:szCs w:val="20"/>
        </w:rPr>
        <w:t xml:space="preserve"> </w:t>
      </w:r>
      <w:r w:rsidR="0016310B">
        <w:rPr>
          <w:rFonts w:cs="Arial"/>
          <w:color w:val="000000"/>
          <w:sz w:val="20"/>
          <w:szCs w:val="20"/>
        </w:rPr>
        <w:t>znajduje się w </w:t>
      </w:r>
      <w:r w:rsidR="0098675E">
        <w:rPr>
          <w:rFonts w:cs="Arial"/>
          <w:color w:val="000000"/>
          <w:sz w:val="20"/>
          <w:szCs w:val="20"/>
        </w:rPr>
        <w:t xml:space="preserve">formularzu wniosku </w:t>
      </w:r>
      <w:r w:rsidR="0016310B">
        <w:rPr>
          <w:rFonts w:cs="Arial"/>
          <w:color w:val="000000"/>
          <w:sz w:val="20"/>
          <w:szCs w:val="20"/>
        </w:rPr>
        <w:t>o </w:t>
      </w:r>
      <w:r w:rsidR="0098675E">
        <w:rPr>
          <w:rFonts w:cs="Arial"/>
          <w:color w:val="000000"/>
          <w:sz w:val="20"/>
          <w:szCs w:val="20"/>
        </w:rPr>
        <w:t>dofinansowanie</w:t>
      </w:r>
      <w:r w:rsidR="00825051">
        <w:rPr>
          <w:rFonts w:cs="Arial"/>
          <w:color w:val="000000"/>
          <w:sz w:val="20"/>
          <w:szCs w:val="20"/>
        </w:rPr>
        <w:t xml:space="preserve"> projektu.</w:t>
      </w:r>
    </w:p>
    <w:p w14:paraId="5F9C34B6" w14:textId="77777777" w:rsidR="00DC20FF" w:rsidRPr="00CB003F" w:rsidRDefault="00AA3D37" w:rsidP="00502CAB">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Żeby odebrać zadanie, należy profilem zaufanym ePUAP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77777777" w:rsidR="00AA3D37" w:rsidRPr="00D91D4F"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Termin 7 dni na poprawę/uzupełnienie wniosku o dofinansowanie podczas oceny formalnej oraz 14 dni </w:t>
      </w:r>
      <w:r w:rsidRPr="00D91D4F">
        <w:rPr>
          <w:rFonts w:cs="Arial"/>
          <w:color w:val="000000"/>
          <w:sz w:val="20"/>
          <w:szCs w:val="20"/>
        </w:rPr>
        <w:t xml:space="preserve">podczas oceny merytorycznej liczony jest </w:t>
      </w:r>
      <w:r w:rsidR="00C0150E" w:rsidRPr="00D91D4F">
        <w:rPr>
          <w:rFonts w:cs="Arial"/>
          <w:color w:val="000000"/>
          <w:sz w:val="20"/>
          <w:szCs w:val="20"/>
        </w:rPr>
        <w:t xml:space="preserve">od </w:t>
      </w:r>
      <w:r w:rsidRPr="00D91D4F">
        <w:rPr>
          <w:rFonts w:cs="Arial"/>
          <w:color w:val="000000"/>
          <w:sz w:val="20"/>
          <w:szCs w:val="20"/>
        </w:rPr>
        <w:t>dnia następnego po dniu wysłania wezwania przez MJWPU. O dotrzymaniu terminu decyduje data przesłania wniosku w systemie MEWA 2.0.</w:t>
      </w:r>
    </w:p>
    <w:p w14:paraId="69D685AB" w14:textId="464D5EFF" w:rsidR="00AA3D37" w:rsidRPr="00D91D4F" w:rsidRDefault="0049278F" w:rsidP="006A3B32">
      <w:pPr>
        <w:pStyle w:val="Tekstpodstawowy3"/>
        <w:numPr>
          <w:ilvl w:val="1"/>
          <w:numId w:val="6"/>
        </w:numPr>
        <w:spacing w:before="120" w:line="360" w:lineRule="auto"/>
        <w:ind w:left="709"/>
        <w:jc w:val="both"/>
        <w:rPr>
          <w:rFonts w:cs="Arial"/>
          <w:color w:val="000000"/>
          <w:sz w:val="20"/>
          <w:szCs w:val="20"/>
        </w:rPr>
      </w:pPr>
      <w:r w:rsidRPr="00D91D4F">
        <w:rPr>
          <w:rFonts w:cs="Arial"/>
          <w:color w:val="000000"/>
          <w:sz w:val="20"/>
          <w:szCs w:val="20"/>
        </w:rPr>
        <w:t>Na etapie oceny merytorycznej w</w:t>
      </w:r>
      <w:r w:rsidR="00AA3D37" w:rsidRPr="00D91D4F">
        <w:rPr>
          <w:rFonts w:cs="Arial"/>
          <w:color w:val="000000"/>
          <w:sz w:val="20"/>
          <w:szCs w:val="20"/>
        </w:rPr>
        <w:t xml:space="preserve"> razie nieprzesłania poprawy lub uzupełnienia wniosku w wyznaczonym przez MJWPU terminie, ocena projektu przeprowadzana jest na podstawie dostępnej dokumentacji.</w:t>
      </w:r>
    </w:p>
    <w:p w14:paraId="65D2E5A2" w14:textId="77777777" w:rsidR="00646F89" w:rsidRPr="00787D06" w:rsidRDefault="00646F89"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niepoprawienia błędów, wskazanych przez MJWPU w uzupełnionej dokumentacji projektowej, ocena projektu przeprowadzana jest na podstawie dostępnej dokumentacji.</w:t>
      </w:r>
    </w:p>
    <w:p w14:paraId="66C062FF"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77777777" w:rsidR="00142437" w:rsidRPr="00787D06" w:rsidRDefault="001424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adresu elektronicznego, z którego może pobrać pismo i pod którym powinien dokonać potwierdzenia doręczenia pisma,</w:t>
      </w:r>
    </w:p>
    <w:p w14:paraId="05F78D7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77777777" w:rsidR="00AA3D37" w:rsidRPr="00787D06"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14:paraId="2347D80B" w14:textId="37A2A591"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Wszystkie wnioski wraz ze złożonymi załącznikami po rozstrzygnięciu konkursu lub rundy konkursu:</w:t>
      </w:r>
    </w:p>
    <w:p w14:paraId="6EA32EE1" w14:textId="42454701" w:rsidR="0016310B"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lastRenderedPageBreak/>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1637D1ED" w14:textId="77777777" w:rsidR="00AA3D37" w:rsidRPr="00787D06" w:rsidRDefault="00AA3D37" w:rsidP="005F5AD9">
      <w:pPr>
        <w:pStyle w:val="Tekstpodstawowy3"/>
        <w:keepNext/>
        <w:spacing w:after="0" w:line="360" w:lineRule="auto"/>
        <w:jc w:val="both"/>
        <w:rPr>
          <w:rFonts w:cs="Arial"/>
          <w:color w:val="000000"/>
          <w:sz w:val="20"/>
          <w:szCs w:val="20"/>
        </w:rPr>
      </w:pP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10"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10"/>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lastRenderedPageBreak/>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lastRenderedPageBreak/>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lastRenderedPageBreak/>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r>
        <w:rPr>
          <w:rFonts w:cs="Arial"/>
          <w:noProof/>
          <w:color w:val="000000"/>
          <w:sz w:val="20"/>
          <w:szCs w:val="20"/>
          <w:lang w:eastAsia="pl-PL"/>
        </w:rPr>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1"/>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lastRenderedPageBreak/>
        <w:t>o </w:t>
      </w:r>
      <w:r w:rsidRPr="002C03B1">
        <w:rPr>
          <w:rFonts w:cs="Arial"/>
          <w:sz w:val="20"/>
          <w:szCs w:val="20"/>
        </w:rPr>
        <w:t>ewentualne oszczędności poprzetargowe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4076D264" w14:textId="77777777" w:rsidR="003A7497" w:rsidRPr="00787D06" w:rsidRDefault="003A7497" w:rsidP="0028202D">
      <w:pPr>
        <w:pStyle w:val="Akapitzlist"/>
        <w:autoSpaceDE w:val="0"/>
        <w:autoSpaceDN w:val="0"/>
        <w:adjustRightInd w:val="0"/>
        <w:spacing w:after="0" w:line="360" w:lineRule="auto"/>
        <w:ind w:left="0"/>
        <w:jc w:val="both"/>
        <w:rPr>
          <w:rFonts w:cs="Arial"/>
          <w:color w:val="000000"/>
          <w:sz w:val="20"/>
          <w:szCs w:val="20"/>
        </w:rPr>
      </w:pP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197"/>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pzp,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515FE1" w:rsidP="00783CFE">
            <w:pPr>
              <w:tabs>
                <w:tab w:val="center" w:pos="709"/>
              </w:tabs>
              <w:spacing w:after="240" w:line="360" w:lineRule="auto"/>
              <w:ind w:left="567"/>
              <w:contextualSpacing/>
              <w:jc w:val="center"/>
              <w:rPr>
                <w:rFonts w:ascii="Arial" w:hAnsi="Arial" w:cs="Arial"/>
                <w:b/>
                <w:bCs/>
                <w:color w:val="000000"/>
              </w:rPr>
            </w:pPr>
            <w:hyperlink r:id="rId19" w:history="1">
              <w:r w:rsidR="00AD6112" w:rsidRPr="00787D06">
                <w:rPr>
                  <w:rStyle w:val="Hipercze"/>
                  <w:rFonts w:cs="Arial"/>
                  <w:color w:val="000000"/>
                  <w:sz w:val="20"/>
                  <w:szCs w:val="20"/>
                </w:rPr>
                <w:t>https://www.uzp.gov.pl/</w:t>
              </w:r>
            </w:hyperlink>
          </w:p>
        </w:tc>
      </w:tr>
    </w:tbl>
    <w:p w14:paraId="5C5CA28F" w14:textId="77777777" w:rsidR="00AD6112" w:rsidRPr="00787D06"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2"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2"/>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515FE1" w:rsidP="003A7497">
      <w:pPr>
        <w:pStyle w:val="Akapitzlist"/>
        <w:spacing w:before="120" w:after="120" w:line="360" w:lineRule="auto"/>
        <w:ind w:left="641" w:firstLine="68"/>
        <w:jc w:val="both"/>
        <w:rPr>
          <w:rFonts w:cs="Arial"/>
          <w:color w:val="000000"/>
          <w:sz w:val="20"/>
          <w:szCs w:val="20"/>
        </w:rPr>
      </w:pPr>
      <w:hyperlink r:id="rId20"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W przypadku zamówień realizowanych przez beneficjentów, którzy nie są zamawiającymi w rozumieniu Pzp,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lastRenderedPageBreak/>
        <w:t>Podmioty, które są zamawiającymi w rozumieniu Pzp,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28A284BE" w14:textId="77777777" w:rsidR="0041168A" w:rsidRPr="00787D06" w:rsidRDefault="0041168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3"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3"/>
      <w:r w:rsidR="005F1459" w:rsidRPr="00787D06">
        <w:rPr>
          <w:rStyle w:val="Odwoanieprzypisudolnego"/>
          <w:rFonts w:ascii="Calibri" w:hAnsi="Calibri" w:cs="Arial"/>
          <w:color w:val="000000"/>
          <w:spacing w:val="20"/>
        </w:rPr>
        <w:footnoteReference w:id="5"/>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lastRenderedPageBreak/>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4"/>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6"/>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portalu RPO </w:t>
      </w:r>
      <w:r w:rsidRPr="002279E4">
        <w:rPr>
          <w:rFonts w:cs="Arial"/>
          <w:sz w:val="20"/>
          <w:szCs w:val="20"/>
        </w:rPr>
        <w:lastRenderedPageBreak/>
        <w:t xml:space="preserve">WM pod linkiem: </w:t>
      </w:r>
      <w:hyperlink r:id="rId21"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3DA00ED1" w14:textId="77777777" w:rsidR="00C94086" w:rsidRPr="00787D06" w:rsidRDefault="00C94086"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5"/>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Uwierzytelnianie użytkownika następować będzie poprzez wykorzystanie profilu zaufanego ePUAP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ePUAP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4810F7C" w14:textId="77777777" w:rsidR="00442FD8" w:rsidRPr="00787D06" w:rsidRDefault="00442FD8"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6"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6"/>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Pr="00565CE9"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32A7B047" w14:textId="191A512A" w:rsidR="00E82928" w:rsidRPr="00565CE9" w:rsidRDefault="00301FEC" w:rsidP="00E82928">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565CE9">
        <w:rPr>
          <w:rFonts w:ascii="Calibri" w:hAnsi="Calibri" w:cs="Calibri"/>
          <w:bCs/>
          <w:color w:val="000000"/>
          <w:sz w:val="20"/>
          <w:szCs w:val="20"/>
        </w:rPr>
        <w:t xml:space="preserve">deklarację </w:t>
      </w:r>
      <w:r w:rsidRPr="00565CE9">
        <w:rPr>
          <w:rFonts w:ascii="Calibri" w:hAnsi="Calibri" w:cs="Calibri"/>
          <w:bCs/>
          <w:sz w:val="20"/>
          <w:szCs w:val="20"/>
        </w:rPr>
        <w:t>organu odpowiedzialnego za monitorowanie obszarów Natura 2000</w:t>
      </w:r>
      <w:r w:rsidR="001B2968" w:rsidRPr="00565CE9">
        <w:rPr>
          <w:rFonts w:ascii="Calibri" w:hAnsi="Calibri" w:cs="Calibri"/>
          <w:bCs/>
          <w:sz w:val="20"/>
          <w:szCs w:val="20"/>
        </w:rPr>
        <w:t xml:space="preserve">. </w:t>
      </w:r>
      <w:r w:rsidRPr="00565CE9">
        <w:rPr>
          <w:rFonts w:ascii="Calibri" w:hAnsi="Calibri" w:cs="Calibri"/>
          <w:bCs/>
          <w:color w:val="000000"/>
          <w:sz w:val="20"/>
          <w:szCs w:val="20"/>
        </w:rPr>
        <w:t>Organem właściwym do wydania deklaracji jest RDOŚ.;</w:t>
      </w:r>
    </w:p>
    <w:p w14:paraId="03A90620" w14:textId="184DD10B" w:rsidR="00E82928" w:rsidRPr="00565CE9" w:rsidRDefault="00E82928" w:rsidP="00E82928">
      <w:pPr>
        <w:pStyle w:val="Tekstpodstawowy"/>
        <w:numPr>
          <w:ilvl w:val="2"/>
          <w:numId w:val="13"/>
        </w:numPr>
        <w:tabs>
          <w:tab w:val="left" w:pos="1560"/>
        </w:tabs>
        <w:spacing w:before="60" w:line="360" w:lineRule="auto"/>
        <w:ind w:left="1560" w:hanging="851"/>
        <w:rPr>
          <w:rFonts w:ascii="Calibri" w:hAnsi="Calibri" w:cs="Calibri"/>
          <w:sz w:val="20"/>
          <w:szCs w:val="20"/>
        </w:rPr>
      </w:pPr>
      <w:r w:rsidRPr="00565CE9">
        <w:rPr>
          <w:rFonts w:ascii="Calibri" w:hAnsi="Calibri" w:cs="Calibri"/>
          <w:sz w:val="20"/>
          <w:szCs w:val="20"/>
        </w:rPr>
        <w:t xml:space="preserve">Oświadczenie wnioskodawcy o niewystępowaniu na obiektach ujętych w projekcie zwierząt objętych ochroną gatunkową na podstawie ustawy o ochronie przyrody z dnia 16 kwietnia 2004 r. </w:t>
      </w:r>
      <w:r w:rsidR="00502CAB" w:rsidRPr="00565CE9">
        <w:rPr>
          <w:rFonts w:ascii="Calibri" w:hAnsi="Calibri" w:cs="Calibri"/>
          <w:sz w:val="20"/>
          <w:szCs w:val="20"/>
        </w:rPr>
        <w:t xml:space="preserve">(Dz.U. </w:t>
      </w:r>
      <w:r w:rsidR="00C16228" w:rsidRPr="00565CE9">
        <w:rPr>
          <w:rFonts w:ascii="Calibri" w:hAnsi="Calibri" w:cs="Calibri"/>
          <w:sz w:val="20"/>
          <w:szCs w:val="20"/>
        </w:rPr>
        <w:t xml:space="preserve">2018 r. poz. </w:t>
      </w:r>
      <w:r w:rsidR="00502CAB" w:rsidRPr="00565CE9">
        <w:rPr>
          <w:rFonts w:ascii="Calibri" w:hAnsi="Calibri" w:cs="Calibri"/>
          <w:sz w:val="20"/>
          <w:szCs w:val="20"/>
        </w:rPr>
        <w:t>1614 t.j.)</w:t>
      </w:r>
      <w:r w:rsidRPr="00565CE9">
        <w:rPr>
          <w:rFonts w:ascii="Calibri" w:hAnsi="Calibri" w:cs="Calibri"/>
          <w:sz w:val="20"/>
          <w:szCs w:val="20"/>
        </w:rPr>
        <w:t xml:space="preserve"> ze szczególnym uwzględnieniem ptaków i nietoperzy (</w:t>
      </w:r>
      <w:r w:rsidRPr="00565CE9">
        <w:rPr>
          <w:rFonts w:ascii="Calibri" w:hAnsi="Calibri" w:cs="Calibri"/>
          <w:bCs/>
          <w:sz w:val="20"/>
          <w:szCs w:val="20"/>
        </w:rPr>
        <w:t>dotyczy również partnerów jeśli występują w projekcie).</w:t>
      </w:r>
    </w:p>
    <w:p w14:paraId="065CA4DD"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2B2D5E58" w14:textId="3324195F" w:rsidR="00E82928" w:rsidRPr="00565CE9" w:rsidRDefault="00E82928" w:rsidP="00E82928">
      <w:pPr>
        <w:pStyle w:val="Tekstpodstawowy"/>
        <w:tabs>
          <w:tab w:val="left" w:pos="1560"/>
        </w:tabs>
        <w:spacing w:before="60" w:line="360" w:lineRule="auto"/>
        <w:ind w:left="1560"/>
        <w:rPr>
          <w:rFonts w:ascii="Calibri" w:hAnsi="Calibri" w:cs="Calibri"/>
          <w:bCs/>
          <w:sz w:val="20"/>
          <w:szCs w:val="20"/>
        </w:rPr>
      </w:pPr>
      <w:r w:rsidRPr="00565CE9">
        <w:rPr>
          <w:rFonts w:ascii="Calibri" w:hAnsi="Calibri" w:cs="Calibri"/>
          <w:sz w:val="20"/>
          <w:szCs w:val="20"/>
        </w:rPr>
        <w:t>W przypadku, gdy inwentaryzacja przyrodnicza potwierdzi występowanie gatunku chronionego należy dołączyć zezwolenie Regionalnego Dyrektora Ochrony Środowiska na czynności podlegające zakazom w stosunku do gatunków objętych ochroną na podstawie art. 56 ustawy o ochronie przyrody z dnia 16 kwietnia 2004 r. lub kopię wniosku o jego wydanie (</w:t>
      </w:r>
      <w:r w:rsidRPr="00565CE9">
        <w:rPr>
          <w:rFonts w:ascii="Calibri" w:hAnsi="Calibri" w:cs="Calibri"/>
          <w:bCs/>
          <w:sz w:val="20"/>
          <w:szCs w:val="20"/>
        </w:rPr>
        <w:t>dotyczy również partnerów jeśli występują w projekcie).</w:t>
      </w:r>
    </w:p>
    <w:p w14:paraId="06892852"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Załączniki są obowiązkowe w przypadku gdy elementem projektu są działania związane z termomodernizacją budynków;</w:t>
      </w:r>
    </w:p>
    <w:p w14:paraId="4B8BC825" w14:textId="402F9677"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CAC2B6B" w14:textId="6A6F2A36"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45B358FF" w14:textId="3981EC48"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56839D8" w14:textId="5ABC5A2E" w:rsidR="00E82928" w:rsidRPr="00565CE9" w:rsidRDefault="00E82928" w:rsidP="00E82928">
      <w:pPr>
        <w:numPr>
          <w:ilvl w:val="2"/>
          <w:numId w:val="13"/>
        </w:numPr>
        <w:tabs>
          <w:tab w:val="left" w:pos="1560"/>
        </w:tabs>
        <w:spacing w:before="60" w:after="0" w:line="360" w:lineRule="auto"/>
        <w:ind w:left="1560" w:hanging="851"/>
        <w:jc w:val="both"/>
        <w:rPr>
          <w:rFonts w:cs="Calibri"/>
          <w:bCs/>
          <w:color w:val="000000"/>
          <w:sz w:val="20"/>
          <w:szCs w:val="20"/>
        </w:rPr>
      </w:pPr>
      <w:r w:rsidRPr="00565CE9">
        <w:rPr>
          <w:rFonts w:cs="Calibri"/>
          <w:bCs/>
          <w:color w:val="000000"/>
          <w:sz w:val="20"/>
          <w:szCs w:val="20"/>
        </w:rPr>
        <w:lastRenderedPageBreak/>
        <w:t>zaświadczenie NFOŚiGW potwierdzającego pozytywną ocenę Pla</w:t>
      </w:r>
      <w:r w:rsidR="005B7808" w:rsidRPr="00565CE9">
        <w:rPr>
          <w:rFonts w:cs="Calibri"/>
          <w:bCs/>
          <w:color w:val="000000"/>
          <w:sz w:val="20"/>
          <w:szCs w:val="20"/>
        </w:rPr>
        <w:t>nu Gospodarki Niskoemisyjnej (w </w:t>
      </w:r>
      <w:r w:rsidRPr="00565CE9">
        <w:rPr>
          <w:rFonts w:cs="Calibri"/>
          <w:bCs/>
          <w:color w:val="000000"/>
          <w:sz w:val="20"/>
          <w:szCs w:val="20"/>
        </w:rPr>
        <w:t>przypadku gdy dotyczy);</w:t>
      </w:r>
    </w:p>
    <w:p w14:paraId="15744B45" w14:textId="771FE829" w:rsidR="004E5E4F" w:rsidRPr="009A7DB3" w:rsidRDefault="003C0B57" w:rsidP="004E5E4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dokumentację w zakresie oceny oddziaływania na środowisko – należy załączyć jedynie w</w:t>
      </w:r>
      <w:r w:rsidRPr="009A7DB3">
        <w:rPr>
          <w:rFonts w:cs="Arial"/>
          <w:color w:val="000000"/>
          <w:sz w:val="20"/>
          <w:szCs w:val="20"/>
        </w:rPr>
        <w:t> </w:t>
      </w:r>
      <w:r w:rsidRPr="009A7DB3">
        <w:rPr>
          <w:rFonts w:ascii="Calibri" w:hAnsi="Calibri" w:cs="Calibri"/>
          <w:bCs/>
          <w:color w:val="000000"/>
          <w:sz w:val="20"/>
          <w:szCs w:val="20"/>
        </w:rPr>
        <w:t>przypadku gdy projekt dotyczy przedsięwzięć o których mowa w art. 59 ustawy z dnia 3 października 2008 r. o udostępnianiu informacji o środowisku i jego ochronie, udziale społeczeństwa w ochronie środowiska oraz o ocenach oddziaływania na środowisko (Dz. U. z 201</w:t>
      </w:r>
      <w:r w:rsidR="00FE3BBA">
        <w:rPr>
          <w:rFonts w:ascii="Calibri" w:hAnsi="Calibri" w:cs="Calibri"/>
          <w:bCs/>
          <w:color w:val="000000"/>
          <w:sz w:val="20"/>
          <w:szCs w:val="20"/>
        </w:rPr>
        <w:t>8</w:t>
      </w:r>
      <w:r w:rsidRPr="009A7DB3">
        <w:rPr>
          <w:rFonts w:cs="Arial"/>
          <w:color w:val="000000"/>
          <w:sz w:val="20"/>
          <w:szCs w:val="20"/>
        </w:rPr>
        <w:t> </w:t>
      </w:r>
      <w:r w:rsidRPr="009A7DB3">
        <w:rPr>
          <w:rFonts w:ascii="Calibri" w:hAnsi="Calibri" w:cs="Calibri"/>
          <w:bCs/>
          <w:color w:val="000000"/>
          <w:sz w:val="20"/>
          <w:szCs w:val="20"/>
        </w:rPr>
        <w:t xml:space="preserve">r. poz. </w:t>
      </w:r>
      <w:r w:rsidR="00FE3BBA">
        <w:rPr>
          <w:rFonts w:ascii="Calibri" w:hAnsi="Calibri" w:cs="Calibri"/>
          <w:bCs/>
          <w:color w:val="000000"/>
          <w:sz w:val="20"/>
          <w:szCs w:val="20"/>
        </w:rPr>
        <w:t>2081</w:t>
      </w:r>
      <w:r w:rsidRPr="009A7DB3">
        <w:rPr>
          <w:rFonts w:ascii="Calibri" w:hAnsi="Calibri" w:cs="Calibri"/>
          <w:bCs/>
          <w:color w:val="000000"/>
          <w:sz w:val="20"/>
          <w:szCs w:val="20"/>
        </w:rPr>
        <w:t>);</w:t>
      </w:r>
    </w:p>
    <w:p w14:paraId="3EEEF986" w14:textId="3E787D97" w:rsidR="004E5E4F" w:rsidRPr="002029A4" w:rsidRDefault="004E5E4F" w:rsidP="004E5E4F">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760092">
        <w:rPr>
          <w:rFonts w:ascii="Calibri" w:hAnsi="Calibri" w:cs="Calibri"/>
          <w:bCs/>
          <w:sz w:val="20"/>
          <w:szCs w:val="20"/>
        </w:rPr>
        <w:t xml:space="preserve">deklaracja właściwego organu odpowiedzialnego za gospodarkę wodną – należy załączyć jedynie </w:t>
      </w:r>
      <w:r w:rsidRPr="00760092">
        <w:rPr>
          <w:rFonts w:ascii="Calibri" w:hAnsi="Calibri" w:cs="Calibri"/>
          <w:sz w:val="20"/>
          <w:szCs w:val="20"/>
        </w:rPr>
        <w:t>dla inwestycji lub działań mieszczących się w katalogu, o którym mowa w art. 425 ustawy dnia 20 lipca 2017 r. – Prawo wodne (</w:t>
      </w:r>
      <w:r w:rsidRPr="00760092">
        <w:rPr>
          <w:rStyle w:val="ng-binding"/>
          <w:rFonts w:ascii="Calibri" w:hAnsi="Calibri" w:cs="Calibri"/>
          <w:sz w:val="20"/>
          <w:szCs w:val="20"/>
        </w:rPr>
        <w:t>Dz.U. z 2017 r., poz. 1566, z późn. zm.)</w:t>
      </w:r>
      <w:r w:rsidRPr="00760092">
        <w:rPr>
          <w:rFonts w:ascii="Calibri" w:hAnsi="Calibri" w:cs="Calibri"/>
          <w:sz w:val="20"/>
          <w:szCs w:val="20"/>
        </w:rPr>
        <w:t xml:space="preserve"> dla których jednocześnie wydano ocenę wodnoprawną;</w:t>
      </w:r>
    </w:p>
    <w:p w14:paraId="7199301C" w14:textId="78CE60DC" w:rsidR="00470AFE" w:rsidRPr="009A7DB3" w:rsidRDefault="00470AFE"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kopię pozwolenia (pozwoleń) na budowę/zgłoszenia (zgłoszeń) budowy lub wykonywania robót budowlanych oraz zmiany sposobu użytkowania obiektu budowlanego lub jego części – w</w:t>
      </w:r>
      <w:r w:rsidR="0016310B" w:rsidRPr="009A7DB3">
        <w:rPr>
          <w:rFonts w:ascii="Calibri" w:hAnsi="Calibri" w:cs="Calibri"/>
          <w:bCs/>
          <w:color w:val="000000"/>
          <w:sz w:val="20"/>
          <w:szCs w:val="20"/>
        </w:rPr>
        <w:t> </w:t>
      </w:r>
      <w:r w:rsidRPr="009A7DB3">
        <w:rPr>
          <w:rFonts w:ascii="Calibri" w:hAnsi="Calibri" w:cs="Calibri"/>
          <w:bCs/>
          <w:color w:val="000000"/>
          <w:sz w:val="20"/>
          <w:szCs w:val="20"/>
        </w:rPr>
        <w:t>przypadku projektów dla których dokument jest wymagany i dokument ten (dokumenty) uzyskano;</w:t>
      </w:r>
    </w:p>
    <w:p w14:paraId="59F201F7" w14:textId="27B3F198"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 xml:space="preserve">wyciąg z dokumentacji technicznej i/lub specyfikacja techniczna,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Ponadto, na żądanie MJWPU, wnioskodawca zobowiązany jest dostarczyć pełną dokumentację techniczną projektu. W przypadku zakupów środków trwałych należy dosta</w:t>
      </w:r>
      <w:r w:rsidR="00EF2024" w:rsidRPr="009A7DB3">
        <w:rPr>
          <w:rFonts w:ascii="Calibri" w:eastAsia="Tahoma,Bold" w:hAnsi="Calibri" w:cs="Arial"/>
          <w:bCs/>
          <w:color w:val="000000"/>
          <w:sz w:val="20"/>
          <w:szCs w:val="20"/>
        </w:rPr>
        <w:t xml:space="preserve">rczyć specyfikację techniczną. </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215AFDBE" w14:textId="11586481"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podmiotów, na których ciąży obowiązek sporządzania bilansu oraz rachunku zysku i strat zgodnie z ustawą o rachunkowoś</w:t>
      </w:r>
      <w:r w:rsidR="00C16228">
        <w:rPr>
          <w:rFonts w:ascii="Calibri" w:hAnsi="Calibri" w:cs="Arial"/>
          <w:bCs/>
          <w:color w:val="000000"/>
          <w:sz w:val="20"/>
          <w:szCs w:val="20"/>
        </w:rPr>
        <w:t>ci – bilans i rachunek zysków i </w:t>
      </w:r>
      <w:r w:rsidRPr="009A7DB3">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9A7DB3">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lastRenderedPageBreak/>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77777777"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nieruchomością w celu realizacji projektu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Maps, aplikacji ze strony: </w:t>
      </w:r>
      <w:hyperlink r:id="rId22"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057227E2" w14:textId="71412520" w:rsidR="002029A4" w:rsidRPr="00433230" w:rsidRDefault="002029A4" w:rsidP="003675AB">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433230">
        <w:rPr>
          <w:rFonts w:ascii="Calibri" w:hAnsi="Calibri" w:cs="Calibri"/>
          <w:bCs/>
          <w:sz w:val="20"/>
          <w:szCs w:val="20"/>
        </w:rPr>
        <w:t>audyt energetyczny</w:t>
      </w:r>
      <w:r w:rsidRPr="00433230">
        <w:rPr>
          <w:rFonts w:ascii="Calibri" w:hAnsi="Calibri" w:cs="Calibri"/>
          <w:bCs/>
          <w:sz w:val="20"/>
          <w:szCs w:val="20"/>
          <w:vertAlign w:val="superscript"/>
        </w:rPr>
        <w:footnoteReference w:id="7"/>
      </w:r>
      <w:r w:rsidRPr="00433230">
        <w:rPr>
          <w:rFonts w:ascii="Calibri" w:hAnsi="Calibri" w:cs="Calibri"/>
          <w:bCs/>
          <w:sz w:val="20"/>
          <w:szCs w:val="20"/>
        </w:rPr>
        <w:t xml:space="preserve"> lub świadectwo energetyczne;</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Default="00F405AF" w:rsidP="003076D8">
      <w:pPr>
        <w:pStyle w:val="Tekstpodstawowy"/>
        <w:keepNext/>
        <w:numPr>
          <w:ilvl w:val="1"/>
          <w:numId w:val="13"/>
        </w:numPr>
        <w:spacing w:before="120" w:after="120" w:line="360" w:lineRule="auto"/>
        <w:rPr>
          <w:rFonts w:cs="Arial"/>
          <w:b/>
          <w:bCs/>
          <w:noProof/>
          <w:color w:val="000000"/>
          <w:sz w:val="20"/>
          <w:szCs w:val="20"/>
        </w:rPr>
      </w:pPr>
      <w:r w:rsidRPr="000C0D03">
        <w:rPr>
          <w:rFonts w:cs="Arial"/>
          <w:b/>
          <w:bCs/>
          <w:noProof/>
          <w:color w:val="000000"/>
          <w:sz w:val="20"/>
          <w:szCs w:val="20"/>
        </w:rPr>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lastRenderedPageBreak/>
        <w:t>zaświadczenie/a z banku o wyodrębnionym/ych dla projektu rachunku/ach bankowym/ch;</w:t>
      </w:r>
    </w:p>
    <w:p w14:paraId="49C794CC" w14:textId="5D07D4CE" w:rsidR="002E597B" w:rsidRPr="003675AB" w:rsidRDefault="002E597B" w:rsidP="002E597B">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3675AB">
        <w:rPr>
          <w:rFonts w:ascii="Calibri" w:hAnsi="Calibri" w:cs="Calibri"/>
          <w:bCs/>
          <w:color w:val="000000"/>
          <w:sz w:val="20"/>
          <w:szCs w:val="20"/>
        </w:rPr>
        <w:t xml:space="preserve">kopię pozwolenia </w:t>
      </w:r>
      <w:r w:rsidR="009A7DB3" w:rsidRPr="003675AB">
        <w:rPr>
          <w:rFonts w:ascii="Calibri" w:hAnsi="Calibri" w:cs="Calibri"/>
          <w:bCs/>
          <w:color w:val="000000"/>
          <w:sz w:val="20"/>
          <w:szCs w:val="20"/>
        </w:rPr>
        <w:t>(pozwoleń) na budowę/zgłoszenia (zgłoszeń)</w:t>
      </w:r>
      <w:r w:rsidRPr="003675AB">
        <w:rPr>
          <w:rFonts w:ascii="Calibri" w:hAnsi="Calibri" w:cs="Calibri"/>
          <w:bCs/>
          <w:color w:val="000000"/>
          <w:sz w:val="20"/>
          <w:szCs w:val="20"/>
        </w:rPr>
        <w:t xml:space="preserve"> lub wykonywania robót budowlanych </w:t>
      </w:r>
      <w:r w:rsidR="009A7DB3" w:rsidRPr="003675AB">
        <w:rPr>
          <w:rFonts w:ascii="Calibri" w:hAnsi="Calibri" w:cs="Calibri"/>
          <w:bCs/>
          <w:color w:val="000000"/>
          <w:sz w:val="20"/>
          <w:szCs w:val="20"/>
        </w:rPr>
        <w:t xml:space="preserve">oraz zmiany sposobu użytkowania obiektu budowlanego lub jego części </w:t>
      </w:r>
      <w:r w:rsidR="00EC3630" w:rsidRPr="003675AB">
        <w:rPr>
          <w:rFonts w:ascii="Calibri" w:hAnsi="Calibri" w:cs="Calibri"/>
          <w:bCs/>
          <w:color w:val="000000"/>
          <w:sz w:val="20"/>
          <w:szCs w:val="20"/>
        </w:rPr>
        <w:t>–</w:t>
      </w:r>
      <w:r w:rsidR="009A7DB3" w:rsidRPr="003675AB">
        <w:rPr>
          <w:rFonts w:ascii="Calibri" w:hAnsi="Calibri" w:cs="Calibri"/>
          <w:bCs/>
          <w:color w:val="000000"/>
          <w:sz w:val="20"/>
          <w:szCs w:val="20"/>
        </w:rPr>
        <w:t xml:space="preserve"> </w:t>
      </w:r>
      <w:r w:rsidR="00EC3630" w:rsidRPr="003675AB">
        <w:rPr>
          <w:rFonts w:ascii="Calibri" w:hAnsi="Calibri" w:cs="Calibri"/>
          <w:bCs/>
          <w:color w:val="000000"/>
          <w:sz w:val="20"/>
          <w:szCs w:val="20"/>
        </w:rPr>
        <w:t>w </w:t>
      </w:r>
      <w:r w:rsidRPr="003675AB">
        <w:rPr>
          <w:rFonts w:ascii="Calibri" w:hAnsi="Calibri" w:cs="Calibri"/>
          <w:bCs/>
          <w:color w:val="000000"/>
          <w:sz w:val="20"/>
          <w:szCs w:val="20"/>
        </w:rPr>
        <w:t>przypadku gdy załączniki nie były dostarczone na etapie oceny formalnej. Obowiązek dostarczenia kopi pozwolenia na budowę, zgłoszenia budowy lub wykonania robót budowlanych przed podpisaniem umowy dotyczy również projektów realiz</w:t>
      </w:r>
      <w:r w:rsidR="00EC3630" w:rsidRPr="003675AB">
        <w:rPr>
          <w:rFonts w:ascii="Calibri" w:hAnsi="Calibri" w:cs="Calibri"/>
          <w:bCs/>
          <w:color w:val="000000"/>
          <w:sz w:val="20"/>
          <w:szCs w:val="20"/>
        </w:rPr>
        <w:t>owanych w formule zaprojektuj i </w:t>
      </w:r>
      <w:r w:rsidR="003675AB">
        <w:rPr>
          <w:rFonts w:ascii="Calibri" w:hAnsi="Calibri" w:cs="Calibri"/>
          <w:bCs/>
          <w:color w:val="000000"/>
          <w:sz w:val="20"/>
          <w:szCs w:val="20"/>
        </w:rPr>
        <w:t>wybuduj</w:t>
      </w:r>
      <w:r w:rsidR="003675AB">
        <w:rPr>
          <w:rStyle w:val="Odwoanieprzypisudolnego"/>
          <w:rFonts w:ascii="Calibri" w:hAnsi="Calibri" w:cs="Calibri"/>
          <w:bCs/>
          <w:color w:val="000000"/>
          <w:sz w:val="20"/>
          <w:szCs w:val="20"/>
        </w:rPr>
        <w:footnoteReference w:id="9"/>
      </w:r>
    </w:p>
    <w:p w14:paraId="3FCDBEF2" w14:textId="73454BE6"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p>
    <w:p w14:paraId="7F044A1D"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DB817C3" w14:textId="627C20B9" w:rsidR="009A7DB3" w:rsidRPr="009A7DB3" w:rsidRDefault="009A7DB3" w:rsidP="009A7DB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 xml:space="preserve">wzór </w:t>
      </w:r>
      <w:hyperlink r:id="rId23" w:tooltip="Formularz informacji przedstawianych przy ubieganiu się o pomoc inną niż pomoc w rolnictwie lub rybołówstwie, pomoc de minimis lub pomoc de minimis w rolnictwie lub rybołówstwie" w:history="1">
        <w:r w:rsidRPr="009A7DB3">
          <w:rPr>
            <w:rFonts w:asciiTheme="minorHAnsi" w:hAnsiTheme="minorHAnsi" w:cstheme="minorHAnsi"/>
            <w:bCs/>
            <w:noProof/>
            <w:color w:val="000000"/>
            <w:sz w:val="20"/>
            <w:szCs w:val="20"/>
          </w:rPr>
          <w:t>formularza informacji przedstawianych przy ubiegan</w:t>
        </w:r>
        <w:r w:rsidR="005B7808">
          <w:rPr>
            <w:rFonts w:asciiTheme="minorHAnsi" w:hAnsiTheme="minorHAnsi" w:cstheme="minorHAnsi"/>
            <w:bCs/>
            <w:noProof/>
            <w:color w:val="000000"/>
            <w:sz w:val="20"/>
            <w:szCs w:val="20"/>
          </w:rPr>
          <w:t>iu się o pomoc inną niż pomoc w </w:t>
        </w:r>
        <w:r w:rsidRPr="009A7DB3">
          <w:rPr>
            <w:rFonts w:asciiTheme="minorHAnsi" w:hAnsiTheme="minorHAnsi" w:cstheme="minorHAnsi"/>
            <w:bCs/>
            <w:noProof/>
            <w:color w:val="000000"/>
            <w:sz w:val="20"/>
            <w:szCs w:val="20"/>
          </w:rPr>
          <w:t>rolnictwie lub rybołówstwie, pomoc de minimis lub pomoc de minimis w rolnictwie lub rybołówstwie</w:t>
        </w:r>
      </w:hyperlink>
      <w:r w:rsidRPr="009A7DB3">
        <w:rPr>
          <w:rFonts w:asciiTheme="minorHAnsi" w:hAnsiTheme="minorHAnsi" w:cstheme="minorHAnsi"/>
          <w:bCs/>
          <w:noProof/>
          <w:color w:val="000000"/>
          <w:sz w:val="20"/>
          <w:szCs w:val="20"/>
        </w:rPr>
        <w:t>;</w:t>
      </w:r>
    </w:p>
    <w:p w14:paraId="31E18888" w14:textId="4BADD8D4" w:rsidR="000D7FB3" w:rsidRPr="00D8448A" w:rsidRDefault="00515FE1"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4"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lastRenderedPageBreak/>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7"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7"/>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DE50D5">
      <w:pPr>
        <w:pStyle w:val="Default"/>
        <w:keepNext/>
        <w:numPr>
          <w:ilvl w:val="1"/>
          <w:numId w:val="14"/>
        </w:numPr>
        <w:spacing w:before="120" w:after="120"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DE50D5">
      <w:pPr>
        <w:pStyle w:val="Default"/>
        <w:numPr>
          <w:ilvl w:val="1"/>
          <w:numId w:val="14"/>
        </w:numPr>
        <w:spacing w:before="120" w:after="120"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instrukcję wypełniania wniosku;</w:t>
      </w:r>
    </w:p>
    <w:p w14:paraId="775B878E" w14:textId="77777777" w:rsidR="007F2AF4" w:rsidRPr="00A1455F" w:rsidRDefault="007F2AF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wskazania do studium wykonalności;</w:t>
      </w:r>
    </w:p>
    <w:p w14:paraId="0D6C4634"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lastRenderedPageBreak/>
        <w:t>wzór formularza do wniosku o dofinansowanie w zakresie oceny oddziaływania na środowisko;</w:t>
      </w:r>
    </w:p>
    <w:p w14:paraId="318411B7" w14:textId="00EB654F" w:rsidR="007F2AF4" w:rsidRPr="00A1455F" w:rsidRDefault="00640AB1" w:rsidP="00EC3630">
      <w:pPr>
        <w:pStyle w:val="Default"/>
        <w:numPr>
          <w:ilvl w:val="2"/>
          <w:numId w:val="14"/>
        </w:numPr>
        <w:spacing w:before="120" w:after="120"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regulamin KOP powołanych w ramach Osi Priorytetowych I-VII Regionalnego Programu Operacyjnego Województwa Mazowieckiego na lata 2014-2020;</w:t>
      </w:r>
    </w:p>
    <w:p w14:paraId="6A41E119" w14:textId="77777777" w:rsidR="00936497" w:rsidRPr="00A1455F" w:rsidRDefault="00936497"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6BB3FFDD" w14:textId="763C6F3D" w:rsidR="00A1455F" w:rsidRPr="00A1455F" w:rsidRDefault="00A1455F" w:rsidP="00A1455F">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A1455F">
          <w:rPr>
            <w:rFonts w:cs="Arial"/>
            <w:sz w:val="20"/>
            <w:szCs w:val="20"/>
          </w:rPr>
          <w:t>formularza informacji przedstawianych przy ubieganiu się o pomoc inną niż pomoc w rolnictwie lub rybołówstwie, pomoc de minimis lub pomoc de minimis w rolnictwie lub rybołówstwie</w:t>
        </w:r>
      </w:hyperlink>
      <w:r w:rsidRPr="00A1455F">
        <w:rPr>
          <w:rFonts w:cs="Arial"/>
          <w:sz w:val="20"/>
          <w:szCs w:val="20"/>
        </w:rPr>
        <w:t>;</w:t>
      </w:r>
    </w:p>
    <w:p w14:paraId="52402EEB" w14:textId="739A25A2"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formularza informacji przedstawianych przy ubieganiu się o pomoc de minimis;</w:t>
      </w:r>
    </w:p>
    <w:p w14:paraId="0354E20A" w14:textId="6B9198BA"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oświadczenia o nieotrzymaniu pomocy publicznej/pomocy de minimis na planowane przedsięwzięcie;</w:t>
      </w:r>
    </w:p>
    <w:p w14:paraId="6A7045FD" w14:textId="637B5D7E" w:rsidR="00450237" w:rsidRPr="00D8448A" w:rsidRDefault="00A1455F" w:rsidP="00DE50D5">
      <w:pPr>
        <w:pStyle w:val="Default"/>
        <w:numPr>
          <w:ilvl w:val="2"/>
          <w:numId w:val="14"/>
        </w:numPr>
        <w:spacing w:before="120" w:after="120"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nieotrzymaniu pomocy de minimis.</w:t>
      </w:r>
    </w:p>
    <w:p w14:paraId="67B459C2" w14:textId="18B5EF4A" w:rsidR="00C5394D" w:rsidRPr="00D8448A" w:rsidRDefault="00C5394D" w:rsidP="00A1455F">
      <w:pPr>
        <w:pStyle w:val="Default"/>
        <w:spacing w:before="120" w:after="120" w:line="360" w:lineRule="auto"/>
        <w:ind w:left="709"/>
        <w:jc w:val="both"/>
        <w:rPr>
          <w:rFonts w:cs="Arial"/>
          <w:sz w:val="20"/>
          <w:szCs w:val="20"/>
        </w:rPr>
      </w:pPr>
    </w:p>
    <w:p w14:paraId="3EC9618D" w14:textId="77777777" w:rsidR="007F2AF4" w:rsidRPr="00AA1D84" w:rsidRDefault="007F2AF4" w:rsidP="00C16228">
      <w:pPr>
        <w:pStyle w:val="Default"/>
        <w:keepNext/>
        <w:spacing w:before="120" w:after="120" w:line="360" w:lineRule="auto"/>
        <w:jc w:val="both"/>
        <w:rPr>
          <w:rFonts w:cs="Arial"/>
          <w:sz w:val="20"/>
          <w:szCs w:val="20"/>
        </w:rPr>
      </w:pPr>
    </w:p>
    <w:p w14:paraId="4EB02421" w14:textId="77777777" w:rsidR="00477027" w:rsidRPr="00D86A17" w:rsidRDefault="00855002" w:rsidP="00C16228">
      <w:pPr>
        <w:pStyle w:val="Nagwek1"/>
        <w:keepNext/>
        <w:rPr>
          <w:rFonts w:ascii="Arial" w:hAnsi="Arial" w:cs="Arial"/>
          <w:b w:val="0"/>
          <w:color w:val="000000"/>
          <w:sz w:val="20"/>
          <w:szCs w:val="20"/>
        </w:rPr>
      </w:pPr>
      <w:r>
        <w:rPr>
          <w:rFonts w:ascii="Arial" w:hAnsi="Arial" w:cs="Arial"/>
          <w:bCs w:val="0"/>
          <w:noProof/>
          <w:color w:val="FF0000"/>
          <w:sz w:val="20"/>
          <w:szCs w:val="20"/>
        </w:rPr>
        <w:drawing>
          <wp:anchor distT="0" distB="0" distL="114300" distR="114300" simplePos="0" relativeHeight="251661312" behindDoc="1" locked="0" layoutInCell="1" allowOverlap="1" wp14:anchorId="058085E1" wp14:editId="2E9CC103">
            <wp:simplePos x="0" y="0"/>
            <wp:positionH relativeFrom="column">
              <wp:posOffset>-50165</wp:posOffset>
            </wp:positionH>
            <wp:positionV relativeFrom="paragraph">
              <wp:posOffset>-143510</wp:posOffset>
            </wp:positionV>
            <wp:extent cx="6064885" cy="113411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8" w:name="_Toc441656564"/>
    </w:p>
    <w:p w14:paraId="465A5A85" w14:textId="77777777" w:rsidR="00477027" w:rsidRPr="00D86A17" w:rsidRDefault="00477027" w:rsidP="00C16228">
      <w:pPr>
        <w:pStyle w:val="Nagwek1"/>
        <w:keepNext/>
        <w:jc w:val="center"/>
        <w:rPr>
          <w:rFonts w:ascii="Calibri" w:hAnsi="Calibri" w:cs="Arial"/>
          <w:color w:val="000000"/>
        </w:rPr>
      </w:pPr>
      <w:r w:rsidRPr="00D86A17">
        <w:rPr>
          <w:rFonts w:ascii="Calibri" w:hAnsi="Calibri" w:cs="Arial"/>
          <w:color w:val="000000"/>
        </w:rPr>
        <w:t>KONTAKT I DODATKOWE INFORMACJE</w:t>
      </w:r>
      <w:bookmarkEnd w:id="18"/>
    </w:p>
    <w:p w14:paraId="134F7DFB" w14:textId="77777777" w:rsidR="00002FEA" w:rsidRPr="00D86A17" w:rsidRDefault="00002FEA" w:rsidP="00C16228">
      <w:pPr>
        <w:pStyle w:val="Default"/>
        <w:keepNext/>
        <w:spacing w:before="240" w:line="360" w:lineRule="auto"/>
        <w:jc w:val="both"/>
        <w:rPr>
          <w:rFonts w:cs="Arial"/>
          <w:sz w:val="20"/>
          <w:szCs w:val="20"/>
        </w:rPr>
      </w:pPr>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godz. pracy: pn – 8.00-18.00, wt-pt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lastRenderedPageBreak/>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Infolinia: 801 101 101, pn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0, wt-pt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6"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45F7C0FF" w:rsidR="00DF133F" w:rsidRPr="00DF133F" w:rsidRDefault="00DF133F" w:rsidP="00DF133F">
      <w:pPr>
        <w:pStyle w:val="Default"/>
        <w:numPr>
          <w:ilvl w:val="1"/>
          <w:numId w:val="15"/>
        </w:numPr>
        <w:spacing w:line="360" w:lineRule="auto"/>
        <w:jc w:val="both"/>
        <w:rPr>
          <w:color w:val="000000" w:themeColor="text1"/>
          <w:sz w:val="20"/>
          <w:szCs w:val="20"/>
        </w:rPr>
      </w:pPr>
      <w:r w:rsidRPr="00DF133F">
        <w:rPr>
          <w:rFonts w:cs="Arial"/>
          <w:color w:val="000000" w:themeColor="text1"/>
          <w:sz w:val="20"/>
          <w:szCs w:val="20"/>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Osi Priorytetowej IV – Przejście na gospodarkę niskoemisyjną - </w:t>
      </w:r>
      <w:r w:rsidRPr="00DF133F">
        <w:rPr>
          <w:color w:val="000000" w:themeColor="text1"/>
          <w:sz w:val="20"/>
          <w:szCs w:val="20"/>
        </w:rPr>
        <w:t xml:space="preserve">Działanie </w:t>
      </w:r>
      <w:r w:rsidRPr="00DF133F">
        <w:rPr>
          <w:rFonts w:cs="Arial"/>
          <w:color w:val="000000" w:themeColor="text1"/>
          <w:sz w:val="20"/>
          <w:szCs w:val="20"/>
        </w:rPr>
        <w:t>4.3</w:t>
      </w:r>
      <w:r w:rsidRPr="00DF133F">
        <w:rPr>
          <w:color w:val="000000" w:themeColor="text1"/>
          <w:sz w:val="20"/>
          <w:szCs w:val="20"/>
        </w:rPr>
        <w:t xml:space="preserve"> </w:t>
      </w:r>
      <w:r w:rsidRPr="00DF133F">
        <w:rPr>
          <w:rFonts w:cs="Arial"/>
          <w:color w:val="000000" w:themeColor="text1"/>
          <w:sz w:val="20"/>
          <w:szCs w:val="20"/>
        </w:rPr>
        <w:t>Redukcja emisji zanieczyszczeń powietrza, Poddziałanie 4.3.1 Ograniczanie zanieczyszczeń powietrza i rozwój mobilności miejskiej, typ projektu -</w:t>
      </w:r>
      <w:r w:rsidRPr="00DF133F">
        <w:rPr>
          <w:color w:val="000000" w:themeColor="text1"/>
          <w:sz w:val="20"/>
          <w:szCs w:val="20"/>
        </w:rPr>
        <w:t xml:space="preserve"> Ograniczenie ,,niskiej emisji”, wymiana urządzeń grzewczych</w:t>
      </w:r>
      <w:r w:rsidRPr="00DF133F">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515FE1" w:rsidP="00245DDF">
      <w:pPr>
        <w:pStyle w:val="Default"/>
        <w:spacing w:before="120" w:after="120" w:line="360" w:lineRule="auto"/>
        <w:ind w:left="1417" w:hanging="709"/>
        <w:jc w:val="both"/>
        <w:rPr>
          <w:rFonts w:cs="Arial"/>
          <w:sz w:val="20"/>
          <w:szCs w:val="20"/>
        </w:rPr>
      </w:pPr>
      <w:hyperlink r:id="rId27"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r>
        <w:rPr>
          <w:rFonts w:cs="Arial"/>
          <w:sz w:val="20"/>
          <w:szCs w:val="20"/>
        </w:rPr>
        <w:t>Iiczba</w:t>
      </w:r>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lastRenderedPageBreak/>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28"/>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D41B0" w14:textId="77777777" w:rsidR="0014190F" w:rsidRDefault="0014190F" w:rsidP="00FE74CD">
      <w:pPr>
        <w:spacing w:after="0" w:line="240" w:lineRule="auto"/>
      </w:pPr>
      <w:r>
        <w:separator/>
      </w:r>
    </w:p>
  </w:endnote>
  <w:endnote w:type="continuationSeparator" w:id="0">
    <w:p w14:paraId="3AB5F339" w14:textId="77777777" w:rsidR="0014190F" w:rsidRDefault="0014190F" w:rsidP="00FE74CD">
      <w:pPr>
        <w:spacing w:after="0" w:line="240" w:lineRule="auto"/>
      </w:pPr>
      <w:r>
        <w:continuationSeparator/>
      </w:r>
    </w:p>
  </w:endnote>
  <w:endnote w:type="continuationNotice" w:id="1">
    <w:p w14:paraId="5AA2B8C7" w14:textId="77777777" w:rsidR="0014190F" w:rsidRDefault="001419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7" w:usb1="09060000" w:usb2="00000010" w:usb3="00000000" w:csb0="00080003"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5829" w14:textId="7A2B24DE" w:rsidR="0014190F" w:rsidRDefault="0014190F">
    <w:pPr>
      <w:pStyle w:val="Stopka"/>
      <w:jc w:val="right"/>
    </w:pPr>
    <w:r>
      <w:fldChar w:fldCharType="begin"/>
    </w:r>
    <w:r>
      <w:instrText xml:space="preserve"> PAGE   \* MERGEFORMAT </w:instrText>
    </w:r>
    <w:r>
      <w:fldChar w:fldCharType="separate"/>
    </w:r>
    <w:r w:rsidR="00515FE1">
      <w:rPr>
        <w:noProof/>
      </w:rPr>
      <w:t>23</w:t>
    </w:r>
    <w:r>
      <w:rPr>
        <w:noProof/>
      </w:rPr>
      <w:fldChar w:fldCharType="end"/>
    </w:r>
    <w:r>
      <w:rPr>
        <w:noProof/>
      </w:rPr>
      <w:t xml:space="preserve"> z </w:t>
    </w:r>
    <w:r w:rsidR="00515FE1">
      <w:fldChar w:fldCharType="begin"/>
    </w:r>
    <w:r w:rsidR="00515FE1">
      <w:instrText xml:space="preserve"> NUMPAGES   \* MERGEFORMAT </w:instrText>
    </w:r>
    <w:r w:rsidR="00515FE1">
      <w:fldChar w:fldCharType="separate"/>
    </w:r>
    <w:r w:rsidR="00515FE1">
      <w:rPr>
        <w:noProof/>
      </w:rPr>
      <w:t>45</w:t>
    </w:r>
    <w:r w:rsidR="00515FE1">
      <w:rPr>
        <w:noProof/>
      </w:rPr>
      <w:fldChar w:fldCharType="end"/>
    </w:r>
  </w:p>
  <w:p w14:paraId="629620EB" w14:textId="77777777" w:rsidR="0014190F" w:rsidRDefault="0014190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BD94F" w14:textId="77777777" w:rsidR="0014190F" w:rsidRDefault="0014190F" w:rsidP="00FE74CD">
      <w:pPr>
        <w:spacing w:after="0" w:line="240" w:lineRule="auto"/>
      </w:pPr>
      <w:r>
        <w:separator/>
      </w:r>
    </w:p>
  </w:footnote>
  <w:footnote w:type="continuationSeparator" w:id="0">
    <w:p w14:paraId="00B50F02" w14:textId="77777777" w:rsidR="0014190F" w:rsidRDefault="0014190F" w:rsidP="00FE74CD">
      <w:pPr>
        <w:spacing w:after="0" w:line="240" w:lineRule="auto"/>
      </w:pPr>
      <w:r>
        <w:continuationSeparator/>
      </w:r>
    </w:p>
  </w:footnote>
  <w:footnote w:type="continuationNotice" w:id="1">
    <w:p w14:paraId="4509E618" w14:textId="77777777" w:rsidR="0014190F" w:rsidRDefault="0014190F">
      <w:pPr>
        <w:spacing w:after="0" w:line="240" w:lineRule="auto"/>
      </w:pPr>
    </w:p>
  </w:footnote>
  <w:footnote w:id="2">
    <w:p w14:paraId="36332336" w14:textId="40AF253B" w:rsidR="0014190F" w:rsidRPr="00ED4332" w:rsidRDefault="0014190F">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przeliczona kursem EBC z dnia 30.10.2018 r. wynoszącym 4,3307 PLN.</w:t>
      </w:r>
    </w:p>
  </w:footnote>
  <w:footnote w:id="3">
    <w:p w14:paraId="4615952E" w14:textId="77777777" w:rsidR="0014190F" w:rsidRPr="00565CE9" w:rsidRDefault="0014190F" w:rsidP="00C16228">
      <w:pPr>
        <w:pStyle w:val="Tekstprzypisudolnego"/>
        <w:jc w:val="both"/>
        <w:rPr>
          <w:rFonts w:cs="Arial"/>
          <w:sz w:val="18"/>
          <w:szCs w:val="18"/>
        </w:rPr>
      </w:pPr>
      <w:r w:rsidRPr="00565CE9">
        <w:rPr>
          <w:rStyle w:val="Odwoanieprzypisudolnego"/>
          <w:rFonts w:cs="Arial"/>
          <w:sz w:val="18"/>
          <w:szCs w:val="18"/>
        </w:rPr>
        <w:footnoteRef/>
      </w:r>
      <w:r w:rsidRPr="00565CE9">
        <w:rPr>
          <w:rFonts w:cs="Arial"/>
          <w:sz w:val="18"/>
          <w:szCs w:val="18"/>
        </w:rPr>
        <w:t xml:space="preserve"> projekty o charakterze rozproszonym realizowane za pośrednictwem m.in. jednostek samorządu terytorialnego, gdzie odbiorcami końcowymi projektu są m.in. gospodarstwa domowe, osoby prawne itd.</w:t>
      </w:r>
    </w:p>
  </w:footnote>
  <w:footnote w:id="4">
    <w:p w14:paraId="6D9BE5BC" w14:textId="0DE9EE4A" w:rsidR="0014190F" w:rsidRDefault="0014190F"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w:t>
      </w:r>
      <w:r w:rsidRPr="00565CE9">
        <w:rPr>
          <w:rFonts w:cs="Arial"/>
          <w:color w:val="000000"/>
          <w:sz w:val="18"/>
          <w:szCs w:val="18"/>
        </w:rPr>
        <w:t> </w:t>
      </w:r>
      <w:r w:rsidRPr="00565CE9">
        <w:rPr>
          <w:bCs/>
          <w:sz w:val="18"/>
          <w:szCs w:val="18"/>
        </w:rPr>
        <w:t>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5">
    <w:p w14:paraId="7952441D" w14:textId="77777777" w:rsidR="0014190F" w:rsidRDefault="0014190F"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14190F" w:rsidRDefault="00515FE1" w:rsidP="007174B8">
      <w:pPr>
        <w:ind w:right="28"/>
        <w:jc w:val="both"/>
        <w:rPr>
          <w:rFonts w:cs="Calibri"/>
          <w:sz w:val="18"/>
          <w:szCs w:val="18"/>
        </w:rPr>
      </w:pPr>
      <w:hyperlink r:id="rId2" w:history="1">
        <w:r w:rsidR="0014190F"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14190F" w:rsidRPr="00E2168F" w:rsidRDefault="0014190F" w:rsidP="005F1459">
      <w:pPr>
        <w:spacing w:after="0" w:line="240" w:lineRule="auto"/>
        <w:ind w:right="28"/>
        <w:jc w:val="both"/>
        <w:rPr>
          <w:rFonts w:cs="Arial"/>
          <w:sz w:val="18"/>
          <w:szCs w:val="18"/>
        </w:rPr>
      </w:pPr>
    </w:p>
    <w:p w14:paraId="0D36E9C3" w14:textId="77777777" w:rsidR="0014190F" w:rsidRPr="00E2168F" w:rsidRDefault="0014190F">
      <w:pPr>
        <w:pStyle w:val="Tekstprzypisudolnego"/>
        <w:rPr>
          <w:sz w:val="18"/>
          <w:szCs w:val="18"/>
        </w:rPr>
      </w:pPr>
    </w:p>
  </w:footnote>
  <w:footnote w:id="6">
    <w:p w14:paraId="0EB2A6E6" w14:textId="77777777" w:rsidR="0014190F" w:rsidRPr="0037470A" w:rsidRDefault="0014190F"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7">
    <w:p w14:paraId="41F99AD0" w14:textId="77777777" w:rsidR="0014190F" w:rsidRPr="008F7D98" w:rsidRDefault="0014190F" w:rsidP="002029A4">
      <w:pPr>
        <w:pStyle w:val="Tekstprzypisudolnego"/>
        <w:rPr>
          <w:rFonts w:cs="Calibri"/>
          <w:sz w:val="16"/>
          <w:szCs w:val="16"/>
        </w:rPr>
      </w:pPr>
      <w:r w:rsidRPr="008F7D98">
        <w:rPr>
          <w:rStyle w:val="Odwoanieprzypisudolnego"/>
          <w:rFonts w:cs="Calibri"/>
          <w:sz w:val="16"/>
          <w:szCs w:val="16"/>
        </w:rPr>
        <w:footnoteRef/>
      </w:r>
      <w:r w:rsidRPr="008F7D98">
        <w:rPr>
          <w:rFonts w:cs="Calibri"/>
          <w:sz w:val="16"/>
          <w:szCs w:val="16"/>
        </w:rPr>
        <w:t xml:space="preserve"> Zgodnie z Rozporządzeniem Ministra Infrastruktury z dnia 17 marca 2009 r. w sprawie szczegółowego zakresu i form audytu remontowego, wzorów kart audytów, a także algorytmu oceny opłacalności przedsięwzięcia termomodernizacyjnego.</w:t>
      </w:r>
    </w:p>
  </w:footnote>
  <w:footnote w:id="8">
    <w:p w14:paraId="76B97CD9" w14:textId="77777777" w:rsidR="0014190F" w:rsidRPr="00565CE9" w:rsidRDefault="0014190F"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 w:id="9">
    <w:p w14:paraId="107BD51B" w14:textId="69F39BA8" w:rsidR="0014190F" w:rsidRDefault="0014190F"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 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15:restartNumberingAfterBreak="0">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7"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7"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8"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5"/>
  </w:num>
  <w:num w:numId="2">
    <w:abstractNumId w:val="29"/>
  </w:num>
  <w:num w:numId="3">
    <w:abstractNumId w:val="30"/>
  </w:num>
  <w:num w:numId="4">
    <w:abstractNumId w:val="19"/>
  </w:num>
  <w:num w:numId="5">
    <w:abstractNumId w:val="20"/>
  </w:num>
  <w:num w:numId="6">
    <w:abstractNumId w:val="14"/>
  </w:num>
  <w:num w:numId="7">
    <w:abstractNumId w:val="15"/>
  </w:num>
  <w:num w:numId="8">
    <w:abstractNumId w:val="0"/>
  </w:num>
  <w:num w:numId="9">
    <w:abstractNumId w:val="16"/>
  </w:num>
  <w:num w:numId="10">
    <w:abstractNumId w:val="21"/>
  </w:num>
  <w:num w:numId="11">
    <w:abstractNumId w:val="27"/>
  </w:num>
  <w:num w:numId="12">
    <w:abstractNumId w:val="10"/>
  </w:num>
  <w:num w:numId="13">
    <w:abstractNumId w:val="1"/>
  </w:num>
  <w:num w:numId="14">
    <w:abstractNumId w:val="35"/>
  </w:num>
  <w:num w:numId="15">
    <w:abstractNumId w:val="34"/>
  </w:num>
  <w:num w:numId="16">
    <w:abstractNumId w:val="23"/>
  </w:num>
  <w:num w:numId="17">
    <w:abstractNumId w:val="18"/>
  </w:num>
  <w:num w:numId="18">
    <w:abstractNumId w:val="12"/>
  </w:num>
  <w:num w:numId="19">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
  </w:num>
  <w:num w:numId="22">
    <w:abstractNumId w:val="26"/>
  </w:num>
  <w:num w:numId="23">
    <w:abstractNumId w:val="22"/>
  </w:num>
  <w:num w:numId="24">
    <w:abstractNumId w:val="32"/>
  </w:num>
  <w:num w:numId="25">
    <w:abstractNumId w:val="38"/>
  </w:num>
  <w:num w:numId="26">
    <w:abstractNumId w:val="33"/>
  </w:num>
  <w:num w:numId="27">
    <w:abstractNumId w:val="9"/>
  </w:num>
  <w:num w:numId="28">
    <w:abstractNumId w:val="28"/>
  </w:num>
  <w:num w:numId="29">
    <w:abstractNumId w:val="36"/>
  </w:num>
  <w:num w:numId="30">
    <w:abstractNumId w:val="24"/>
  </w:num>
  <w:num w:numId="31">
    <w:abstractNumId w:val="37"/>
  </w:num>
  <w:num w:numId="32">
    <w:abstractNumId w:val="6"/>
  </w:num>
  <w:num w:numId="33">
    <w:abstractNumId w:val="25"/>
  </w:num>
  <w:num w:numId="34">
    <w:abstractNumId w:val="7"/>
  </w:num>
  <w:num w:numId="35">
    <w:abstractNumId w:val="17"/>
  </w:num>
  <w:num w:numId="36">
    <w:abstractNumId w:val="13"/>
  </w:num>
  <w:num w:numId="37">
    <w:abstractNumId w:val="11"/>
  </w:num>
  <w:num w:numId="38">
    <w:abstractNumId w:val="8"/>
  </w:num>
  <w:num w:numId="39">
    <w:abstractNumId w:val="2"/>
  </w:num>
  <w:num w:numId="4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FB"/>
    <w:rsid w:val="000B396C"/>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510"/>
    <w:rsid w:val="000C7680"/>
    <w:rsid w:val="000C7ED7"/>
    <w:rsid w:val="000D12D7"/>
    <w:rsid w:val="000D13FB"/>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1A1"/>
    <w:rsid w:val="00126800"/>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190F"/>
    <w:rsid w:val="00142437"/>
    <w:rsid w:val="0014274B"/>
    <w:rsid w:val="001434FF"/>
    <w:rsid w:val="00143635"/>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68"/>
    <w:rsid w:val="001E178E"/>
    <w:rsid w:val="001E229A"/>
    <w:rsid w:val="001E2631"/>
    <w:rsid w:val="001E2889"/>
    <w:rsid w:val="001E2C39"/>
    <w:rsid w:val="001E37C7"/>
    <w:rsid w:val="001E41A6"/>
    <w:rsid w:val="001E46AA"/>
    <w:rsid w:val="001E484B"/>
    <w:rsid w:val="001E48AF"/>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1F7EE6"/>
    <w:rsid w:val="002002FA"/>
    <w:rsid w:val="00200610"/>
    <w:rsid w:val="002011B8"/>
    <w:rsid w:val="002011BA"/>
    <w:rsid w:val="00201765"/>
    <w:rsid w:val="0020184C"/>
    <w:rsid w:val="00202211"/>
    <w:rsid w:val="002029A4"/>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F21"/>
    <w:rsid w:val="0041168A"/>
    <w:rsid w:val="0041200C"/>
    <w:rsid w:val="0041229F"/>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E47"/>
    <w:rsid w:val="00501EBB"/>
    <w:rsid w:val="00502AB6"/>
    <w:rsid w:val="00502CAB"/>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5FE1"/>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D0426"/>
    <w:rsid w:val="008D0C21"/>
    <w:rsid w:val="008D0D5D"/>
    <w:rsid w:val="008D0ECA"/>
    <w:rsid w:val="008D0F80"/>
    <w:rsid w:val="008D1086"/>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3463"/>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91A"/>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7006"/>
    <w:rsid w:val="00AD721F"/>
    <w:rsid w:val="00AE02A8"/>
    <w:rsid w:val="00AE0401"/>
    <w:rsid w:val="00AE0631"/>
    <w:rsid w:val="00AE09DB"/>
    <w:rsid w:val="00AE1619"/>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4EA"/>
    <w:rsid w:val="00CC6A2B"/>
    <w:rsid w:val="00CC6B51"/>
    <w:rsid w:val="00CC7078"/>
    <w:rsid w:val="00CC718A"/>
    <w:rsid w:val="00CC72B6"/>
    <w:rsid w:val="00CC7DF2"/>
    <w:rsid w:val="00CC7E11"/>
    <w:rsid w:val="00CD0A52"/>
    <w:rsid w:val="00CD0CB5"/>
    <w:rsid w:val="00CD1AC8"/>
    <w:rsid w:val="00CD22EA"/>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25"/>
    <w:rsid w:val="00D31D79"/>
    <w:rsid w:val="00D31EB7"/>
    <w:rsid w:val="00D32490"/>
    <w:rsid w:val="00D32D3A"/>
    <w:rsid w:val="00D32E10"/>
    <w:rsid w:val="00D330F2"/>
    <w:rsid w:val="00D3344E"/>
    <w:rsid w:val="00D34262"/>
    <w:rsid w:val="00D3512A"/>
    <w:rsid w:val="00D356FF"/>
    <w:rsid w:val="00D35763"/>
    <w:rsid w:val="00D35870"/>
    <w:rsid w:val="00D3789E"/>
    <w:rsid w:val="00D37B65"/>
    <w:rsid w:val="00D37C1F"/>
    <w:rsid w:val="00D37CAA"/>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AB4"/>
    <w:rsid w:val="00D91D4F"/>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74D"/>
    <w:rsid w:val="00EF6AE4"/>
    <w:rsid w:val="00EF6D1F"/>
    <w:rsid w:val="00EF72B4"/>
    <w:rsid w:val="00F0196B"/>
    <w:rsid w:val="00F02220"/>
    <w:rsid w:val="00F023E8"/>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758"/>
    <w:rsid w:val="00F81B84"/>
    <w:rsid w:val="00F81C10"/>
    <w:rsid w:val="00F824E2"/>
    <w:rsid w:val="00F82CFE"/>
    <w:rsid w:val="00F83079"/>
    <w:rsid w:val="00F8313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15:docId w15:val="{24489916-443E-48AF-BBBA-4CF06B2A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www.funduszedlamazowsza.eu/wp-content/uploads/2016/07/instrukcja-podpis-certyf-kwalifik-w-mewa2.pdf"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www.funduszedlamazowsza.eu/dokument/pobierz-wzory-dokumentow/"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s://www.funduszedlamazowsza.eu/wp-content/uploads/2016/07/instrukcja-podpis-certyf-kwalifik-w-mewa2.pdf"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www.funduszedlamazowsza.eu" TargetMode="External"/><Relationship Id="rId20" Type="http://schemas.openxmlformats.org/officeDocument/2006/relationships/hyperlink" Target="http://www.bazakonkurencyjnosci.funduszeeuropejskie.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www.funduszedlamazowsza.eu/rewitalizacja"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s://www.uzp.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zovia.pl/ekologia-i-srodowisko/ochrona-powietrza/art,3,uchwala-antysmogowa.html"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AEAEE-97A3-4E1C-A050-A9CD7D005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2</TotalTime>
  <Pages>45</Pages>
  <Words>14466</Words>
  <Characters>86798</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101062</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3</cp:revision>
  <cp:lastPrinted>2018-11-29T07:23:00Z</cp:lastPrinted>
  <dcterms:created xsi:type="dcterms:W3CDTF">2019-06-06T09:27:00Z</dcterms:created>
  <dcterms:modified xsi:type="dcterms:W3CDTF">2019-06-17T09:00:00Z</dcterms:modified>
</cp:coreProperties>
</file>