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2EA0" w14:textId="77777777" w:rsidR="001658A4" w:rsidRPr="004D4060" w:rsidRDefault="001658A4" w:rsidP="001658A4">
      <w:pPr>
        <w:pStyle w:val="Default"/>
        <w:rPr>
          <w:rFonts w:asciiTheme="minorHAnsi" w:hAnsiTheme="minorHAnsi"/>
          <w:color w:val="auto"/>
        </w:rPr>
      </w:pPr>
      <w:r w:rsidRPr="004D4060">
        <w:rPr>
          <w:rFonts w:asciiTheme="minorHAnsi" w:hAnsiTheme="minorHAnsi"/>
          <w:b/>
          <w:bCs/>
          <w:color w:val="auto"/>
        </w:rPr>
        <w:t xml:space="preserve">Działanie 2.1 – E-usługi </w:t>
      </w:r>
      <w:bookmarkStart w:id="0" w:name="_GoBack"/>
      <w:bookmarkEnd w:id="0"/>
    </w:p>
    <w:p w14:paraId="58D1F43D" w14:textId="77777777" w:rsidR="00AE6A45" w:rsidRDefault="00A4610A" w:rsidP="001658A4">
      <w:pPr>
        <w:rPr>
          <w:b/>
          <w:bCs/>
          <w:sz w:val="24"/>
          <w:szCs w:val="24"/>
        </w:rPr>
      </w:pPr>
      <w:r w:rsidRPr="004D4060">
        <w:rPr>
          <w:b/>
          <w:bCs/>
          <w:sz w:val="24"/>
          <w:szCs w:val="24"/>
        </w:rPr>
        <w:t>Podd</w:t>
      </w:r>
      <w:r w:rsidR="001658A4" w:rsidRPr="004D4060">
        <w:rPr>
          <w:b/>
          <w:bCs/>
          <w:sz w:val="24"/>
          <w:szCs w:val="24"/>
        </w:rPr>
        <w:t>ziałanie 2.1</w:t>
      </w:r>
      <w:r w:rsidRPr="004D4060">
        <w:rPr>
          <w:b/>
          <w:bCs/>
          <w:sz w:val="24"/>
          <w:szCs w:val="24"/>
        </w:rPr>
        <w:t>.</w:t>
      </w:r>
      <w:r w:rsidR="00F00AE1">
        <w:rPr>
          <w:b/>
          <w:bCs/>
          <w:sz w:val="24"/>
          <w:szCs w:val="24"/>
        </w:rPr>
        <w:t>1</w:t>
      </w:r>
      <w:r w:rsidR="004A53E0">
        <w:rPr>
          <w:b/>
          <w:bCs/>
          <w:sz w:val="24"/>
          <w:szCs w:val="24"/>
        </w:rPr>
        <w:t xml:space="preserve"> – </w:t>
      </w:r>
      <w:r w:rsidR="00AE6A45">
        <w:rPr>
          <w:b/>
          <w:bCs/>
          <w:sz w:val="24"/>
          <w:szCs w:val="24"/>
        </w:rPr>
        <w:t>typ projektu: E-usługi dla Mazowsza</w:t>
      </w:r>
    </w:p>
    <w:p w14:paraId="3FFE6D31" w14:textId="03EADB70" w:rsidR="001658A4" w:rsidRPr="004D4060" w:rsidRDefault="00AE6A45" w:rsidP="001658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4A53E0">
        <w:rPr>
          <w:b/>
          <w:bCs/>
          <w:sz w:val="24"/>
          <w:szCs w:val="24"/>
        </w:rPr>
        <w:t>rojekt pozakonkursowy pn.</w:t>
      </w:r>
      <w:r w:rsidR="001658A4" w:rsidRPr="004D4060">
        <w:rPr>
          <w:b/>
          <w:bCs/>
          <w:sz w:val="24"/>
          <w:szCs w:val="24"/>
        </w:rPr>
        <w:t xml:space="preserve"> </w:t>
      </w:r>
      <w:r w:rsidR="00F00AE1">
        <w:rPr>
          <w:b/>
          <w:bCs/>
          <w:sz w:val="24"/>
          <w:szCs w:val="24"/>
        </w:rPr>
        <w:t>Kompleksowy monitoring energii w jednostkach Samorządu Województwa Mazowieckiego wraz z jego jednostkami organizacyjnymi.</w:t>
      </w:r>
    </w:p>
    <w:p w14:paraId="1EAFCC11" w14:textId="77777777" w:rsidR="001658A4" w:rsidRPr="004D4060" w:rsidRDefault="001658A4" w:rsidP="001658A4">
      <w:pPr>
        <w:rPr>
          <w:sz w:val="24"/>
          <w:szCs w:val="24"/>
        </w:rPr>
      </w:pPr>
      <w:r w:rsidRPr="004D4060">
        <w:rPr>
          <w:b/>
          <w:bCs/>
          <w:sz w:val="24"/>
          <w:szCs w:val="24"/>
        </w:rPr>
        <w:t>Kryteria dostępu</w:t>
      </w:r>
    </w:p>
    <w:tbl>
      <w:tblPr>
        <w:tblStyle w:val="Tabela-Siatka"/>
        <w:tblW w:w="14456" w:type="dxa"/>
        <w:tblLook w:val="04A0" w:firstRow="1" w:lastRow="0" w:firstColumn="1" w:lastColumn="0" w:noHBand="0" w:noVBand="1"/>
      </w:tblPr>
      <w:tblGrid>
        <w:gridCol w:w="1058"/>
        <w:gridCol w:w="4507"/>
        <w:gridCol w:w="5912"/>
        <w:gridCol w:w="1530"/>
        <w:gridCol w:w="1449"/>
      </w:tblGrid>
      <w:tr w:rsidR="009467D2" w:rsidRPr="004D4060" w14:paraId="6AEE23FD" w14:textId="77777777" w:rsidTr="009769BF">
        <w:tc>
          <w:tcPr>
            <w:tcW w:w="1058" w:type="dxa"/>
          </w:tcPr>
          <w:p w14:paraId="593464CB" w14:textId="77777777" w:rsidR="009467D2" w:rsidRPr="004D4060" w:rsidRDefault="009467D2" w:rsidP="00BE423C">
            <w:pPr>
              <w:rPr>
                <w:b/>
                <w:sz w:val="24"/>
                <w:szCs w:val="24"/>
              </w:rPr>
            </w:pPr>
            <w:r w:rsidRPr="004D406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507" w:type="dxa"/>
          </w:tcPr>
          <w:p w14:paraId="4A0B9790" w14:textId="77777777" w:rsidR="009467D2" w:rsidRPr="004D4060" w:rsidRDefault="009467D2" w:rsidP="00BE423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b/>
                <w:bCs/>
                <w:color w:val="auto"/>
              </w:rPr>
              <w:t xml:space="preserve">Nazwa kryterium </w:t>
            </w:r>
          </w:p>
          <w:p w14:paraId="39C244A8" w14:textId="77777777" w:rsidR="009467D2" w:rsidRPr="004D4060" w:rsidRDefault="009467D2" w:rsidP="00BE423C">
            <w:pPr>
              <w:rPr>
                <w:sz w:val="24"/>
                <w:szCs w:val="24"/>
              </w:rPr>
            </w:pPr>
          </w:p>
        </w:tc>
        <w:tc>
          <w:tcPr>
            <w:tcW w:w="5912" w:type="dxa"/>
          </w:tcPr>
          <w:p w14:paraId="6CD0B699" w14:textId="77777777" w:rsidR="009467D2" w:rsidRPr="004D4060" w:rsidRDefault="009467D2" w:rsidP="00BE423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b/>
                <w:bCs/>
                <w:color w:val="auto"/>
              </w:rPr>
              <w:t xml:space="preserve">Opis kryterium </w:t>
            </w:r>
          </w:p>
          <w:p w14:paraId="1DF9F60F" w14:textId="77777777" w:rsidR="009467D2" w:rsidRPr="004D4060" w:rsidRDefault="009467D2" w:rsidP="00BE423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9615546" w14:textId="77777777" w:rsidR="009467D2" w:rsidRPr="004D4060" w:rsidRDefault="009467D2" w:rsidP="00BE423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b/>
                <w:bCs/>
                <w:color w:val="auto"/>
              </w:rPr>
              <w:t xml:space="preserve">Punktacja </w:t>
            </w:r>
          </w:p>
          <w:p w14:paraId="46111E45" w14:textId="77777777" w:rsidR="009467D2" w:rsidRPr="004D4060" w:rsidRDefault="009467D2" w:rsidP="00BE423C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9C30D9E" w14:textId="77777777" w:rsidR="009467D2" w:rsidRPr="009467D2" w:rsidRDefault="009467D2" w:rsidP="00BE423C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  <w:r w:rsidRPr="009467D2">
              <w:rPr>
                <w:rFonts w:asciiTheme="majorHAnsi" w:eastAsia="Calibri" w:hAnsiTheme="majorHAnsi" w:cs="Times New Roman"/>
                <w:b/>
              </w:rPr>
              <w:t>Możliwość uzupełnienia</w:t>
            </w:r>
          </w:p>
        </w:tc>
      </w:tr>
      <w:tr w:rsidR="009467D2" w:rsidRPr="004D4060" w14:paraId="4500F5AB" w14:textId="77777777" w:rsidTr="009769BF">
        <w:tc>
          <w:tcPr>
            <w:tcW w:w="1058" w:type="dxa"/>
          </w:tcPr>
          <w:p w14:paraId="4CE78696" w14:textId="59427004" w:rsidR="009467D2" w:rsidRPr="005A1CC2" w:rsidRDefault="009467D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69231510" w14:textId="758A649A" w:rsidR="009467D2" w:rsidRPr="004D4060" w:rsidRDefault="007C24AD" w:rsidP="001658A4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</w:t>
            </w:r>
            <w:r w:rsidR="009467D2" w:rsidRPr="004D4060">
              <w:rPr>
                <w:rFonts w:asciiTheme="minorHAnsi" w:hAnsiTheme="minorHAnsi"/>
                <w:color w:val="auto"/>
              </w:rPr>
              <w:t xml:space="preserve">szczędności dla przedsiębiorstw i/lub obywateli oraz uproszczeń administracyjnych </w:t>
            </w:r>
          </w:p>
          <w:p w14:paraId="01EBE839" w14:textId="77777777" w:rsidR="009467D2" w:rsidRPr="004D4060" w:rsidRDefault="009467D2" w:rsidP="00BE423C">
            <w:pPr>
              <w:rPr>
                <w:sz w:val="24"/>
                <w:szCs w:val="24"/>
              </w:rPr>
            </w:pPr>
          </w:p>
        </w:tc>
        <w:tc>
          <w:tcPr>
            <w:tcW w:w="5912" w:type="dxa"/>
          </w:tcPr>
          <w:p w14:paraId="5E4401F4" w14:textId="72944714" w:rsidR="009467D2" w:rsidRPr="00AE6A45" w:rsidRDefault="009467D2" w:rsidP="00AE6A45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 xml:space="preserve">Zgodnie z RPO WM 2014-2020, </w:t>
            </w:r>
            <w:r w:rsidR="00C337F5">
              <w:rPr>
                <w:rFonts w:asciiTheme="minorHAnsi" w:hAnsiTheme="minorHAnsi"/>
                <w:color w:val="auto"/>
              </w:rPr>
              <w:t xml:space="preserve">analizy przedstawione przez </w:t>
            </w:r>
            <w:r w:rsidR="004A53E0">
              <w:rPr>
                <w:rFonts w:asciiTheme="minorHAnsi" w:hAnsiTheme="minorHAnsi"/>
                <w:color w:val="auto"/>
              </w:rPr>
              <w:t>wnioskodawcę</w:t>
            </w:r>
            <w:r w:rsidR="00C337F5">
              <w:rPr>
                <w:rFonts w:asciiTheme="minorHAnsi" w:hAnsiTheme="minorHAnsi"/>
                <w:color w:val="auto"/>
              </w:rPr>
              <w:t xml:space="preserve"> wykazują, że</w:t>
            </w:r>
            <w:r w:rsidR="004A53E0">
              <w:rPr>
                <w:rFonts w:asciiTheme="minorHAnsi" w:hAnsiTheme="minorHAnsi"/>
                <w:color w:val="auto"/>
              </w:rPr>
              <w:t xml:space="preserve"> </w:t>
            </w:r>
            <w:r w:rsidRPr="004D4060">
              <w:rPr>
                <w:rFonts w:asciiTheme="minorHAnsi" w:hAnsiTheme="minorHAnsi"/>
                <w:color w:val="auto"/>
              </w:rPr>
              <w:t xml:space="preserve">realizacja projektu </w:t>
            </w:r>
            <w:r w:rsidR="00C337F5">
              <w:rPr>
                <w:rFonts w:asciiTheme="minorHAnsi" w:hAnsiTheme="minorHAnsi"/>
                <w:color w:val="auto"/>
              </w:rPr>
              <w:t>przyczyni się do wygenerowania oszczędności</w:t>
            </w:r>
            <w:r w:rsidRPr="004D4060">
              <w:rPr>
                <w:rFonts w:asciiTheme="minorHAnsi" w:hAnsiTheme="minorHAnsi"/>
                <w:color w:val="auto"/>
              </w:rPr>
              <w:t xml:space="preserve">  dla przedsiębiorstw i/lub obywateli oraz uproszczenia administracyjne, w tym lepszy dostęp do usług publicznych.</w:t>
            </w:r>
          </w:p>
        </w:tc>
        <w:tc>
          <w:tcPr>
            <w:tcW w:w="1530" w:type="dxa"/>
          </w:tcPr>
          <w:p w14:paraId="720BD257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4A91589A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467D2" w:rsidRPr="004D4060" w14:paraId="61634D8F" w14:textId="77777777" w:rsidTr="009769BF">
        <w:tc>
          <w:tcPr>
            <w:tcW w:w="1058" w:type="dxa"/>
          </w:tcPr>
          <w:p w14:paraId="50DD8646" w14:textId="64D01DE5" w:rsidR="009467D2" w:rsidRPr="005A1CC2" w:rsidRDefault="009467D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5D750D82" w14:textId="77777777" w:rsidR="009467D2" w:rsidRPr="004D4060" w:rsidRDefault="009467D2" w:rsidP="002B2307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 xml:space="preserve">Dostosowanie do obowiązujących norm krajowych, w tym zgodność e-usług ze standardami WCAG 2.0 </w:t>
            </w:r>
          </w:p>
          <w:p w14:paraId="6E942B83" w14:textId="77777777" w:rsidR="009467D2" w:rsidRPr="004D4060" w:rsidRDefault="009467D2" w:rsidP="00450072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12" w:type="dxa"/>
          </w:tcPr>
          <w:p w14:paraId="45562106" w14:textId="77777777" w:rsidR="009467D2" w:rsidRPr="004D4060" w:rsidRDefault="009467D2" w:rsidP="009769BF">
            <w:pPr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>Zgodnie z RPO WM 2014-2020, wnioskodawca zobowiązany jest wykazać, że wszystkie systemy teleinformatyczne w ramach projektu będą wdrażane zgodnie z:</w:t>
            </w:r>
          </w:p>
          <w:p w14:paraId="143DB454" w14:textId="77777777" w:rsidR="009467D2" w:rsidRPr="004D4060" w:rsidRDefault="009467D2" w:rsidP="009769BF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>wymaganiami dotyczącymi interoperacyjności wynikającymi m.in. z Rozporządzenia Rady Ministrów z dnia 12 kwietnia 2012 r. w sprawie Krajowych Ram Interoperacyjności, minimalnych wymagań dla rejestrów publicznych i wymiany informacji w postaci elektronicznej oraz minimalnych wymagań dla systemów teleinformatycznych (Dz. U. z 2016 r., poz. 113).</w:t>
            </w:r>
            <w:r w:rsidRPr="004D4060">
              <w:t xml:space="preserve"> </w:t>
            </w:r>
            <w:r w:rsidRPr="004D4060">
              <w:rPr>
                <w:sz w:val="24"/>
                <w:szCs w:val="24"/>
              </w:rPr>
              <w:t xml:space="preserve">Ponadto w ramach kryterium wnioskodawca powinien wykazać zgodność e-usług ze </w:t>
            </w:r>
            <w:r w:rsidRPr="004D4060">
              <w:rPr>
                <w:sz w:val="24"/>
                <w:szCs w:val="24"/>
              </w:rPr>
              <w:lastRenderedPageBreak/>
              <w:t xml:space="preserve">standardami WCAG 2.0 dla osób </w:t>
            </w:r>
            <w:r w:rsidRPr="004D4060">
              <w:rPr>
                <w:sz w:val="24"/>
                <w:szCs w:val="24"/>
              </w:rPr>
              <w:br/>
              <w:t>z niepełnosprawnością.</w:t>
            </w:r>
          </w:p>
          <w:p w14:paraId="1E3BC97E" w14:textId="77777777" w:rsidR="009467D2" w:rsidRDefault="009467D2" w:rsidP="002D7B8C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 xml:space="preserve">dla projektów z obszaru </w:t>
            </w:r>
            <w:proofErr w:type="spellStart"/>
            <w:r w:rsidRPr="004D4060">
              <w:rPr>
                <w:rFonts w:asciiTheme="minorHAnsi" w:hAnsiTheme="minorHAnsi"/>
                <w:color w:val="auto"/>
              </w:rPr>
              <w:t>geoinformacji</w:t>
            </w:r>
            <w:proofErr w:type="spellEnd"/>
            <w:r w:rsidRPr="004D4060">
              <w:rPr>
                <w:rFonts w:asciiTheme="minorHAnsi" w:hAnsiTheme="minorHAnsi"/>
                <w:color w:val="auto"/>
              </w:rPr>
              <w:t xml:space="preserve"> – zapisami Ustawy z dnia 4 marca 2010 r. o infrastrukturze informacji przestrzennej (Dz. U. Nr 76, poz. 489 </w:t>
            </w:r>
            <w:r w:rsidR="002D7B8C">
              <w:rPr>
                <w:rFonts w:asciiTheme="minorHAnsi" w:hAnsiTheme="minorHAnsi"/>
                <w:color w:val="auto"/>
              </w:rPr>
              <w:br/>
            </w:r>
            <w:r w:rsidRPr="004D4060">
              <w:rPr>
                <w:rFonts w:asciiTheme="minorHAnsi" w:hAnsiTheme="minorHAnsi"/>
                <w:color w:val="auto"/>
              </w:rPr>
              <w:t xml:space="preserve">z </w:t>
            </w:r>
            <w:proofErr w:type="spellStart"/>
            <w:r w:rsidRPr="004D4060">
              <w:rPr>
                <w:rFonts w:asciiTheme="minorHAnsi" w:hAnsiTheme="minorHAnsi"/>
                <w:color w:val="auto"/>
              </w:rPr>
              <w:t>późn</w:t>
            </w:r>
            <w:proofErr w:type="spellEnd"/>
            <w:r w:rsidRPr="004D4060">
              <w:rPr>
                <w:rFonts w:asciiTheme="minorHAnsi" w:hAnsiTheme="minorHAnsi"/>
                <w:color w:val="auto"/>
              </w:rPr>
              <w:t xml:space="preserve">. zm.). </w:t>
            </w:r>
          </w:p>
          <w:p w14:paraId="76ADAB7B" w14:textId="77777777" w:rsidR="009467D2" w:rsidRPr="00D44542" w:rsidRDefault="009F09CC" w:rsidP="00D44542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dla projektów</w:t>
            </w:r>
            <w:r w:rsidR="006E5880">
              <w:rPr>
                <w:rFonts w:asciiTheme="minorHAnsi" w:hAnsiTheme="minorHAnsi"/>
                <w:color w:val="auto"/>
              </w:rPr>
              <w:t xml:space="preserve"> z obszaru efektywności energetycznej – zapisami Ustawy z dnia 20 maja 2016 r. o efektywności energetycznej</w:t>
            </w:r>
            <w:r w:rsidR="00170EE0">
              <w:rPr>
                <w:rFonts w:asciiTheme="minorHAnsi" w:hAnsiTheme="minorHAnsi"/>
                <w:color w:val="auto"/>
              </w:rPr>
              <w:t xml:space="preserve"> (Dz. U. </w:t>
            </w:r>
            <w:r w:rsidR="00170EE0">
              <w:rPr>
                <w:rFonts w:asciiTheme="minorHAnsi" w:hAnsiTheme="minorHAnsi"/>
                <w:color w:val="auto"/>
              </w:rPr>
              <w:br/>
              <w:t xml:space="preserve">z 2016 r., poz. 831 z </w:t>
            </w:r>
            <w:proofErr w:type="spellStart"/>
            <w:r w:rsidR="00170EE0">
              <w:rPr>
                <w:rFonts w:asciiTheme="minorHAnsi" w:hAnsiTheme="minorHAnsi"/>
                <w:color w:val="auto"/>
              </w:rPr>
              <w:t>późn</w:t>
            </w:r>
            <w:proofErr w:type="spellEnd"/>
            <w:r w:rsidR="00170EE0">
              <w:rPr>
                <w:rFonts w:asciiTheme="minorHAnsi" w:hAnsiTheme="minorHAnsi"/>
                <w:color w:val="auto"/>
              </w:rPr>
              <w:t>. zm.).</w:t>
            </w:r>
          </w:p>
        </w:tc>
        <w:tc>
          <w:tcPr>
            <w:tcW w:w="1530" w:type="dxa"/>
          </w:tcPr>
          <w:p w14:paraId="7F987D2C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lastRenderedPageBreak/>
              <w:t>0/1</w:t>
            </w:r>
          </w:p>
        </w:tc>
        <w:tc>
          <w:tcPr>
            <w:tcW w:w="1449" w:type="dxa"/>
          </w:tcPr>
          <w:p w14:paraId="18070BFB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467D2" w:rsidRPr="004D4060" w14:paraId="046B867F" w14:textId="77777777" w:rsidTr="009769BF">
        <w:tc>
          <w:tcPr>
            <w:tcW w:w="1058" w:type="dxa"/>
          </w:tcPr>
          <w:p w14:paraId="39A35BB0" w14:textId="77777777" w:rsidR="009467D2" w:rsidRPr="005A1CC2" w:rsidRDefault="009467D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4B0148A0" w14:textId="77777777" w:rsidR="009467D2" w:rsidRPr="004D4060" w:rsidRDefault="009467D2" w:rsidP="001658A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Zasadność oraz komplementarność realizacji projektu</w:t>
            </w:r>
          </w:p>
          <w:p w14:paraId="0B4C0C3A" w14:textId="77777777" w:rsidR="009467D2" w:rsidRPr="004D4060" w:rsidRDefault="009467D2" w:rsidP="008A694E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12" w:type="dxa"/>
          </w:tcPr>
          <w:p w14:paraId="7F7DC856" w14:textId="77777777" w:rsidR="009467D2" w:rsidRPr="001A443C" w:rsidRDefault="009467D2" w:rsidP="00BE2D88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Zgodnie z RPO WM 2014-2020, wnioskodawca zobowiązany jest wykazać należytą staranność przy zapewnieniu:</w:t>
            </w:r>
          </w:p>
          <w:p w14:paraId="177B7F16" w14:textId="77777777" w:rsidR="009467D2" w:rsidRPr="001A443C" w:rsidRDefault="009467D2" w:rsidP="00BE2D88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zasadności oraz komplementarności w odniesieniu do innych projektów/przedsięwzięć – wnioskodawca w szczególności zobowiązany jest wykazać czy produkty projektu nie dublują tych, które są już eksploatowane (przede wszystkim bezpłatnie udostępnion</w:t>
            </w:r>
            <w:r>
              <w:rPr>
                <w:rFonts w:asciiTheme="minorHAnsi" w:hAnsiTheme="minorHAnsi"/>
                <w:color w:val="auto"/>
              </w:rPr>
              <w:t>e</w:t>
            </w:r>
            <w:r w:rsidRPr="001A443C">
              <w:rPr>
                <w:rFonts w:asciiTheme="minorHAnsi" w:hAnsiTheme="minorHAnsi"/>
                <w:color w:val="auto"/>
              </w:rPr>
              <w:t xml:space="preserve"> lub stworzon</w:t>
            </w:r>
            <w:r>
              <w:rPr>
                <w:rFonts w:asciiTheme="minorHAnsi" w:hAnsiTheme="minorHAnsi"/>
                <w:color w:val="auto"/>
              </w:rPr>
              <w:t>e</w:t>
            </w:r>
            <w:r w:rsidRPr="001A443C">
              <w:rPr>
                <w:rFonts w:asciiTheme="minorHAnsi" w:hAnsiTheme="minorHAnsi"/>
                <w:color w:val="auto"/>
              </w:rPr>
              <w:t xml:space="preserve"> w innych projektach realizowanych przez wnioskodawcę </w:t>
            </w:r>
            <w:r w:rsidR="002D7B8C">
              <w:rPr>
                <w:rFonts w:asciiTheme="minorHAnsi" w:hAnsiTheme="minorHAnsi"/>
                <w:color w:val="auto"/>
              </w:rPr>
              <w:br/>
            </w:r>
            <w:r w:rsidRPr="001A443C">
              <w:rPr>
                <w:rFonts w:asciiTheme="minorHAnsi" w:hAnsiTheme="minorHAnsi"/>
                <w:color w:val="auto"/>
              </w:rPr>
              <w:t xml:space="preserve">i inne podmioty na poziomie regionalnym </w:t>
            </w:r>
            <w:r w:rsidR="002D7B8C">
              <w:rPr>
                <w:rFonts w:asciiTheme="minorHAnsi" w:hAnsiTheme="minorHAnsi"/>
                <w:color w:val="auto"/>
              </w:rPr>
              <w:br/>
            </w:r>
            <w:r w:rsidRPr="001A443C">
              <w:rPr>
                <w:rFonts w:asciiTheme="minorHAnsi" w:hAnsiTheme="minorHAnsi"/>
                <w:color w:val="auto"/>
              </w:rPr>
              <w:t>i krajowym);</w:t>
            </w:r>
          </w:p>
          <w:p w14:paraId="77C71B92" w14:textId="77777777" w:rsidR="009467D2" w:rsidRDefault="009467D2" w:rsidP="00BE2D88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optymalnego wykorzystania efektów dotychczasowych inwestycji w zakresie rozwoju e-usług realizowanych przez wnioskodawcę oraz partnerów</w:t>
            </w:r>
            <w:r>
              <w:rPr>
                <w:rFonts w:asciiTheme="minorHAnsi" w:hAnsiTheme="minorHAnsi"/>
                <w:color w:val="auto"/>
              </w:rPr>
              <w:t>;</w:t>
            </w:r>
          </w:p>
          <w:p w14:paraId="2C79B32A" w14:textId="459BA847" w:rsidR="009467D2" w:rsidRPr="001A443C" w:rsidRDefault="009467D2" w:rsidP="007F0DB6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nie dublowania w projekcie  rozwiązań udostępnianych w ramach projektów Samorządu Województwa Mazowieckiego</w:t>
            </w:r>
            <w:r w:rsidR="00BC324F">
              <w:rPr>
                <w:rFonts w:asciiTheme="minorHAnsi" w:hAnsiTheme="minorHAnsi"/>
                <w:color w:val="auto"/>
              </w:rPr>
              <w:t xml:space="preserve"> lub innych projektów finansowanych ze środków unijnych.</w:t>
            </w:r>
          </w:p>
          <w:p w14:paraId="197F9509" w14:textId="77777777" w:rsidR="009467D2" w:rsidRPr="004D4060" w:rsidRDefault="009467D2" w:rsidP="00BE2D88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lastRenderedPageBreak/>
              <w:t>W przypadku, gdy wnioskodawca oraz partnerzy nie realizowali dotychczas inwestycji w zakresie rozwoju e-usług, ale wykazali zasadność oraz komplementarność projektu w odniesieniu do innych projektów/przedsięwzięć realizowanych przez inne podmioty na poziomie regionalnym i krajowym kryterium uznaje się za spełnione.</w:t>
            </w:r>
          </w:p>
        </w:tc>
        <w:tc>
          <w:tcPr>
            <w:tcW w:w="1530" w:type="dxa"/>
          </w:tcPr>
          <w:p w14:paraId="4E852880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lastRenderedPageBreak/>
              <w:t>0/1</w:t>
            </w:r>
          </w:p>
        </w:tc>
        <w:tc>
          <w:tcPr>
            <w:tcW w:w="1449" w:type="dxa"/>
          </w:tcPr>
          <w:p w14:paraId="656F931C" w14:textId="77777777" w:rsidR="009467D2" w:rsidRPr="004D4060" w:rsidRDefault="009467D2" w:rsidP="0097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467D2" w:rsidRPr="004D4060" w14:paraId="0D65DBB3" w14:textId="77777777" w:rsidTr="009769BF">
        <w:tc>
          <w:tcPr>
            <w:tcW w:w="1058" w:type="dxa"/>
          </w:tcPr>
          <w:p w14:paraId="2C136A23" w14:textId="77777777" w:rsidR="009467D2" w:rsidRPr="005A1CC2" w:rsidRDefault="009467D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7FDB9CCC" w14:textId="77777777" w:rsidR="009467D2" w:rsidRPr="004D4060" w:rsidRDefault="009467D2" w:rsidP="00BE423C">
            <w:pPr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 xml:space="preserve">Bezpieczeństwo wdrażanych systemów informatycznych oraz przetwarzania danych zgodnie z obowiązującym prawem. </w:t>
            </w:r>
          </w:p>
        </w:tc>
        <w:tc>
          <w:tcPr>
            <w:tcW w:w="5912" w:type="dxa"/>
          </w:tcPr>
          <w:p w14:paraId="271B4761" w14:textId="77777777" w:rsidR="009467D2" w:rsidRPr="004D4060" w:rsidRDefault="009467D2" w:rsidP="00BE423C">
            <w:pPr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 xml:space="preserve">Zgodnie z RPO WM 2014-2020, w ramach kryterium wnioskodawca zobowiązany jest wykazać zgodność standardów bezpieczeństwa wdrażanych systemów informatycznych oraz przetwarzania danych  </w:t>
            </w:r>
            <w:r w:rsidR="00D44542">
              <w:rPr>
                <w:sz w:val="24"/>
                <w:szCs w:val="24"/>
              </w:rPr>
              <w:br/>
            </w:r>
            <w:r w:rsidRPr="004D4060">
              <w:rPr>
                <w:sz w:val="24"/>
                <w:szCs w:val="24"/>
              </w:rPr>
              <w:t>z obowiązującym prawem.</w:t>
            </w:r>
          </w:p>
        </w:tc>
        <w:tc>
          <w:tcPr>
            <w:tcW w:w="1530" w:type="dxa"/>
          </w:tcPr>
          <w:p w14:paraId="5C8E2516" w14:textId="77777777" w:rsidR="009467D2" w:rsidRPr="004D4060" w:rsidRDefault="009467D2" w:rsidP="00180C74">
            <w:pPr>
              <w:jc w:val="center"/>
              <w:rPr>
                <w:sz w:val="24"/>
                <w:szCs w:val="24"/>
              </w:rPr>
            </w:pPr>
            <w:r w:rsidRPr="004D4060">
              <w:rPr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54319675" w14:textId="77777777" w:rsidR="009467D2" w:rsidRPr="004D4060" w:rsidRDefault="009467D2" w:rsidP="00180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9467D2" w:rsidRPr="00D44542" w14:paraId="6E99E5B0" w14:textId="77777777" w:rsidTr="009769BF">
        <w:trPr>
          <w:trHeight w:val="599"/>
        </w:trPr>
        <w:tc>
          <w:tcPr>
            <w:tcW w:w="1058" w:type="dxa"/>
          </w:tcPr>
          <w:p w14:paraId="17AA29A9" w14:textId="77777777" w:rsidR="009467D2" w:rsidRPr="00D44542" w:rsidRDefault="009467D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60D04BE" w14:textId="77777777" w:rsidR="009467D2" w:rsidRPr="004D4060" w:rsidRDefault="009467D2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Wykorzystanie istniejących zasobów informatycznych</w:t>
            </w:r>
          </w:p>
        </w:tc>
        <w:tc>
          <w:tcPr>
            <w:tcW w:w="5912" w:type="dxa"/>
          </w:tcPr>
          <w:p w14:paraId="6C7BF0BF" w14:textId="77777777" w:rsidR="009467D2" w:rsidRPr="004D4060" w:rsidRDefault="009467D2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Zgodnie z RPO WM 2014-2020, w ramach kryterium wnioskodawca zobowiązany jest wykazać, że planowana inwestycja wykorzystuje obecne zasoby informatyczne będące w dyspozycji wnioskodawcy, w tym uwzględnia posiadaną przez wnioskodawcę infrastrukturę.</w:t>
            </w:r>
          </w:p>
          <w:p w14:paraId="69CFB5D0" w14:textId="77777777" w:rsidR="009467D2" w:rsidRPr="004D4060" w:rsidRDefault="009467D2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Jeżeli wnioskodawca wykazał, że wykorzystanie posiadanej infrastruktury nie jest możliwe kryterium uznaje się za spełnione.</w:t>
            </w:r>
          </w:p>
        </w:tc>
        <w:tc>
          <w:tcPr>
            <w:tcW w:w="1530" w:type="dxa"/>
          </w:tcPr>
          <w:p w14:paraId="607ED217" w14:textId="77777777" w:rsidR="009467D2" w:rsidRPr="00D44542" w:rsidRDefault="009467D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7C4E9AE9" w14:textId="77777777" w:rsidR="009467D2" w:rsidRPr="00D44542" w:rsidRDefault="009467D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TAK</w:t>
            </w:r>
          </w:p>
        </w:tc>
      </w:tr>
      <w:tr w:rsidR="009467D2" w:rsidRPr="00D44542" w14:paraId="2F9E95F1" w14:textId="77777777" w:rsidTr="009769BF">
        <w:trPr>
          <w:trHeight w:val="599"/>
        </w:trPr>
        <w:tc>
          <w:tcPr>
            <w:tcW w:w="1058" w:type="dxa"/>
          </w:tcPr>
          <w:p w14:paraId="210D7352" w14:textId="77777777" w:rsidR="009467D2" w:rsidRPr="00D44542" w:rsidRDefault="009467D2" w:rsidP="00D931B6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0DD74D" w14:textId="77777777" w:rsidR="009467D2" w:rsidRPr="004D4060" w:rsidRDefault="009467D2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Zasadność i adekwatność wydatków</w:t>
            </w:r>
          </w:p>
        </w:tc>
        <w:tc>
          <w:tcPr>
            <w:tcW w:w="5912" w:type="dxa"/>
          </w:tcPr>
          <w:p w14:paraId="5A095586" w14:textId="77777777" w:rsidR="009467D2" w:rsidRPr="004D4060" w:rsidRDefault="009467D2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D4060">
              <w:rPr>
                <w:rFonts w:asciiTheme="minorHAnsi" w:hAnsiTheme="minorHAnsi"/>
                <w:color w:val="auto"/>
              </w:rPr>
              <w:t>W ramach kryterium ocenie będzie podlegać, czy zaplanowane zakupy środków trwałych są adekwatne do celów i skali projektu oraz zaangażowanych środków</w:t>
            </w:r>
            <w:r w:rsidR="00D44542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530" w:type="dxa"/>
          </w:tcPr>
          <w:p w14:paraId="3322EA7E" w14:textId="77777777" w:rsidR="009467D2" w:rsidRPr="00D44542" w:rsidRDefault="009467D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5D8AC46E" w14:textId="77777777" w:rsidR="009467D2" w:rsidRPr="00D44542" w:rsidRDefault="009467D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TAK</w:t>
            </w:r>
          </w:p>
        </w:tc>
      </w:tr>
      <w:tr w:rsidR="00965730" w:rsidRPr="00D44542" w14:paraId="7C33F67D" w14:textId="77777777" w:rsidTr="009769BF">
        <w:trPr>
          <w:trHeight w:val="599"/>
        </w:trPr>
        <w:tc>
          <w:tcPr>
            <w:tcW w:w="1058" w:type="dxa"/>
          </w:tcPr>
          <w:p w14:paraId="71EAFA31" w14:textId="77777777" w:rsidR="00965730" w:rsidRPr="00D44542" w:rsidRDefault="00965730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8D1A1E" w14:textId="77777777" w:rsidR="00965730" w:rsidRPr="00D44542" w:rsidRDefault="00965730" w:rsidP="00787BF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D44542">
              <w:rPr>
                <w:rFonts w:asciiTheme="minorHAnsi" w:hAnsiTheme="minorHAnsi"/>
                <w:color w:val="auto"/>
              </w:rPr>
              <w:t>Fun</w:t>
            </w:r>
            <w:r w:rsidR="005A1CC2" w:rsidRPr="00D44542">
              <w:rPr>
                <w:rFonts w:asciiTheme="minorHAnsi" w:hAnsiTheme="minorHAnsi"/>
                <w:color w:val="auto"/>
              </w:rPr>
              <w:t>kcjonalność zaplanowanych rozwią</w:t>
            </w:r>
            <w:r w:rsidRPr="00D44542">
              <w:rPr>
                <w:rFonts w:asciiTheme="minorHAnsi" w:hAnsiTheme="minorHAnsi"/>
                <w:color w:val="auto"/>
              </w:rPr>
              <w:t>zań</w:t>
            </w:r>
          </w:p>
        </w:tc>
        <w:tc>
          <w:tcPr>
            <w:tcW w:w="5912" w:type="dxa"/>
          </w:tcPr>
          <w:p w14:paraId="662FD586" w14:textId="77777777" w:rsidR="00965730" w:rsidRPr="00D44542" w:rsidRDefault="00965730" w:rsidP="00592492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D44542">
              <w:rPr>
                <w:rFonts w:asciiTheme="minorHAnsi" w:hAnsiTheme="minorHAnsi"/>
                <w:color w:val="auto"/>
              </w:rPr>
              <w:t>Zgodnie z RPO WM 2014-2020, wnioskodawca zobowiązany jest wykazać optymalizację wykorzystania infrastruktury (np. dzięki zastosowaniu technologii „chmury obliczeniowej”)</w:t>
            </w:r>
            <w:r w:rsidR="00170EE0" w:rsidRPr="00D44542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530" w:type="dxa"/>
          </w:tcPr>
          <w:p w14:paraId="541F73B5" w14:textId="77777777" w:rsidR="00965730" w:rsidRPr="00D44542" w:rsidRDefault="005A1CC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55A6D486" w14:textId="77777777" w:rsidR="00965730" w:rsidRPr="00D44542" w:rsidRDefault="005A1CC2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TAK</w:t>
            </w:r>
          </w:p>
        </w:tc>
      </w:tr>
      <w:tr w:rsidR="002239E6" w:rsidRPr="00D44542" w14:paraId="0243B6FF" w14:textId="77777777" w:rsidTr="009769BF">
        <w:trPr>
          <w:trHeight w:val="599"/>
        </w:trPr>
        <w:tc>
          <w:tcPr>
            <w:tcW w:w="1058" w:type="dxa"/>
          </w:tcPr>
          <w:p w14:paraId="70840322" w14:textId="77777777" w:rsidR="002239E6" w:rsidRPr="00D44542" w:rsidRDefault="002239E6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791495" w14:textId="77777777" w:rsidR="002239E6" w:rsidRPr="00D44542" w:rsidRDefault="00D807AC" w:rsidP="00787BF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D44542">
              <w:rPr>
                <w:rFonts w:asciiTheme="minorHAnsi" w:hAnsiTheme="minorHAnsi"/>
                <w:color w:val="auto"/>
              </w:rPr>
              <w:t xml:space="preserve">Wykorzystanie </w:t>
            </w:r>
            <w:r w:rsidR="00DC246D" w:rsidRPr="00D44542">
              <w:rPr>
                <w:rFonts w:asciiTheme="minorHAnsi" w:hAnsiTheme="minorHAnsi"/>
                <w:color w:val="auto"/>
              </w:rPr>
              <w:t xml:space="preserve">wyników </w:t>
            </w:r>
            <w:r w:rsidRPr="00D44542">
              <w:rPr>
                <w:rFonts w:asciiTheme="minorHAnsi" w:hAnsiTheme="minorHAnsi"/>
                <w:color w:val="auto"/>
              </w:rPr>
              <w:t>projektów</w:t>
            </w:r>
            <w:r w:rsidR="00DC246D" w:rsidRPr="00D44542">
              <w:rPr>
                <w:rFonts w:asciiTheme="minorHAnsi" w:hAnsiTheme="minorHAnsi"/>
                <w:color w:val="auto"/>
              </w:rPr>
              <w:t xml:space="preserve"> międzynarodowych</w:t>
            </w:r>
          </w:p>
        </w:tc>
        <w:tc>
          <w:tcPr>
            <w:tcW w:w="5912" w:type="dxa"/>
          </w:tcPr>
          <w:p w14:paraId="27175AE4" w14:textId="77777777" w:rsidR="00DC246D" w:rsidRPr="00D44542" w:rsidRDefault="002239E6" w:rsidP="00592492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D44542">
              <w:rPr>
                <w:rFonts w:asciiTheme="minorHAnsi" w:hAnsiTheme="minorHAnsi"/>
                <w:color w:val="auto"/>
              </w:rPr>
              <w:t>Projekt zakłada wykorzystanie wyników projektów międzynarodowych finansowanych przez Komisję Europejską, z obszaru ICT i energetyki</w:t>
            </w:r>
            <w:r w:rsidR="00DC246D" w:rsidRPr="00D44542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530" w:type="dxa"/>
          </w:tcPr>
          <w:p w14:paraId="4606B099" w14:textId="77777777" w:rsidR="002239E6" w:rsidRPr="00D44542" w:rsidRDefault="002239E6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09B1BA46" w14:textId="77777777" w:rsidR="002239E6" w:rsidRPr="00D44542" w:rsidRDefault="002239E6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TAK</w:t>
            </w:r>
          </w:p>
        </w:tc>
      </w:tr>
      <w:tr w:rsidR="005A1CC2" w:rsidRPr="00D44542" w14:paraId="5B19DDA8" w14:textId="77777777" w:rsidTr="009769BF">
        <w:trPr>
          <w:trHeight w:val="599"/>
        </w:trPr>
        <w:tc>
          <w:tcPr>
            <w:tcW w:w="1058" w:type="dxa"/>
          </w:tcPr>
          <w:p w14:paraId="7AD00483" w14:textId="77777777" w:rsidR="005A1CC2" w:rsidRPr="00D44542" w:rsidRDefault="005A1CC2" w:rsidP="005A1CC2">
            <w:pPr>
              <w:pStyle w:val="Akapitzlist"/>
              <w:numPr>
                <w:ilvl w:val="0"/>
                <w:numId w:val="47"/>
              </w:num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4A186B" w14:textId="77777777" w:rsidR="005A1CC2" w:rsidRPr="00D44542" w:rsidRDefault="00D44542" w:rsidP="00787BF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D44542">
              <w:rPr>
                <w:rFonts w:asciiTheme="minorHAnsi" w:hAnsiTheme="minorHAnsi"/>
                <w:color w:val="auto"/>
              </w:rPr>
              <w:t>Wskaźniki realizacji projektu</w:t>
            </w:r>
          </w:p>
        </w:tc>
        <w:tc>
          <w:tcPr>
            <w:tcW w:w="5912" w:type="dxa"/>
          </w:tcPr>
          <w:p w14:paraId="4A9790F8" w14:textId="77777777" w:rsidR="00D44542" w:rsidRPr="00D44542" w:rsidRDefault="00D44542" w:rsidP="00D44542">
            <w:pPr>
              <w:ind w:left="43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W ramach kryterium weryfikowane będzie czy:</w:t>
            </w:r>
          </w:p>
          <w:p w14:paraId="33A15A9A" w14:textId="77777777" w:rsidR="00D44542" w:rsidRPr="00176252" w:rsidRDefault="00D44542" w:rsidP="00D44542">
            <w:pPr>
              <w:numPr>
                <w:ilvl w:val="0"/>
                <w:numId w:val="50"/>
              </w:numPr>
              <w:spacing w:before="120" w:after="200"/>
              <w:jc w:val="both"/>
              <w:rPr>
                <w:rFonts w:cs="Arial"/>
                <w:sz w:val="24"/>
                <w:szCs w:val="24"/>
              </w:rPr>
            </w:pPr>
            <w:r w:rsidRPr="00176252">
              <w:rPr>
                <w:rFonts w:cs="Arial"/>
                <w:sz w:val="24"/>
                <w:szCs w:val="24"/>
              </w:rPr>
              <w:t xml:space="preserve">Wnioskodawca wybrał prawidłowe wskaźniki i czy ich wartości są adekwatne do skali projektu </w:t>
            </w:r>
            <w:r w:rsidRPr="00176252">
              <w:rPr>
                <w:rFonts w:cs="Arial"/>
                <w:sz w:val="24"/>
                <w:szCs w:val="24"/>
              </w:rPr>
              <w:br/>
              <w:t>i zaangażowanych środków;</w:t>
            </w:r>
          </w:p>
          <w:p w14:paraId="501D9DFC" w14:textId="77777777" w:rsidR="005A1CC2" w:rsidRPr="00D44542" w:rsidRDefault="00D44542" w:rsidP="00D44542">
            <w:pPr>
              <w:numPr>
                <w:ilvl w:val="0"/>
                <w:numId w:val="50"/>
              </w:numPr>
              <w:spacing w:before="120" w:after="200"/>
              <w:jc w:val="both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czy wskaźniki produktu i rezultatu są obiektywnie weryfikowalne i odzwierciedlają założone cele projektu.</w:t>
            </w:r>
          </w:p>
        </w:tc>
        <w:tc>
          <w:tcPr>
            <w:tcW w:w="1530" w:type="dxa"/>
          </w:tcPr>
          <w:p w14:paraId="1B42B6CC" w14:textId="77777777" w:rsidR="005A1CC2" w:rsidRPr="00D44542" w:rsidRDefault="00624C8A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0/1</w:t>
            </w:r>
          </w:p>
        </w:tc>
        <w:tc>
          <w:tcPr>
            <w:tcW w:w="1449" w:type="dxa"/>
          </w:tcPr>
          <w:p w14:paraId="696B7950" w14:textId="77777777" w:rsidR="005A1CC2" w:rsidRPr="00D44542" w:rsidRDefault="00624C8A" w:rsidP="00180C74">
            <w:pPr>
              <w:jc w:val="center"/>
              <w:rPr>
                <w:rFonts w:cs="Arial"/>
                <w:sz w:val="24"/>
                <w:szCs w:val="24"/>
              </w:rPr>
            </w:pPr>
            <w:r w:rsidRPr="00D44542">
              <w:rPr>
                <w:rFonts w:cs="Arial"/>
                <w:sz w:val="24"/>
                <w:szCs w:val="24"/>
              </w:rPr>
              <w:t>TAK</w:t>
            </w:r>
          </w:p>
        </w:tc>
      </w:tr>
    </w:tbl>
    <w:p w14:paraId="679EA6DC" w14:textId="77777777" w:rsidR="002E6B7C" w:rsidRPr="00D44542" w:rsidRDefault="002E6B7C">
      <w:pPr>
        <w:rPr>
          <w:rFonts w:cs="Arial"/>
          <w:sz w:val="24"/>
          <w:szCs w:val="24"/>
        </w:rPr>
      </w:pPr>
    </w:p>
    <w:sectPr w:rsidR="002E6B7C" w:rsidRPr="00D44542" w:rsidSect="00D063AB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0C00" w14:textId="77777777" w:rsidR="00EF509E" w:rsidRDefault="00EF509E" w:rsidP="00142AB4">
      <w:pPr>
        <w:spacing w:after="0" w:line="240" w:lineRule="auto"/>
      </w:pPr>
      <w:r>
        <w:separator/>
      </w:r>
    </w:p>
  </w:endnote>
  <w:endnote w:type="continuationSeparator" w:id="0">
    <w:p w14:paraId="0A35F3B4" w14:textId="77777777" w:rsidR="00EF509E" w:rsidRDefault="00EF509E" w:rsidP="001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5923" w14:textId="77777777" w:rsidR="00EF509E" w:rsidRDefault="00EF509E" w:rsidP="00142AB4">
      <w:pPr>
        <w:spacing w:after="0" w:line="240" w:lineRule="auto"/>
      </w:pPr>
      <w:r>
        <w:separator/>
      </w:r>
    </w:p>
  </w:footnote>
  <w:footnote w:type="continuationSeparator" w:id="0">
    <w:p w14:paraId="642B1BD8" w14:textId="77777777" w:rsidR="00EF509E" w:rsidRDefault="00EF509E" w:rsidP="0014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A4CF2" w14:textId="77777777" w:rsidR="00D063AB" w:rsidRDefault="00D063AB" w:rsidP="00D063AB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99/XXXIX/2018</w:t>
    </w:r>
  </w:p>
  <w:p w14:paraId="64A6D70C" w14:textId="77777777" w:rsidR="00D063AB" w:rsidRDefault="00D063AB" w:rsidP="00D063AB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6F94E05E" w14:textId="77777777" w:rsidR="00D063AB" w:rsidRDefault="00D063AB" w:rsidP="00D063AB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3D705D66" w14:textId="77777777" w:rsidR="00D063AB" w:rsidRDefault="00D063AB" w:rsidP="00D063A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248F7384" w14:textId="77777777" w:rsidR="00D063AB" w:rsidRDefault="00D063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24"/>
    <w:multiLevelType w:val="hybridMultilevel"/>
    <w:tmpl w:val="EE1AE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3759"/>
    <w:multiLevelType w:val="hybridMultilevel"/>
    <w:tmpl w:val="205E3588"/>
    <w:lvl w:ilvl="0" w:tplc="B3B491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7060E6"/>
    <w:multiLevelType w:val="hybridMultilevel"/>
    <w:tmpl w:val="41222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F7C20"/>
    <w:multiLevelType w:val="hybridMultilevel"/>
    <w:tmpl w:val="56DA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86D6B"/>
    <w:multiLevelType w:val="hybridMultilevel"/>
    <w:tmpl w:val="92449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E87147F"/>
    <w:multiLevelType w:val="hybridMultilevel"/>
    <w:tmpl w:val="F574FE9A"/>
    <w:lvl w:ilvl="0" w:tplc="0000006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04D4"/>
    <w:multiLevelType w:val="hybridMultilevel"/>
    <w:tmpl w:val="B6CC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607E3"/>
    <w:multiLevelType w:val="hybridMultilevel"/>
    <w:tmpl w:val="A0DE0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F57D1"/>
    <w:multiLevelType w:val="hybridMultilevel"/>
    <w:tmpl w:val="8174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7C1A"/>
    <w:multiLevelType w:val="hybridMultilevel"/>
    <w:tmpl w:val="83F4C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7" w15:restartNumberingAfterBreak="0">
    <w:nsid w:val="20156EC9"/>
    <w:multiLevelType w:val="hybridMultilevel"/>
    <w:tmpl w:val="BF80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50BB0"/>
    <w:multiLevelType w:val="hybridMultilevel"/>
    <w:tmpl w:val="713A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F3878"/>
    <w:multiLevelType w:val="hybridMultilevel"/>
    <w:tmpl w:val="0EF8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D6948"/>
    <w:multiLevelType w:val="hybridMultilevel"/>
    <w:tmpl w:val="81B22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93AFB"/>
    <w:multiLevelType w:val="hybridMultilevel"/>
    <w:tmpl w:val="27323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87FCC"/>
    <w:multiLevelType w:val="hybridMultilevel"/>
    <w:tmpl w:val="B7387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C766F"/>
    <w:multiLevelType w:val="hybridMultilevel"/>
    <w:tmpl w:val="873E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0229"/>
    <w:multiLevelType w:val="hybridMultilevel"/>
    <w:tmpl w:val="1DAA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83BC4"/>
    <w:multiLevelType w:val="hybridMultilevel"/>
    <w:tmpl w:val="F6E2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369CE"/>
    <w:multiLevelType w:val="hybridMultilevel"/>
    <w:tmpl w:val="D52A2C52"/>
    <w:lvl w:ilvl="0" w:tplc="3C8418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24023"/>
    <w:multiLevelType w:val="hybridMultilevel"/>
    <w:tmpl w:val="7B3AF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91C78"/>
    <w:multiLevelType w:val="hybridMultilevel"/>
    <w:tmpl w:val="1AE42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05E2B"/>
    <w:multiLevelType w:val="hybridMultilevel"/>
    <w:tmpl w:val="DEA6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81F81"/>
    <w:multiLevelType w:val="hybridMultilevel"/>
    <w:tmpl w:val="AAD2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64963"/>
    <w:multiLevelType w:val="hybridMultilevel"/>
    <w:tmpl w:val="0776B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74EFD"/>
    <w:multiLevelType w:val="hybridMultilevel"/>
    <w:tmpl w:val="F3CA5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C4ED1"/>
    <w:multiLevelType w:val="hybridMultilevel"/>
    <w:tmpl w:val="DBF0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0328B"/>
    <w:multiLevelType w:val="hybridMultilevel"/>
    <w:tmpl w:val="7448839C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2" w15:restartNumberingAfterBreak="0">
    <w:nsid w:val="6B393D78"/>
    <w:multiLevelType w:val="hybridMultilevel"/>
    <w:tmpl w:val="AFF4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91348"/>
    <w:multiLevelType w:val="hybridMultilevel"/>
    <w:tmpl w:val="CE760828"/>
    <w:lvl w:ilvl="0" w:tplc="04150011">
      <w:start w:val="1"/>
      <w:numFmt w:val="decimal"/>
      <w:lvlText w:val="%1)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5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F15FC"/>
    <w:multiLevelType w:val="hybridMultilevel"/>
    <w:tmpl w:val="4AF4C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7"/>
  </w:num>
  <w:num w:numId="6">
    <w:abstractNumId w:val="13"/>
  </w:num>
  <w:num w:numId="7">
    <w:abstractNumId w:val="33"/>
  </w:num>
  <w:num w:numId="8">
    <w:abstractNumId w:val="26"/>
  </w:num>
  <w:num w:numId="9">
    <w:abstractNumId w:val="43"/>
  </w:num>
  <w:num w:numId="10">
    <w:abstractNumId w:val="34"/>
  </w:num>
  <w:num w:numId="11">
    <w:abstractNumId w:val="30"/>
  </w:num>
  <w:num w:numId="12">
    <w:abstractNumId w:val="28"/>
  </w:num>
  <w:num w:numId="13">
    <w:abstractNumId w:val="46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32"/>
  </w:num>
  <w:num w:numId="19">
    <w:abstractNumId w:val="31"/>
  </w:num>
  <w:num w:numId="20">
    <w:abstractNumId w:val="39"/>
  </w:num>
  <w:num w:numId="21">
    <w:abstractNumId w:val="44"/>
  </w:num>
  <w:num w:numId="22">
    <w:abstractNumId w:val="45"/>
  </w:num>
  <w:num w:numId="23">
    <w:abstractNumId w:val="15"/>
  </w:num>
  <w:num w:numId="24">
    <w:abstractNumId w:val="16"/>
  </w:num>
  <w:num w:numId="25">
    <w:abstractNumId w:val="19"/>
  </w:num>
  <w:num w:numId="26">
    <w:abstractNumId w:val="12"/>
  </w:num>
  <w:num w:numId="27">
    <w:abstractNumId w:val="23"/>
  </w:num>
  <w:num w:numId="28">
    <w:abstractNumId w:val="10"/>
  </w:num>
  <w:num w:numId="29">
    <w:abstractNumId w:val="0"/>
  </w:num>
  <w:num w:numId="30">
    <w:abstractNumId w:val="18"/>
  </w:num>
  <w:num w:numId="31">
    <w:abstractNumId w:val="24"/>
  </w:num>
  <w:num w:numId="32">
    <w:abstractNumId w:val="5"/>
  </w:num>
  <w:num w:numId="33">
    <w:abstractNumId w:val="20"/>
  </w:num>
  <w:num w:numId="34">
    <w:abstractNumId w:val="14"/>
  </w:num>
  <w:num w:numId="35">
    <w:abstractNumId w:val="36"/>
  </w:num>
  <w:num w:numId="36">
    <w:abstractNumId w:val="17"/>
  </w:num>
  <w:num w:numId="37">
    <w:abstractNumId w:val="3"/>
  </w:num>
  <w:num w:numId="38">
    <w:abstractNumId w:val="42"/>
  </w:num>
  <w:num w:numId="39">
    <w:abstractNumId w:val="47"/>
  </w:num>
  <w:num w:numId="40">
    <w:abstractNumId w:val="41"/>
  </w:num>
  <w:num w:numId="41">
    <w:abstractNumId w:val="40"/>
  </w:num>
  <w:num w:numId="42">
    <w:abstractNumId w:val="10"/>
  </w:num>
  <w:num w:numId="43">
    <w:abstractNumId w:val="6"/>
  </w:num>
  <w:num w:numId="44">
    <w:abstractNumId w:val="35"/>
  </w:num>
  <w:num w:numId="45">
    <w:abstractNumId w:val="22"/>
  </w:num>
  <w:num w:numId="46">
    <w:abstractNumId w:val="4"/>
  </w:num>
  <w:num w:numId="47">
    <w:abstractNumId w:val="1"/>
  </w:num>
  <w:num w:numId="48">
    <w:abstractNumId w:val="38"/>
  </w:num>
  <w:num w:numId="49">
    <w:abstractNumId w:val="8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0D"/>
    <w:rsid w:val="00005922"/>
    <w:rsid w:val="00011A5F"/>
    <w:rsid w:val="00017187"/>
    <w:rsid w:val="00027188"/>
    <w:rsid w:val="00030F0A"/>
    <w:rsid w:val="00031C01"/>
    <w:rsid w:val="00034B52"/>
    <w:rsid w:val="0003517E"/>
    <w:rsid w:val="00052028"/>
    <w:rsid w:val="000560F4"/>
    <w:rsid w:val="00061A16"/>
    <w:rsid w:val="00096632"/>
    <w:rsid w:val="00097E1D"/>
    <w:rsid w:val="000A2FE0"/>
    <w:rsid w:val="000A52A8"/>
    <w:rsid w:val="000A7D12"/>
    <w:rsid w:val="000B3DE7"/>
    <w:rsid w:val="000C0C6A"/>
    <w:rsid w:val="000C0CA6"/>
    <w:rsid w:val="000C3A11"/>
    <w:rsid w:val="000C4BE3"/>
    <w:rsid w:val="000D5437"/>
    <w:rsid w:val="000E3490"/>
    <w:rsid w:val="000F5639"/>
    <w:rsid w:val="00101555"/>
    <w:rsid w:val="001046C6"/>
    <w:rsid w:val="00112055"/>
    <w:rsid w:val="00112FFA"/>
    <w:rsid w:val="00121392"/>
    <w:rsid w:val="00124A84"/>
    <w:rsid w:val="00125B67"/>
    <w:rsid w:val="00130458"/>
    <w:rsid w:val="00131E82"/>
    <w:rsid w:val="0013288B"/>
    <w:rsid w:val="00132A48"/>
    <w:rsid w:val="001357DD"/>
    <w:rsid w:val="00136FAC"/>
    <w:rsid w:val="00142AB4"/>
    <w:rsid w:val="00144A4B"/>
    <w:rsid w:val="00152AA4"/>
    <w:rsid w:val="001539D3"/>
    <w:rsid w:val="001550BF"/>
    <w:rsid w:val="001658A4"/>
    <w:rsid w:val="001669DC"/>
    <w:rsid w:val="00170EE0"/>
    <w:rsid w:val="00176252"/>
    <w:rsid w:val="00180C74"/>
    <w:rsid w:val="001908A9"/>
    <w:rsid w:val="00190C4B"/>
    <w:rsid w:val="00192807"/>
    <w:rsid w:val="00193441"/>
    <w:rsid w:val="0019658D"/>
    <w:rsid w:val="001A0530"/>
    <w:rsid w:val="001A39D0"/>
    <w:rsid w:val="001B5AA8"/>
    <w:rsid w:val="001B6163"/>
    <w:rsid w:val="001B6CC6"/>
    <w:rsid w:val="001C1F86"/>
    <w:rsid w:val="001D138B"/>
    <w:rsid w:val="001D174B"/>
    <w:rsid w:val="001D59D6"/>
    <w:rsid w:val="001E4DC0"/>
    <w:rsid w:val="00202B08"/>
    <w:rsid w:val="00211B79"/>
    <w:rsid w:val="0021426F"/>
    <w:rsid w:val="00217E8E"/>
    <w:rsid w:val="00221799"/>
    <w:rsid w:val="00221A0A"/>
    <w:rsid w:val="002239E6"/>
    <w:rsid w:val="002351C7"/>
    <w:rsid w:val="0024473C"/>
    <w:rsid w:val="00250C68"/>
    <w:rsid w:val="00252CE7"/>
    <w:rsid w:val="00252EF7"/>
    <w:rsid w:val="00257199"/>
    <w:rsid w:val="00260D02"/>
    <w:rsid w:val="002619F9"/>
    <w:rsid w:val="00265B2F"/>
    <w:rsid w:val="0027677D"/>
    <w:rsid w:val="002769E8"/>
    <w:rsid w:val="00291666"/>
    <w:rsid w:val="00293814"/>
    <w:rsid w:val="002A07EE"/>
    <w:rsid w:val="002A12CC"/>
    <w:rsid w:val="002A6FC4"/>
    <w:rsid w:val="002A7FC7"/>
    <w:rsid w:val="002B2307"/>
    <w:rsid w:val="002D0155"/>
    <w:rsid w:val="002D2785"/>
    <w:rsid w:val="002D452D"/>
    <w:rsid w:val="002D687B"/>
    <w:rsid w:val="002D7B8C"/>
    <w:rsid w:val="002E1781"/>
    <w:rsid w:val="002E2C85"/>
    <w:rsid w:val="002E6B7C"/>
    <w:rsid w:val="002F06D1"/>
    <w:rsid w:val="002F33D0"/>
    <w:rsid w:val="003022C5"/>
    <w:rsid w:val="00310270"/>
    <w:rsid w:val="00323B46"/>
    <w:rsid w:val="00325349"/>
    <w:rsid w:val="00325C65"/>
    <w:rsid w:val="00345D99"/>
    <w:rsid w:val="00351255"/>
    <w:rsid w:val="003604B8"/>
    <w:rsid w:val="0036345A"/>
    <w:rsid w:val="003671D4"/>
    <w:rsid w:val="00376693"/>
    <w:rsid w:val="00381CDA"/>
    <w:rsid w:val="003844EA"/>
    <w:rsid w:val="003923A5"/>
    <w:rsid w:val="00394E1F"/>
    <w:rsid w:val="003964DC"/>
    <w:rsid w:val="00396C50"/>
    <w:rsid w:val="003A0F0A"/>
    <w:rsid w:val="003A415A"/>
    <w:rsid w:val="003A5AF6"/>
    <w:rsid w:val="003A5CB1"/>
    <w:rsid w:val="003B5AEB"/>
    <w:rsid w:val="003C2B09"/>
    <w:rsid w:val="003C3BDC"/>
    <w:rsid w:val="003D2726"/>
    <w:rsid w:val="003D4C6C"/>
    <w:rsid w:val="003E0C7F"/>
    <w:rsid w:val="003E7617"/>
    <w:rsid w:val="003F5400"/>
    <w:rsid w:val="003F61DE"/>
    <w:rsid w:val="003F7362"/>
    <w:rsid w:val="003F7876"/>
    <w:rsid w:val="0040779D"/>
    <w:rsid w:val="00412852"/>
    <w:rsid w:val="004167E0"/>
    <w:rsid w:val="00432F83"/>
    <w:rsid w:val="004361CD"/>
    <w:rsid w:val="00440386"/>
    <w:rsid w:val="00444323"/>
    <w:rsid w:val="00450072"/>
    <w:rsid w:val="00451E38"/>
    <w:rsid w:val="00456149"/>
    <w:rsid w:val="004572E8"/>
    <w:rsid w:val="004614D0"/>
    <w:rsid w:val="004659FE"/>
    <w:rsid w:val="00466190"/>
    <w:rsid w:val="0047108D"/>
    <w:rsid w:val="004714D5"/>
    <w:rsid w:val="0047204D"/>
    <w:rsid w:val="004727AD"/>
    <w:rsid w:val="004776CE"/>
    <w:rsid w:val="00480557"/>
    <w:rsid w:val="004830FD"/>
    <w:rsid w:val="004839EF"/>
    <w:rsid w:val="0048486A"/>
    <w:rsid w:val="0048587B"/>
    <w:rsid w:val="0049103E"/>
    <w:rsid w:val="0049134B"/>
    <w:rsid w:val="00493D7E"/>
    <w:rsid w:val="00495270"/>
    <w:rsid w:val="0049546E"/>
    <w:rsid w:val="004A2888"/>
    <w:rsid w:val="004A39D4"/>
    <w:rsid w:val="004A4D90"/>
    <w:rsid w:val="004A53E0"/>
    <w:rsid w:val="004A608F"/>
    <w:rsid w:val="004C2102"/>
    <w:rsid w:val="004C4C86"/>
    <w:rsid w:val="004D08E2"/>
    <w:rsid w:val="004D4060"/>
    <w:rsid w:val="004D76C2"/>
    <w:rsid w:val="004E0436"/>
    <w:rsid w:val="004F55AE"/>
    <w:rsid w:val="00500B54"/>
    <w:rsid w:val="00506A63"/>
    <w:rsid w:val="00507B24"/>
    <w:rsid w:val="00510A28"/>
    <w:rsid w:val="00514EFB"/>
    <w:rsid w:val="00516E1D"/>
    <w:rsid w:val="0052053F"/>
    <w:rsid w:val="00522201"/>
    <w:rsid w:val="005240C3"/>
    <w:rsid w:val="005407FA"/>
    <w:rsid w:val="00547F47"/>
    <w:rsid w:val="00550985"/>
    <w:rsid w:val="00555B4B"/>
    <w:rsid w:val="0056179B"/>
    <w:rsid w:val="00561C0F"/>
    <w:rsid w:val="00561D0E"/>
    <w:rsid w:val="005623C1"/>
    <w:rsid w:val="0057052B"/>
    <w:rsid w:val="00573759"/>
    <w:rsid w:val="00573F33"/>
    <w:rsid w:val="00574811"/>
    <w:rsid w:val="0057525B"/>
    <w:rsid w:val="00592492"/>
    <w:rsid w:val="00594CEE"/>
    <w:rsid w:val="0059576B"/>
    <w:rsid w:val="00597526"/>
    <w:rsid w:val="005A1CC2"/>
    <w:rsid w:val="005A3C1C"/>
    <w:rsid w:val="005C6337"/>
    <w:rsid w:val="005D2EA9"/>
    <w:rsid w:val="005F0AB7"/>
    <w:rsid w:val="005F2A5E"/>
    <w:rsid w:val="005F3283"/>
    <w:rsid w:val="0060036E"/>
    <w:rsid w:val="00601836"/>
    <w:rsid w:val="00601DC7"/>
    <w:rsid w:val="0060284A"/>
    <w:rsid w:val="00606149"/>
    <w:rsid w:val="00613BC7"/>
    <w:rsid w:val="00624C39"/>
    <w:rsid w:val="00624C8A"/>
    <w:rsid w:val="00630346"/>
    <w:rsid w:val="00642D5E"/>
    <w:rsid w:val="0065015E"/>
    <w:rsid w:val="00650617"/>
    <w:rsid w:val="00656BE0"/>
    <w:rsid w:val="00660E6F"/>
    <w:rsid w:val="0066332E"/>
    <w:rsid w:val="00670093"/>
    <w:rsid w:val="00670410"/>
    <w:rsid w:val="00675C72"/>
    <w:rsid w:val="006837DB"/>
    <w:rsid w:val="0068758D"/>
    <w:rsid w:val="006903B8"/>
    <w:rsid w:val="006A6CB2"/>
    <w:rsid w:val="006A7DAB"/>
    <w:rsid w:val="006B0B03"/>
    <w:rsid w:val="006B234F"/>
    <w:rsid w:val="006B69F4"/>
    <w:rsid w:val="006C1B78"/>
    <w:rsid w:val="006C55AC"/>
    <w:rsid w:val="006D4270"/>
    <w:rsid w:val="006E2268"/>
    <w:rsid w:val="006E5880"/>
    <w:rsid w:val="006E6D3D"/>
    <w:rsid w:val="006F009D"/>
    <w:rsid w:val="006F10CA"/>
    <w:rsid w:val="006F1E59"/>
    <w:rsid w:val="006F4D38"/>
    <w:rsid w:val="007209C0"/>
    <w:rsid w:val="00724236"/>
    <w:rsid w:val="00731DEF"/>
    <w:rsid w:val="007361A4"/>
    <w:rsid w:val="007425EF"/>
    <w:rsid w:val="00747B19"/>
    <w:rsid w:val="007503D8"/>
    <w:rsid w:val="00753396"/>
    <w:rsid w:val="00756C77"/>
    <w:rsid w:val="00757898"/>
    <w:rsid w:val="00757AC1"/>
    <w:rsid w:val="00761A5A"/>
    <w:rsid w:val="00762809"/>
    <w:rsid w:val="00765461"/>
    <w:rsid w:val="00787024"/>
    <w:rsid w:val="00787BFC"/>
    <w:rsid w:val="0079225F"/>
    <w:rsid w:val="00793F45"/>
    <w:rsid w:val="00794D18"/>
    <w:rsid w:val="007951C0"/>
    <w:rsid w:val="00797E8E"/>
    <w:rsid w:val="007A45C8"/>
    <w:rsid w:val="007A5A59"/>
    <w:rsid w:val="007A654C"/>
    <w:rsid w:val="007A77A4"/>
    <w:rsid w:val="007B419C"/>
    <w:rsid w:val="007B5EFE"/>
    <w:rsid w:val="007C24AD"/>
    <w:rsid w:val="007C2BE6"/>
    <w:rsid w:val="007C301C"/>
    <w:rsid w:val="007D1D58"/>
    <w:rsid w:val="007F0DB6"/>
    <w:rsid w:val="007F3AB7"/>
    <w:rsid w:val="007F43A9"/>
    <w:rsid w:val="00800615"/>
    <w:rsid w:val="008010B6"/>
    <w:rsid w:val="00807CE9"/>
    <w:rsid w:val="00813006"/>
    <w:rsid w:val="00825EBE"/>
    <w:rsid w:val="008304B5"/>
    <w:rsid w:val="00830F43"/>
    <w:rsid w:val="00833514"/>
    <w:rsid w:val="00841F5A"/>
    <w:rsid w:val="0084343B"/>
    <w:rsid w:val="00846218"/>
    <w:rsid w:val="008525AD"/>
    <w:rsid w:val="00853F07"/>
    <w:rsid w:val="00863F04"/>
    <w:rsid w:val="008701E3"/>
    <w:rsid w:val="00870461"/>
    <w:rsid w:val="00885E85"/>
    <w:rsid w:val="00891EC0"/>
    <w:rsid w:val="008925EF"/>
    <w:rsid w:val="008927B0"/>
    <w:rsid w:val="008947D5"/>
    <w:rsid w:val="00895C9A"/>
    <w:rsid w:val="008A1E2C"/>
    <w:rsid w:val="008A2BBE"/>
    <w:rsid w:val="008A4FF2"/>
    <w:rsid w:val="008A694E"/>
    <w:rsid w:val="008A6E0D"/>
    <w:rsid w:val="008B2DBA"/>
    <w:rsid w:val="008B684B"/>
    <w:rsid w:val="008D07A2"/>
    <w:rsid w:val="008D4489"/>
    <w:rsid w:val="008D5FF1"/>
    <w:rsid w:val="008D6346"/>
    <w:rsid w:val="008D70F0"/>
    <w:rsid w:val="008E498C"/>
    <w:rsid w:val="008F4150"/>
    <w:rsid w:val="008F5F52"/>
    <w:rsid w:val="008F66C5"/>
    <w:rsid w:val="008F6A5F"/>
    <w:rsid w:val="009037C0"/>
    <w:rsid w:val="00907341"/>
    <w:rsid w:val="00911A8E"/>
    <w:rsid w:val="009165BC"/>
    <w:rsid w:val="00917AFC"/>
    <w:rsid w:val="00923B23"/>
    <w:rsid w:val="00925C5D"/>
    <w:rsid w:val="00943329"/>
    <w:rsid w:val="00946067"/>
    <w:rsid w:val="009467D2"/>
    <w:rsid w:val="00947E7F"/>
    <w:rsid w:val="00953F60"/>
    <w:rsid w:val="00965730"/>
    <w:rsid w:val="00970EA8"/>
    <w:rsid w:val="00976914"/>
    <w:rsid w:val="009769BF"/>
    <w:rsid w:val="00983654"/>
    <w:rsid w:val="00986449"/>
    <w:rsid w:val="00986C15"/>
    <w:rsid w:val="00990935"/>
    <w:rsid w:val="00990D3E"/>
    <w:rsid w:val="00990FA3"/>
    <w:rsid w:val="00996A1B"/>
    <w:rsid w:val="009A02DC"/>
    <w:rsid w:val="009A1FA9"/>
    <w:rsid w:val="009B6147"/>
    <w:rsid w:val="009B6FC7"/>
    <w:rsid w:val="009C3A3F"/>
    <w:rsid w:val="009C5859"/>
    <w:rsid w:val="009C7DCA"/>
    <w:rsid w:val="009D6111"/>
    <w:rsid w:val="009F09CC"/>
    <w:rsid w:val="009F10C7"/>
    <w:rsid w:val="009F2A92"/>
    <w:rsid w:val="009F3110"/>
    <w:rsid w:val="009F7562"/>
    <w:rsid w:val="00A010ED"/>
    <w:rsid w:val="00A0468F"/>
    <w:rsid w:val="00A046A5"/>
    <w:rsid w:val="00A10A04"/>
    <w:rsid w:val="00A16F0F"/>
    <w:rsid w:val="00A230C1"/>
    <w:rsid w:val="00A253FD"/>
    <w:rsid w:val="00A270F9"/>
    <w:rsid w:val="00A329C1"/>
    <w:rsid w:val="00A33A10"/>
    <w:rsid w:val="00A433D3"/>
    <w:rsid w:val="00A44979"/>
    <w:rsid w:val="00A4610A"/>
    <w:rsid w:val="00A50AE1"/>
    <w:rsid w:val="00A5189E"/>
    <w:rsid w:val="00A51E38"/>
    <w:rsid w:val="00A543E0"/>
    <w:rsid w:val="00A54423"/>
    <w:rsid w:val="00A61DA5"/>
    <w:rsid w:val="00A67FEE"/>
    <w:rsid w:val="00A759C1"/>
    <w:rsid w:val="00A77019"/>
    <w:rsid w:val="00A805B6"/>
    <w:rsid w:val="00A84BC3"/>
    <w:rsid w:val="00A866A3"/>
    <w:rsid w:val="00AB4A7D"/>
    <w:rsid w:val="00AB78E9"/>
    <w:rsid w:val="00AC3D00"/>
    <w:rsid w:val="00AC47A4"/>
    <w:rsid w:val="00AD07D3"/>
    <w:rsid w:val="00AD1808"/>
    <w:rsid w:val="00AD49A8"/>
    <w:rsid w:val="00AE6A45"/>
    <w:rsid w:val="00AF0CF6"/>
    <w:rsid w:val="00AF1E77"/>
    <w:rsid w:val="00AF1FE0"/>
    <w:rsid w:val="00B009FD"/>
    <w:rsid w:val="00B14AD5"/>
    <w:rsid w:val="00B16DFB"/>
    <w:rsid w:val="00B20318"/>
    <w:rsid w:val="00B31C0D"/>
    <w:rsid w:val="00B33F3E"/>
    <w:rsid w:val="00B35324"/>
    <w:rsid w:val="00B35622"/>
    <w:rsid w:val="00B40C8E"/>
    <w:rsid w:val="00B43803"/>
    <w:rsid w:val="00B62CEF"/>
    <w:rsid w:val="00B638F8"/>
    <w:rsid w:val="00B67B34"/>
    <w:rsid w:val="00BA1074"/>
    <w:rsid w:val="00BC0F90"/>
    <w:rsid w:val="00BC16B1"/>
    <w:rsid w:val="00BC17DF"/>
    <w:rsid w:val="00BC2BEA"/>
    <w:rsid w:val="00BC324F"/>
    <w:rsid w:val="00BC34A3"/>
    <w:rsid w:val="00BD1F2F"/>
    <w:rsid w:val="00BE2D88"/>
    <w:rsid w:val="00BE423C"/>
    <w:rsid w:val="00BF4679"/>
    <w:rsid w:val="00C02C35"/>
    <w:rsid w:val="00C040F7"/>
    <w:rsid w:val="00C07D52"/>
    <w:rsid w:val="00C10056"/>
    <w:rsid w:val="00C10459"/>
    <w:rsid w:val="00C112E9"/>
    <w:rsid w:val="00C17C47"/>
    <w:rsid w:val="00C22620"/>
    <w:rsid w:val="00C32CFD"/>
    <w:rsid w:val="00C3354F"/>
    <w:rsid w:val="00C337F5"/>
    <w:rsid w:val="00C37E1D"/>
    <w:rsid w:val="00C421C2"/>
    <w:rsid w:val="00C43445"/>
    <w:rsid w:val="00C467B1"/>
    <w:rsid w:val="00C53883"/>
    <w:rsid w:val="00C67880"/>
    <w:rsid w:val="00C707E2"/>
    <w:rsid w:val="00C74582"/>
    <w:rsid w:val="00C7731D"/>
    <w:rsid w:val="00CA2E67"/>
    <w:rsid w:val="00CA3F51"/>
    <w:rsid w:val="00CA7BE2"/>
    <w:rsid w:val="00CC227F"/>
    <w:rsid w:val="00CC3031"/>
    <w:rsid w:val="00CC5447"/>
    <w:rsid w:val="00CD6DB3"/>
    <w:rsid w:val="00CE6F0E"/>
    <w:rsid w:val="00CF382A"/>
    <w:rsid w:val="00D019D7"/>
    <w:rsid w:val="00D063AB"/>
    <w:rsid w:val="00D1481A"/>
    <w:rsid w:val="00D17993"/>
    <w:rsid w:val="00D23AE5"/>
    <w:rsid w:val="00D25F91"/>
    <w:rsid w:val="00D326C0"/>
    <w:rsid w:val="00D35D32"/>
    <w:rsid w:val="00D37561"/>
    <w:rsid w:val="00D4207E"/>
    <w:rsid w:val="00D43B25"/>
    <w:rsid w:val="00D44542"/>
    <w:rsid w:val="00D51281"/>
    <w:rsid w:val="00D53761"/>
    <w:rsid w:val="00D53C5A"/>
    <w:rsid w:val="00D55D32"/>
    <w:rsid w:val="00D807AC"/>
    <w:rsid w:val="00D831D5"/>
    <w:rsid w:val="00D86D10"/>
    <w:rsid w:val="00D87A04"/>
    <w:rsid w:val="00D87CF1"/>
    <w:rsid w:val="00D931B6"/>
    <w:rsid w:val="00DA4FD5"/>
    <w:rsid w:val="00DB7A9F"/>
    <w:rsid w:val="00DC246D"/>
    <w:rsid w:val="00DC6E7C"/>
    <w:rsid w:val="00DD4D3C"/>
    <w:rsid w:val="00DD5FFA"/>
    <w:rsid w:val="00DE22BB"/>
    <w:rsid w:val="00DE300D"/>
    <w:rsid w:val="00DF058A"/>
    <w:rsid w:val="00DF6E71"/>
    <w:rsid w:val="00E00BE1"/>
    <w:rsid w:val="00E145B8"/>
    <w:rsid w:val="00E23F9E"/>
    <w:rsid w:val="00E243C5"/>
    <w:rsid w:val="00E36C1E"/>
    <w:rsid w:val="00E40963"/>
    <w:rsid w:val="00E42B47"/>
    <w:rsid w:val="00E42D43"/>
    <w:rsid w:val="00E44E8D"/>
    <w:rsid w:val="00E63800"/>
    <w:rsid w:val="00E66EB1"/>
    <w:rsid w:val="00E8001E"/>
    <w:rsid w:val="00E8033F"/>
    <w:rsid w:val="00E821B8"/>
    <w:rsid w:val="00E82468"/>
    <w:rsid w:val="00E84A89"/>
    <w:rsid w:val="00E90D53"/>
    <w:rsid w:val="00E9148D"/>
    <w:rsid w:val="00EA3C77"/>
    <w:rsid w:val="00EA530B"/>
    <w:rsid w:val="00EA7DAA"/>
    <w:rsid w:val="00EB01FA"/>
    <w:rsid w:val="00EB5B05"/>
    <w:rsid w:val="00EC1A88"/>
    <w:rsid w:val="00EC4D49"/>
    <w:rsid w:val="00ED0E9A"/>
    <w:rsid w:val="00EE1301"/>
    <w:rsid w:val="00EE2940"/>
    <w:rsid w:val="00EE535C"/>
    <w:rsid w:val="00EF509E"/>
    <w:rsid w:val="00EF610E"/>
    <w:rsid w:val="00F0000B"/>
    <w:rsid w:val="00F00AE1"/>
    <w:rsid w:val="00F07FCC"/>
    <w:rsid w:val="00F16D25"/>
    <w:rsid w:val="00F204AC"/>
    <w:rsid w:val="00F3052A"/>
    <w:rsid w:val="00F41E5F"/>
    <w:rsid w:val="00F456AB"/>
    <w:rsid w:val="00F524D5"/>
    <w:rsid w:val="00F5376D"/>
    <w:rsid w:val="00F57DBB"/>
    <w:rsid w:val="00F62D58"/>
    <w:rsid w:val="00F62F40"/>
    <w:rsid w:val="00F634C0"/>
    <w:rsid w:val="00F732D2"/>
    <w:rsid w:val="00F8638B"/>
    <w:rsid w:val="00F9229B"/>
    <w:rsid w:val="00FA3777"/>
    <w:rsid w:val="00FA3FB1"/>
    <w:rsid w:val="00FA54FD"/>
    <w:rsid w:val="00FA66B0"/>
    <w:rsid w:val="00FB1AA9"/>
    <w:rsid w:val="00FD50FE"/>
    <w:rsid w:val="00FD5536"/>
    <w:rsid w:val="00FE161B"/>
    <w:rsid w:val="00FF4227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6AE6"/>
  <w15:docId w15:val="{A2400AF8-C96B-4FFC-8BCE-90C5C1F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7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445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8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A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7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locked/>
    <w:rsid w:val="007B419C"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qFormat/>
    <w:rsid w:val="007B419C"/>
    <w:pPr>
      <w:spacing w:line="256" w:lineRule="auto"/>
      <w:ind w:left="720"/>
      <w:contextualSpacing/>
    </w:pPr>
  </w:style>
  <w:style w:type="paragraph" w:customStyle="1" w:styleId="713">
    <w:name w:val="713"/>
    <w:basedOn w:val="Normalny"/>
    <w:rsid w:val="007B419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09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098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43445"/>
    <w:rPr>
      <w:rFonts w:ascii="Arial" w:eastAsiaTheme="minorEastAsia" w:hAnsi="Arial"/>
      <w:b/>
      <w:spacing w:val="5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22BB"/>
    <w:rPr>
      <w:color w:val="0563C1" w:themeColor="hyperlink"/>
      <w:u w:val="single"/>
    </w:rPr>
  </w:style>
  <w:style w:type="character" w:customStyle="1" w:styleId="h2">
    <w:name w:val="h2"/>
    <w:basedOn w:val="Domylnaczcionkaakapitu"/>
    <w:rsid w:val="003022C5"/>
  </w:style>
  <w:style w:type="paragraph" w:styleId="Poprawka">
    <w:name w:val="Revision"/>
    <w:hidden/>
    <w:uiPriority w:val="99"/>
    <w:semiHidden/>
    <w:rsid w:val="00BC16B1"/>
    <w:pPr>
      <w:spacing w:after="0" w:line="240" w:lineRule="auto"/>
    </w:pPr>
  </w:style>
  <w:style w:type="character" w:styleId="Pogrubienie">
    <w:name w:val="Strong"/>
    <w:uiPriority w:val="22"/>
    <w:qFormat/>
    <w:rsid w:val="00BC17DF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57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DED2-C0E4-47B0-8539-25CE9317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Małgorzata</dc:creator>
  <cp:lastModifiedBy>Staniaszek Waldemar</cp:lastModifiedBy>
  <cp:revision>3</cp:revision>
  <cp:lastPrinted>2018-07-04T09:16:00Z</cp:lastPrinted>
  <dcterms:created xsi:type="dcterms:W3CDTF">2018-09-04T09:45:00Z</dcterms:created>
  <dcterms:modified xsi:type="dcterms:W3CDTF">2018-09-28T07:08:00Z</dcterms:modified>
</cp:coreProperties>
</file>