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2E" w:rsidRDefault="001B492E" w:rsidP="00411A67">
      <w:pPr>
        <w:autoSpaceDE w:val="0"/>
        <w:autoSpaceDN w:val="0"/>
        <w:spacing w:line="240" w:lineRule="auto"/>
        <w:ind w:left="-567"/>
        <w:jc w:val="center"/>
        <w:rPr>
          <w:rFonts w:ascii="Arial" w:hAnsi="Arial" w:cs="Arial"/>
          <w:b/>
          <w:bCs/>
          <w:sz w:val="20"/>
          <w:szCs w:val="20"/>
        </w:rPr>
      </w:pPr>
      <w:r>
        <w:rPr>
          <w:rFonts w:ascii="Arial" w:hAnsi="Arial" w:cs="Arial"/>
          <w:b/>
          <w:bCs/>
          <w:sz w:val="20"/>
          <w:szCs w:val="20"/>
        </w:rPr>
        <w:t>Karta zmian do uchwały zmieniającej uchwałę w sprawie wzoru Umowy o dofinansowanie projektu współfinansowanego z Europejskiego Funduszu Społecznego w ramach IX i X Osi Priorytetowej Regionalnego Programu Operacyjnego Województwa Mazowieckiego na lata 2014-2020 – kwoty ryczałtowe</w:t>
      </w:r>
    </w:p>
    <w:p w:rsidR="001B492E" w:rsidRDefault="001B492E" w:rsidP="001B492E">
      <w:pPr>
        <w:autoSpaceDE w:val="0"/>
        <w:autoSpaceDN w:val="0"/>
        <w:spacing w:line="240" w:lineRule="auto"/>
        <w:jc w:val="left"/>
        <w:rPr>
          <w:rFonts w:ascii="Arial" w:hAnsi="Arial" w:cs="Arial"/>
          <w:b/>
          <w:bCs/>
          <w:sz w:val="20"/>
          <w:szCs w:val="20"/>
        </w:rPr>
      </w:pPr>
    </w:p>
    <w:tbl>
      <w:tblPr>
        <w:tblW w:w="1542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4961"/>
        <w:gridCol w:w="4791"/>
        <w:gridCol w:w="3118"/>
      </w:tblGrid>
      <w:tr w:rsidR="007514D5" w:rsidTr="00411A67">
        <w:tc>
          <w:tcPr>
            <w:tcW w:w="425" w:type="dxa"/>
            <w:tcBorders>
              <w:top w:val="single" w:sz="4" w:space="0" w:color="000000"/>
              <w:left w:val="single" w:sz="4" w:space="0" w:color="000000"/>
              <w:bottom w:val="single" w:sz="4" w:space="0" w:color="000000"/>
              <w:right w:val="single" w:sz="4" w:space="0" w:color="000000"/>
            </w:tcBorders>
            <w:vAlign w:val="center"/>
            <w:hideMark/>
          </w:tcPr>
          <w:p w:rsidR="007514D5" w:rsidRDefault="007514D5">
            <w:pPr>
              <w:spacing w:line="240" w:lineRule="auto"/>
              <w:jc w:val="center"/>
              <w:rPr>
                <w:rFonts w:ascii="Arial" w:hAnsi="Arial" w:cs="Arial"/>
                <w:b/>
                <w:sz w:val="18"/>
                <w:szCs w:val="18"/>
              </w:rPr>
            </w:pPr>
            <w:r>
              <w:rPr>
                <w:rFonts w:ascii="Arial" w:hAnsi="Arial" w:cs="Arial"/>
                <w:b/>
                <w:sz w:val="18"/>
                <w:szCs w:val="18"/>
              </w:rPr>
              <w:t>Lp.</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514D5" w:rsidRDefault="007514D5">
            <w:pPr>
              <w:spacing w:line="240" w:lineRule="auto"/>
              <w:jc w:val="center"/>
              <w:rPr>
                <w:rFonts w:ascii="Arial" w:hAnsi="Arial" w:cs="Arial"/>
                <w:b/>
                <w:sz w:val="18"/>
                <w:szCs w:val="18"/>
              </w:rPr>
            </w:pPr>
            <w:r>
              <w:rPr>
                <w:rFonts w:ascii="Arial" w:hAnsi="Arial" w:cs="Arial"/>
                <w:b/>
                <w:sz w:val="18"/>
                <w:szCs w:val="18"/>
              </w:rPr>
              <w:t>Miejsce zmiany</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7514D5" w:rsidRDefault="007514D5">
            <w:pPr>
              <w:spacing w:line="240" w:lineRule="auto"/>
              <w:jc w:val="center"/>
              <w:rPr>
                <w:rFonts w:ascii="Arial" w:hAnsi="Arial" w:cs="Arial"/>
                <w:b/>
                <w:sz w:val="18"/>
                <w:szCs w:val="18"/>
              </w:rPr>
            </w:pPr>
            <w:r>
              <w:rPr>
                <w:rFonts w:ascii="Arial" w:hAnsi="Arial" w:cs="Arial"/>
                <w:b/>
                <w:sz w:val="18"/>
                <w:szCs w:val="18"/>
              </w:rPr>
              <w:t>Dotychczasowy zapis</w:t>
            </w:r>
          </w:p>
        </w:tc>
        <w:tc>
          <w:tcPr>
            <w:tcW w:w="4791" w:type="dxa"/>
            <w:tcBorders>
              <w:top w:val="single" w:sz="4" w:space="0" w:color="000000"/>
              <w:left w:val="single" w:sz="4" w:space="0" w:color="000000"/>
              <w:bottom w:val="single" w:sz="4" w:space="0" w:color="000000"/>
              <w:right w:val="single" w:sz="4" w:space="0" w:color="000000"/>
            </w:tcBorders>
            <w:vAlign w:val="center"/>
            <w:hideMark/>
          </w:tcPr>
          <w:p w:rsidR="007514D5" w:rsidRDefault="007514D5">
            <w:pPr>
              <w:spacing w:line="240" w:lineRule="auto"/>
              <w:jc w:val="center"/>
              <w:rPr>
                <w:rFonts w:ascii="Arial" w:hAnsi="Arial" w:cs="Arial"/>
                <w:b/>
                <w:sz w:val="18"/>
                <w:szCs w:val="18"/>
              </w:rPr>
            </w:pPr>
            <w:r>
              <w:rPr>
                <w:rFonts w:ascii="Arial" w:hAnsi="Arial" w:cs="Arial"/>
                <w:b/>
                <w:sz w:val="18"/>
                <w:szCs w:val="18"/>
              </w:rPr>
              <w:t>Proponowany zapis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7514D5" w:rsidRDefault="007514D5">
            <w:pPr>
              <w:spacing w:line="240" w:lineRule="auto"/>
              <w:jc w:val="center"/>
              <w:rPr>
                <w:rFonts w:ascii="Arial" w:hAnsi="Arial" w:cs="Arial"/>
                <w:b/>
                <w:sz w:val="18"/>
                <w:szCs w:val="18"/>
              </w:rPr>
            </w:pPr>
            <w:r>
              <w:rPr>
                <w:rFonts w:ascii="Arial" w:hAnsi="Arial" w:cs="Arial"/>
                <w:b/>
                <w:sz w:val="18"/>
                <w:szCs w:val="18"/>
              </w:rPr>
              <w:t>Uzasadnienie/Uwagi</w:t>
            </w:r>
          </w:p>
        </w:tc>
      </w:tr>
      <w:tr w:rsidR="007514D5" w:rsidTr="00411A67">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514D5" w:rsidRDefault="007514D5">
            <w:pPr>
              <w:spacing w:line="240" w:lineRule="auto"/>
              <w:jc w:val="left"/>
              <w:rPr>
                <w:rFonts w:ascii="Arial" w:hAnsi="Arial" w:cs="Arial"/>
                <w:sz w:val="20"/>
                <w:szCs w:val="20"/>
              </w:rPr>
            </w:pPr>
            <w:r>
              <w:rPr>
                <w:rFonts w:ascii="Arial" w:hAnsi="Arial" w:cs="Arial"/>
                <w:sz w:val="20"/>
                <w:szCs w:val="20"/>
              </w:rPr>
              <w:t>Preambuła pkt 8</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suppressAutoHyphens/>
              <w:adjustRightInd/>
              <w:spacing w:line="240" w:lineRule="auto"/>
              <w:jc w:val="center"/>
              <w:rPr>
                <w:rFonts w:ascii="Arial" w:hAnsi="Arial" w:cs="Arial"/>
                <w:sz w:val="20"/>
                <w:szCs w:val="20"/>
              </w:rPr>
            </w:pPr>
            <w:r>
              <w:rPr>
                <w:rFonts w:ascii="Arial" w:hAnsi="Arial" w:cs="Arial"/>
                <w:sz w:val="20"/>
                <w:szCs w:val="20"/>
              </w:rPr>
              <w:t>-</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tabs>
                <w:tab w:val="left" w:pos="567"/>
              </w:tabs>
              <w:suppressAutoHyphens/>
              <w:adjustRightInd/>
              <w:spacing w:line="240" w:lineRule="auto"/>
              <w:jc w:val="left"/>
              <w:rPr>
                <w:rFonts w:ascii="Arial" w:hAnsi="Arial" w:cs="Arial"/>
                <w:sz w:val="20"/>
                <w:szCs w:val="20"/>
              </w:rPr>
            </w:pPr>
            <w:r>
              <w:rPr>
                <w:rFonts w:ascii="Arial" w:hAnsi="Arial" w:cs="Arial"/>
                <w:sz w:val="20"/>
                <w:szCs w:val="20"/>
              </w:rPr>
              <w:t>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 z 30.07.2018, str. 1);</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pStyle w:val="Tekstkomentarza"/>
              <w:rPr>
                <w:rFonts w:ascii="Arial" w:hAnsi="Arial" w:cs="Arial"/>
                <w:bCs/>
              </w:rPr>
            </w:pPr>
            <w:r>
              <w:rPr>
                <w:rFonts w:ascii="Arial" w:hAnsi="Arial" w:cs="Arial"/>
                <w:bCs/>
              </w:rPr>
              <w:t xml:space="preserve">Uzupełnienie podstaw prawnych o rozporządzenie </w:t>
            </w:r>
            <w:r>
              <w:rPr>
                <w:rFonts w:ascii="Arial" w:hAnsi="Arial" w:cs="Arial"/>
              </w:rPr>
              <w:t>Parlamentu Europejskiego i Rady (UE, Euratom) 2018/1046 z dnia 18 lipca 2018 r.</w:t>
            </w:r>
          </w:p>
        </w:tc>
      </w:tr>
      <w:tr w:rsidR="007514D5" w:rsidTr="00411A67">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514D5" w:rsidRDefault="007514D5">
            <w:pPr>
              <w:spacing w:line="240" w:lineRule="auto"/>
              <w:jc w:val="left"/>
              <w:rPr>
                <w:rFonts w:ascii="Arial" w:hAnsi="Arial" w:cs="Arial"/>
                <w:sz w:val="20"/>
                <w:szCs w:val="20"/>
              </w:rPr>
            </w:pPr>
            <w:r>
              <w:rPr>
                <w:rFonts w:ascii="Arial" w:hAnsi="Arial" w:cs="Arial"/>
                <w:sz w:val="20"/>
                <w:szCs w:val="20"/>
              </w:rPr>
              <w:t>Preambuła pkt 9</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spacing w:line="240" w:lineRule="auto"/>
              <w:jc w:val="left"/>
              <w:rPr>
                <w:rFonts w:ascii="Arial" w:hAnsi="Arial" w:cs="Arial"/>
                <w:sz w:val="20"/>
                <w:szCs w:val="20"/>
              </w:rPr>
            </w:pPr>
            <w:r>
              <w:rPr>
                <w:rFonts w:ascii="Arial" w:hAnsi="Arial" w:cs="Arial"/>
                <w:sz w:val="20"/>
                <w:szCs w:val="20"/>
              </w:rPr>
              <w:t>ustawy z dnia 11 lipca 2014 r. o zasadach realizacji programów w zakresie polityki spójności finansowanych w perspektywie finansowej 2014-2020 (Dz. U. z 2017 r. poz. 1460, z późn. zm.), zwanej dalej „ustawą wdrożeniową”;</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djustRightInd/>
              <w:spacing w:line="240" w:lineRule="auto"/>
              <w:jc w:val="left"/>
              <w:rPr>
                <w:rFonts w:ascii="Arial" w:hAnsi="Arial" w:cs="Arial"/>
                <w:sz w:val="20"/>
                <w:szCs w:val="20"/>
              </w:rPr>
            </w:pPr>
            <w:r>
              <w:rPr>
                <w:rFonts w:ascii="Arial" w:hAnsi="Arial" w:cs="Arial"/>
                <w:sz w:val="20"/>
                <w:szCs w:val="20"/>
              </w:rPr>
              <w:t>ustawy z dnia 11 lipca 2014 r. o zasadach realizacji programów w zakresie polityki spójności finansowanych w perspektywie finansowej 2014-2020 (Dz. U. z 2018 r. poz. 1431, z późn. zm.), zwanej dalej „ustawą wdrożeniową”;</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pStyle w:val="Tekstkomentarza"/>
              <w:rPr>
                <w:rFonts w:ascii="Arial" w:hAnsi="Arial" w:cs="Arial"/>
                <w:bCs/>
              </w:rPr>
            </w:pPr>
            <w:r>
              <w:rPr>
                <w:rFonts w:ascii="Arial" w:hAnsi="Arial" w:cs="Arial"/>
                <w:bCs/>
              </w:rPr>
              <w:t>Aktualizacja publikatora aktu prawnego.</w:t>
            </w:r>
          </w:p>
        </w:tc>
      </w:tr>
      <w:tr w:rsidR="007514D5" w:rsidTr="00411A67">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7514D5">
            <w:pPr>
              <w:spacing w:line="240" w:lineRule="auto"/>
              <w:rPr>
                <w:rFonts w:ascii="Arial" w:hAnsi="Arial" w:cs="Arial"/>
                <w:sz w:val="20"/>
                <w:szCs w:val="20"/>
              </w:rPr>
            </w:pPr>
            <w:r>
              <w:rPr>
                <w:rFonts w:ascii="Arial" w:hAnsi="Arial" w:cs="Arial"/>
                <w:sz w:val="20"/>
                <w:szCs w:val="20"/>
              </w:rPr>
              <w:t>§ 1 pkt 1</w:t>
            </w:r>
            <w:r w:rsidR="004D649B">
              <w:rPr>
                <w:rFonts w:ascii="Arial" w:hAnsi="Arial" w:cs="Arial"/>
                <w:sz w:val="20"/>
                <w:szCs w:val="20"/>
              </w:rPr>
              <w:t>2</w:t>
            </w:r>
          </w:p>
        </w:tc>
        <w:tc>
          <w:tcPr>
            <w:tcW w:w="4961" w:type="dxa"/>
            <w:tcBorders>
              <w:top w:val="single" w:sz="4" w:space="0" w:color="000000"/>
              <w:left w:val="single" w:sz="4" w:space="0" w:color="000000"/>
              <w:bottom w:val="single" w:sz="4" w:space="0" w:color="000000"/>
              <w:right w:val="single" w:sz="4" w:space="0" w:color="000000"/>
            </w:tcBorders>
          </w:tcPr>
          <w:p w:rsidR="007514D5" w:rsidRDefault="007514D5" w:rsidP="004632EB">
            <w:pPr>
              <w:widowControl/>
              <w:adjustRightInd/>
              <w:spacing w:before="60" w:line="240" w:lineRule="auto"/>
              <w:jc w:val="left"/>
              <w:rPr>
                <w:rFonts w:ascii="Arial" w:hAnsi="Arial" w:cs="Arial"/>
                <w:sz w:val="20"/>
                <w:szCs w:val="20"/>
              </w:rPr>
            </w:pPr>
            <w:r>
              <w:rPr>
                <w:rFonts w:ascii="Arial" w:hAnsi="Arial" w:cs="Arial"/>
                <w:b/>
                <w:sz w:val="20"/>
                <w:szCs w:val="20"/>
              </w:rPr>
              <w:t xml:space="preserve">„RPO WM 2014-2020” </w:t>
            </w:r>
            <w:r>
              <w:rPr>
                <w:rFonts w:ascii="Arial" w:hAnsi="Arial" w:cs="Arial"/>
                <w:sz w:val="20"/>
                <w:szCs w:val="20"/>
              </w:rPr>
              <w:t xml:space="preserve">–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adjustRightInd/>
              <w:spacing w:before="60" w:line="240" w:lineRule="auto"/>
              <w:jc w:val="left"/>
              <w:rPr>
                <w:rFonts w:ascii="Arial" w:hAnsi="Arial" w:cs="Arial"/>
                <w:sz w:val="20"/>
                <w:szCs w:val="20"/>
              </w:rPr>
            </w:pPr>
            <w:r>
              <w:rPr>
                <w:rFonts w:ascii="Arial" w:hAnsi="Arial" w:cs="Arial"/>
                <w:b/>
                <w:sz w:val="20"/>
                <w:szCs w:val="20"/>
              </w:rPr>
              <w:t xml:space="preserve">„RPO WM 2014-2020” </w:t>
            </w:r>
            <w:r>
              <w:rPr>
                <w:rFonts w:ascii="Arial" w:hAnsi="Arial" w:cs="Arial"/>
                <w:sz w:val="20"/>
                <w:szCs w:val="20"/>
              </w:rPr>
              <w:t xml:space="preserve">–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w:t>
            </w:r>
            <w:r>
              <w:rPr>
                <w:rFonts w:ascii="Arial" w:hAnsi="Arial" w:cs="Arial"/>
                <w:b/>
                <w:bCs/>
                <w:sz w:val="20"/>
                <w:szCs w:val="20"/>
              </w:rPr>
              <w:t>zmieniony Decyzją Wykonawczą Komisji Europejskiej C(2018)5156 z dnia 27 lipca 2018 r.</w:t>
            </w:r>
            <w:r>
              <w:rPr>
                <w:rFonts w:ascii="Arial" w:hAnsi="Arial" w:cs="Arial"/>
                <w:b/>
                <w:sz w:val="20"/>
                <w:szCs w:val="20"/>
              </w:rPr>
              <w:t>;</w:t>
            </w:r>
          </w:p>
        </w:tc>
        <w:tc>
          <w:tcPr>
            <w:tcW w:w="3118" w:type="dxa"/>
            <w:tcBorders>
              <w:top w:val="single" w:sz="4" w:space="0" w:color="000000"/>
              <w:left w:val="single" w:sz="4" w:space="0" w:color="000000"/>
              <w:bottom w:val="single" w:sz="4" w:space="0" w:color="000000"/>
              <w:right w:val="single" w:sz="4" w:space="0" w:color="000000"/>
            </w:tcBorders>
          </w:tcPr>
          <w:p w:rsidR="007514D5" w:rsidRDefault="007514D5">
            <w:pPr>
              <w:widowControl/>
              <w:adjustRightInd/>
              <w:spacing w:before="60" w:line="240" w:lineRule="auto"/>
              <w:jc w:val="left"/>
              <w:rPr>
                <w:rFonts w:ascii="Arial" w:hAnsi="Arial" w:cs="Arial"/>
                <w:sz w:val="20"/>
                <w:szCs w:val="20"/>
              </w:rPr>
            </w:pPr>
            <w:r>
              <w:rPr>
                <w:rFonts w:ascii="Arial" w:hAnsi="Arial" w:cs="Arial"/>
                <w:bCs/>
                <w:sz w:val="20"/>
                <w:szCs w:val="20"/>
              </w:rPr>
              <w:t>W wyniku renegocjacji RPO WM 2014-2020 uzupełnienie o zapis: „zmieniony Decyzją Wykonawczą Komisji Europejskiej C(2018)5156 z dnia 27 lipca 2018 r.”</w:t>
            </w:r>
            <w:r>
              <w:rPr>
                <w:rFonts w:ascii="Arial" w:hAnsi="Arial" w:cs="Arial"/>
                <w:sz w:val="20"/>
                <w:szCs w:val="20"/>
              </w:rPr>
              <w:t>;</w:t>
            </w:r>
          </w:p>
          <w:p w:rsidR="007514D5" w:rsidRDefault="007514D5">
            <w:pPr>
              <w:pStyle w:val="Tekstkomentarza"/>
              <w:rPr>
                <w:rFonts w:ascii="Arial" w:hAnsi="Arial" w:cs="Arial"/>
                <w:bCs/>
              </w:rPr>
            </w:pPr>
          </w:p>
        </w:tc>
      </w:tr>
      <w:tr w:rsidR="007514D5" w:rsidTr="00411A67">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7514D5">
            <w:pPr>
              <w:spacing w:line="240" w:lineRule="auto"/>
              <w:rPr>
                <w:rFonts w:ascii="Arial" w:hAnsi="Arial" w:cs="Arial"/>
                <w:sz w:val="20"/>
                <w:szCs w:val="20"/>
              </w:rPr>
            </w:pPr>
            <w:r>
              <w:rPr>
                <w:rFonts w:ascii="Arial" w:hAnsi="Arial" w:cs="Arial"/>
                <w:sz w:val="20"/>
                <w:szCs w:val="20"/>
              </w:rPr>
              <w:t>§ 1 pkt 1</w:t>
            </w:r>
            <w:r w:rsidR="004D649B">
              <w:rPr>
                <w:rFonts w:ascii="Arial" w:hAnsi="Arial" w:cs="Arial"/>
                <w:sz w:val="20"/>
                <w:szCs w:val="20"/>
              </w:rPr>
              <w:t>6</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djustRightInd/>
              <w:spacing w:after="60" w:line="240" w:lineRule="auto"/>
              <w:jc w:val="left"/>
              <w:rPr>
                <w:rFonts w:ascii="Arial" w:hAnsi="Arial" w:cs="Arial"/>
                <w:b/>
                <w:sz w:val="20"/>
                <w:szCs w:val="20"/>
              </w:rPr>
            </w:pPr>
            <w:r>
              <w:rPr>
                <w:rFonts w:ascii="Arial" w:hAnsi="Arial" w:cs="Arial"/>
                <w:b/>
                <w:sz w:val="20"/>
                <w:szCs w:val="20"/>
              </w:rPr>
              <w:t>„Ustawie o ochronie danych osobowych”</w:t>
            </w:r>
            <w:r>
              <w:rPr>
                <w:rFonts w:ascii="Arial" w:hAnsi="Arial" w:cs="Arial"/>
                <w:sz w:val="20"/>
                <w:szCs w:val="20"/>
              </w:rPr>
              <w:t xml:space="preserve"> - należy przez to rozumieć ustawę z dnia 10 maja 2018 r. o ochronie danych osobowych (Dz. U. poz. 1000);</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djustRightInd/>
              <w:spacing w:after="60" w:line="240" w:lineRule="auto"/>
              <w:jc w:val="left"/>
              <w:rPr>
                <w:rFonts w:ascii="Arial" w:hAnsi="Arial" w:cs="Arial"/>
                <w:b/>
                <w:sz w:val="20"/>
                <w:szCs w:val="20"/>
              </w:rPr>
            </w:pPr>
            <w:r>
              <w:rPr>
                <w:rFonts w:ascii="Arial" w:hAnsi="Arial" w:cs="Arial"/>
                <w:b/>
                <w:sz w:val="20"/>
                <w:szCs w:val="20"/>
              </w:rPr>
              <w:t>„Ustawie o ochronie danych osobowych”</w:t>
            </w:r>
            <w:r>
              <w:rPr>
                <w:rFonts w:ascii="Arial" w:hAnsi="Arial" w:cs="Arial"/>
                <w:sz w:val="20"/>
                <w:szCs w:val="20"/>
              </w:rPr>
              <w:t xml:space="preserve"> - należy przez to rozumieć ustawę z dnia 10 maja 2018 r. o ochronie danych osobowych (Dz. U. poz. 1000, z późn. zm.);</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adjustRightInd/>
              <w:spacing w:before="60" w:line="240" w:lineRule="auto"/>
              <w:jc w:val="left"/>
              <w:rPr>
                <w:rFonts w:ascii="Arial" w:hAnsi="Arial" w:cs="Arial"/>
                <w:bCs/>
                <w:sz w:val="20"/>
                <w:szCs w:val="20"/>
              </w:rPr>
            </w:pPr>
            <w:r>
              <w:rPr>
                <w:rFonts w:ascii="Arial" w:hAnsi="Arial" w:cs="Arial"/>
                <w:bCs/>
                <w:sz w:val="20"/>
                <w:szCs w:val="20"/>
              </w:rPr>
              <w:t>Aktualizacja publikatora aktu prawnego;</w:t>
            </w:r>
          </w:p>
        </w:tc>
      </w:tr>
      <w:tr w:rsidR="007514D5" w:rsidTr="00411A67">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7514D5">
            <w:pPr>
              <w:spacing w:line="240" w:lineRule="auto"/>
              <w:rPr>
                <w:rFonts w:ascii="Arial" w:hAnsi="Arial" w:cs="Arial"/>
                <w:sz w:val="20"/>
                <w:szCs w:val="20"/>
              </w:rPr>
            </w:pPr>
            <w:r>
              <w:rPr>
                <w:rFonts w:ascii="Arial" w:hAnsi="Arial" w:cs="Arial"/>
                <w:sz w:val="20"/>
                <w:szCs w:val="20"/>
              </w:rPr>
              <w:t xml:space="preserve">§ 3 ust. 2 </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tabs>
                <w:tab w:val="left" w:pos="142"/>
              </w:tabs>
              <w:adjustRightInd/>
              <w:spacing w:line="240" w:lineRule="auto"/>
              <w:jc w:val="left"/>
              <w:rPr>
                <w:rFonts w:ascii="Arial" w:hAnsi="Arial" w:cs="Arial"/>
                <w:sz w:val="20"/>
                <w:szCs w:val="20"/>
              </w:rPr>
            </w:pPr>
            <w:r>
              <w:rPr>
                <w:rFonts w:ascii="Arial" w:hAnsi="Arial" w:cs="Arial"/>
                <w:sz w:val="20"/>
                <w:szCs w:val="20"/>
              </w:rPr>
              <w:t>MJWPU oraz Beneficjent zobowiązują się do stosowania aktualnych/obowiązujących wytycznych</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rsidP="00F31955">
            <w:pPr>
              <w:widowControl/>
              <w:tabs>
                <w:tab w:val="left" w:pos="-2160"/>
              </w:tabs>
              <w:suppressAutoHyphens/>
              <w:adjustRightInd/>
              <w:spacing w:before="60" w:line="240" w:lineRule="auto"/>
              <w:jc w:val="left"/>
              <w:rPr>
                <w:rFonts w:ascii="Arial" w:hAnsi="Arial" w:cs="Arial"/>
                <w:sz w:val="20"/>
                <w:szCs w:val="20"/>
              </w:rPr>
            </w:pPr>
            <w:r>
              <w:rPr>
                <w:rFonts w:ascii="Arial" w:hAnsi="Arial" w:cs="Arial"/>
                <w:sz w:val="20"/>
                <w:szCs w:val="20"/>
              </w:rPr>
              <w:t>MJWPU oraz Beneficjent zobowiązują się do stosowania wytycznych</w:t>
            </w:r>
            <w:r>
              <w:rPr>
                <w:rFonts w:ascii="Arial" w:hAnsi="Arial" w:cs="Arial"/>
                <w:sz w:val="20"/>
                <w:szCs w:val="20"/>
                <w:vertAlign w:val="superscript"/>
              </w:rPr>
              <w:t xml:space="preserve"> </w:t>
            </w:r>
            <w:r>
              <w:rPr>
                <w:rFonts w:ascii="Arial" w:hAnsi="Arial" w:cs="Arial"/>
                <w:sz w:val="20"/>
                <w:szCs w:val="20"/>
              </w:rPr>
              <w:t xml:space="preserve">obowiązujących na dzień </w:t>
            </w:r>
            <w:r>
              <w:rPr>
                <w:rFonts w:ascii="Arial" w:hAnsi="Arial" w:cs="Arial"/>
                <w:sz w:val="20"/>
                <w:szCs w:val="20"/>
              </w:rPr>
              <w:lastRenderedPageBreak/>
              <w:t>ogłoszenia konkursu/naboru, z zastrzeżeniem ust. 4</w:t>
            </w:r>
            <w:r w:rsidR="00F31955">
              <w:rPr>
                <w:rFonts w:ascii="Arial" w:hAnsi="Arial" w:cs="Arial"/>
                <w:sz w:val="20"/>
                <w:szCs w:val="20"/>
              </w:rPr>
              <w:t>.</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autoSpaceDE w:val="0"/>
              <w:autoSpaceDN w:val="0"/>
              <w:spacing w:line="240" w:lineRule="auto"/>
              <w:jc w:val="left"/>
              <w:rPr>
                <w:rFonts w:ascii="Arial" w:hAnsi="Arial" w:cs="Arial"/>
                <w:bCs/>
                <w:sz w:val="20"/>
                <w:szCs w:val="20"/>
              </w:rPr>
            </w:pPr>
            <w:r>
              <w:rPr>
                <w:rFonts w:ascii="Arial" w:hAnsi="Arial" w:cs="Arial"/>
                <w:bCs/>
                <w:sz w:val="20"/>
                <w:szCs w:val="20"/>
              </w:rPr>
              <w:lastRenderedPageBreak/>
              <w:t xml:space="preserve">Dodanie zapisu w celu doprecyzowania zasad </w:t>
            </w:r>
            <w:r>
              <w:rPr>
                <w:rFonts w:ascii="Arial" w:hAnsi="Arial" w:cs="Arial"/>
                <w:bCs/>
                <w:sz w:val="20"/>
                <w:szCs w:val="20"/>
              </w:rPr>
              <w:lastRenderedPageBreak/>
              <w:t>dotyczących stosowania wytycznych.</w:t>
            </w:r>
          </w:p>
        </w:tc>
      </w:tr>
      <w:tr w:rsidR="007514D5" w:rsidTr="00411A67">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7514D5">
            <w:pPr>
              <w:spacing w:line="240" w:lineRule="auto"/>
              <w:rPr>
                <w:rFonts w:ascii="Arial" w:hAnsi="Arial" w:cs="Arial"/>
                <w:sz w:val="20"/>
                <w:szCs w:val="20"/>
              </w:rPr>
            </w:pPr>
            <w:r>
              <w:rPr>
                <w:rFonts w:ascii="Arial" w:hAnsi="Arial" w:cs="Arial"/>
                <w:sz w:val="20"/>
                <w:szCs w:val="20"/>
              </w:rPr>
              <w:t xml:space="preserve">Odwołanie nr 6 </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adjustRightInd/>
              <w:spacing w:line="240" w:lineRule="auto"/>
              <w:jc w:val="left"/>
              <w:rPr>
                <w:rFonts w:ascii="Arial" w:hAnsi="Arial" w:cs="Arial"/>
                <w:sz w:val="20"/>
                <w:szCs w:val="20"/>
              </w:rPr>
            </w:pPr>
            <w:r>
              <w:rPr>
                <w:rFonts w:ascii="Arial" w:hAnsi="Arial" w:cs="Arial"/>
                <w:sz w:val="20"/>
                <w:szCs w:val="20"/>
              </w:rPr>
              <w:t>Należy wykreślić, w przypadku, gdy Instytucja Pośrednicząca w regulaminie konkursu ograniczy możliwość kwalifikowania wydatków wstecz.</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tabs>
                <w:tab w:val="left" w:pos="284"/>
              </w:tabs>
              <w:autoSpaceDE w:val="0"/>
              <w:autoSpaceDN w:val="0"/>
              <w:spacing w:line="240" w:lineRule="auto"/>
              <w:jc w:val="left"/>
              <w:rPr>
                <w:rFonts w:ascii="Arial" w:hAnsi="Arial" w:cs="Arial"/>
                <w:sz w:val="20"/>
                <w:szCs w:val="20"/>
              </w:rPr>
            </w:pPr>
            <w:r>
              <w:rPr>
                <w:rFonts w:ascii="Arial" w:hAnsi="Arial" w:cs="Arial"/>
                <w:sz w:val="20"/>
                <w:szCs w:val="20"/>
              </w:rPr>
              <w:t>Należy wykreślić, w przypadku, gdy Instytucja Pośrednicząca w regulaminie konkursu/</w:t>
            </w:r>
            <w:r>
              <w:rPr>
                <w:rFonts w:ascii="Arial" w:hAnsi="Arial" w:cs="Arial"/>
                <w:b/>
                <w:sz w:val="20"/>
                <w:szCs w:val="20"/>
              </w:rPr>
              <w:t>ogłoszeniu naboru projektów pozakonkursowych</w:t>
            </w:r>
            <w:r>
              <w:rPr>
                <w:rFonts w:ascii="Arial" w:hAnsi="Arial" w:cs="Arial"/>
                <w:sz w:val="20"/>
                <w:szCs w:val="20"/>
              </w:rPr>
              <w:t xml:space="preserve"> ograniczy możliwość kwalifikowania wydatków wstecz.</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pStyle w:val="Tekstkomentarza"/>
              <w:rPr>
                <w:rFonts w:ascii="Arial" w:hAnsi="Arial" w:cs="Arial"/>
                <w:bCs/>
              </w:rPr>
            </w:pPr>
            <w:r>
              <w:rPr>
                <w:rFonts w:ascii="Arial" w:hAnsi="Arial" w:cs="Arial"/>
                <w:bCs/>
              </w:rPr>
              <w:t xml:space="preserve">Dodanie zwrotu: </w:t>
            </w:r>
            <w:r>
              <w:rPr>
                <w:rFonts w:ascii="Arial" w:hAnsi="Arial" w:cs="Arial"/>
              </w:rPr>
              <w:t>„ogłoszeniu naboru projektów pozakonkursowych” w celu zastosowania wzoru również dla projektów pozakonkursowych</w:t>
            </w:r>
          </w:p>
        </w:tc>
      </w:tr>
      <w:tr w:rsidR="007514D5" w:rsidTr="00411A67">
        <w:trPr>
          <w:trHeight w:val="1562"/>
        </w:trPr>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7514D5">
            <w:pPr>
              <w:spacing w:line="240" w:lineRule="auto"/>
              <w:rPr>
                <w:rFonts w:ascii="Arial" w:hAnsi="Arial" w:cs="Arial"/>
                <w:sz w:val="20"/>
                <w:szCs w:val="20"/>
              </w:rPr>
            </w:pPr>
            <w:r>
              <w:rPr>
                <w:rFonts w:ascii="Arial" w:hAnsi="Arial" w:cs="Arial"/>
                <w:sz w:val="20"/>
                <w:szCs w:val="20"/>
              </w:rPr>
              <w:t xml:space="preserve">§ 3 ust. </w:t>
            </w:r>
            <w:r w:rsidR="004D649B">
              <w:rPr>
                <w:rFonts w:ascii="Arial" w:hAnsi="Arial" w:cs="Arial"/>
                <w:sz w:val="20"/>
                <w:szCs w:val="20"/>
              </w:rPr>
              <w:t>4</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pStyle w:val="Akapitzlist"/>
              <w:ind w:left="0"/>
              <w:jc w:val="center"/>
              <w:rPr>
                <w:rFonts w:ascii="Arial" w:hAnsi="Arial" w:cs="Arial"/>
                <w:sz w:val="20"/>
                <w:szCs w:val="20"/>
              </w:rPr>
            </w:pPr>
            <w:r>
              <w:rPr>
                <w:rFonts w:ascii="Arial" w:hAnsi="Arial" w:cs="Arial"/>
                <w:sz w:val="20"/>
                <w:szCs w:val="20"/>
              </w:rPr>
              <w:t>-</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adjustRightInd/>
              <w:spacing w:line="240" w:lineRule="auto"/>
              <w:jc w:val="left"/>
              <w:rPr>
                <w:rFonts w:ascii="Arial" w:hAnsi="Arial" w:cs="Arial"/>
                <w:sz w:val="20"/>
                <w:szCs w:val="20"/>
              </w:rPr>
            </w:pPr>
            <w:r>
              <w:rPr>
                <w:rFonts w:ascii="Arial" w:hAnsi="Arial" w:cs="Arial"/>
                <w:sz w:val="20"/>
                <w:szCs w:val="20"/>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pStyle w:val="Tekstkomentarza"/>
              <w:rPr>
                <w:rFonts w:ascii="Arial" w:hAnsi="Arial" w:cs="Arial"/>
                <w:bCs/>
              </w:rPr>
            </w:pPr>
            <w:r>
              <w:rPr>
                <w:rFonts w:ascii="Arial" w:hAnsi="Arial" w:cs="Arial"/>
                <w:bCs/>
              </w:rPr>
              <w:t>Dodanie zapisu w celu doprecyzowania zasad dotyczących stosowania wytycznych.</w:t>
            </w:r>
          </w:p>
        </w:tc>
      </w:tr>
      <w:tr w:rsidR="007514D5" w:rsidTr="00411A67">
        <w:trPr>
          <w:trHeight w:val="3225"/>
        </w:trPr>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4D649B">
            <w:pPr>
              <w:spacing w:line="240" w:lineRule="auto"/>
              <w:rPr>
                <w:rFonts w:ascii="Arial" w:hAnsi="Arial" w:cs="Arial"/>
                <w:sz w:val="20"/>
                <w:szCs w:val="20"/>
              </w:rPr>
            </w:pPr>
            <w:r>
              <w:rPr>
                <w:rFonts w:ascii="Arial" w:hAnsi="Arial" w:cs="Arial"/>
                <w:sz w:val="20"/>
                <w:szCs w:val="20"/>
              </w:rPr>
              <w:t>§ 8</w:t>
            </w:r>
            <w:r w:rsidR="007514D5">
              <w:rPr>
                <w:rFonts w:ascii="Arial" w:hAnsi="Arial" w:cs="Arial"/>
                <w:sz w:val="20"/>
                <w:szCs w:val="20"/>
              </w:rPr>
              <w:t xml:space="preserve"> ust. 2 pkt 1</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tabs>
                <w:tab w:val="left" w:pos="142"/>
              </w:tabs>
              <w:adjustRightInd/>
              <w:spacing w:before="60" w:line="240" w:lineRule="auto"/>
              <w:jc w:val="left"/>
              <w:rPr>
                <w:rFonts w:ascii="Arial" w:hAnsi="Arial" w:cs="Arial"/>
                <w:sz w:val="20"/>
                <w:szCs w:val="20"/>
              </w:rPr>
            </w:pPr>
            <w:r>
              <w:rPr>
                <w:rFonts w:ascii="Arial" w:hAnsi="Arial" w:cs="Arial"/>
                <w:sz w:val="20"/>
                <w:szCs w:val="20"/>
              </w:rPr>
              <w:t>w przypadku środków, o których mowa w § 2 ust. 1 pkt 1 lit. a,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późn. zm.) przy czym Instytucja Pośrednicząca zobowiązuje się do przekazania Bankowi Gospodarstwa Krajowego zlecenia płatności w terminie do …… dni roboczych od dnia zweryfikowania przez nią wniosku o płatność rozliczającego ostatnią transzę dofinansowania;</w:t>
            </w:r>
          </w:p>
        </w:tc>
        <w:tc>
          <w:tcPr>
            <w:tcW w:w="4791" w:type="dxa"/>
            <w:tcBorders>
              <w:top w:val="single" w:sz="4" w:space="0" w:color="000000"/>
              <w:left w:val="single" w:sz="4" w:space="0" w:color="000000"/>
              <w:bottom w:val="single" w:sz="4" w:space="0" w:color="000000"/>
              <w:right w:val="single" w:sz="4" w:space="0" w:color="000000"/>
            </w:tcBorders>
          </w:tcPr>
          <w:p w:rsidR="007514D5" w:rsidRDefault="007514D5">
            <w:pPr>
              <w:widowControl/>
              <w:tabs>
                <w:tab w:val="left" w:pos="142"/>
              </w:tabs>
              <w:adjustRightInd/>
              <w:spacing w:before="60" w:line="240" w:lineRule="auto"/>
              <w:jc w:val="left"/>
              <w:rPr>
                <w:rFonts w:ascii="Arial" w:hAnsi="Arial" w:cs="Arial"/>
                <w:sz w:val="20"/>
                <w:szCs w:val="20"/>
              </w:rPr>
            </w:pPr>
            <w:r>
              <w:rPr>
                <w:rFonts w:ascii="Arial" w:hAnsi="Arial" w:cs="Arial"/>
                <w:sz w:val="20"/>
                <w:szCs w:val="20"/>
              </w:rPr>
              <w:t xml:space="preserve">w przypadku środków, o których mowa w § 2 ust. 1 pkt 1 lit. a, w terminie płatności, o którym mowa w § 2 pkt 5 rozporządzenia Ministra Finansów z dnia 21 grudnia 2012 r. w sprawie płatności w ramach programów finansowanych z udziałem środków europejskich oraz przekazywania informacji dotyczących tych płatności </w:t>
            </w:r>
            <w:r>
              <w:rPr>
                <w:rFonts w:ascii="Arial" w:hAnsi="Arial" w:cs="Arial"/>
                <w:b/>
                <w:sz w:val="20"/>
                <w:szCs w:val="20"/>
              </w:rPr>
              <w:t xml:space="preserve">(Dz. U. z 2018 r. poz. 1011, z późn. zm.) </w:t>
            </w:r>
            <w:r>
              <w:rPr>
                <w:rFonts w:ascii="Arial" w:hAnsi="Arial" w:cs="Arial"/>
                <w:sz w:val="20"/>
                <w:szCs w:val="20"/>
              </w:rPr>
              <w:t>przy czym Instytucja Pośrednicząca zobowiązuje się do przekazania Bankowi Gospodarstwa Krajowego zlecenia płatności w terminie do …… dni roboczych od dnia zweryfikowania przez nią wniosku o płatność rozliczającego ostatnią transzę dofinansowania;</w:t>
            </w:r>
          </w:p>
          <w:p w:rsidR="007514D5" w:rsidRDefault="007514D5">
            <w:pPr>
              <w:widowControl/>
              <w:suppressAutoHyphens/>
              <w:adjustRightInd/>
              <w:spacing w:after="200" w:line="240" w:lineRule="auto"/>
              <w:jc w:val="left"/>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pStyle w:val="Tekstkomentarza"/>
              <w:rPr>
                <w:rFonts w:ascii="Arial" w:hAnsi="Arial" w:cs="Arial"/>
                <w:bCs/>
              </w:rPr>
            </w:pPr>
            <w:r>
              <w:rPr>
                <w:rFonts w:ascii="Arial" w:hAnsi="Arial" w:cs="Arial"/>
                <w:bCs/>
              </w:rPr>
              <w:t>Aktualizacja publikatora aktu prawnego.</w:t>
            </w:r>
          </w:p>
        </w:tc>
      </w:tr>
      <w:tr w:rsidR="007514D5" w:rsidTr="00411A67">
        <w:trPr>
          <w:trHeight w:val="3225"/>
        </w:trPr>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7514D5">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4D649B">
            <w:pPr>
              <w:spacing w:line="240" w:lineRule="auto"/>
              <w:rPr>
                <w:rFonts w:ascii="Arial" w:hAnsi="Arial" w:cs="Arial"/>
                <w:sz w:val="20"/>
                <w:szCs w:val="20"/>
              </w:rPr>
            </w:pPr>
            <w:r>
              <w:rPr>
                <w:rFonts w:ascii="Arial" w:hAnsi="Arial" w:cs="Arial"/>
                <w:sz w:val="20"/>
                <w:szCs w:val="20"/>
              </w:rPr>
              <w:t>§ 28</w:t>
            </w:r>
            <w:r w:rsidR="007514D5">
              <w:rPr>
                <w:rFonts w:ascii="Arial" w:hAnsi="Arial" w:cs="Arial"/>
                <w:sz w:val="20"/>
                <w:szCs w:val="20"/>
              </w:rPr>
              <w:t xml:space="preserve"> ust 4</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utoSpaceDN w:val="0"/>
              <w:adjustRightInd/>
              <w:spacing w:before="120" w:line="240" w:lineRule="auto"/>
              <w:jc w:val="left"/>
              <w:rPr>
                <w:rFonts w:ascii="Arial" w:hAnsi="Arial" w:cs="Arial"/>
                <w:sz w:val="20"/>
                <w:szCs w:val="20"/>
              </w:rPr>
            </w:pPr>
            <w:r>
              <w:rPr>
                <w:rFonts w:ascii="Arial" w:hAnsi="Arial" w:cs="Arial"/>
                <w:sz w:val="20"/>
                <w:szCs w:val="20"/>
              </w:rPr>
              <w:t>Beneficjent zobowiązuje się do pomiaru wskaźnika efektywności społecznej i efektywności  zatrudnieniowej oraz do przedstawienia w trakcie rozliczania Projektu informacji niezbędnych do weryfikacji tego kryterium na zasadach określonych w dokumencie „Sposób i metodologia mierzenia kryterium efektywności społecznej i efektywności zatrudnieniowej w projektach realizowanych w ramach Działania  9.1 Aktywizacja społeczno-zawodowa osób wykluczonych i przeciwdziałanie wykluczeniu społecznemu”, który stanowi załącznik do regulaminu konkursu.</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utoSpaceDN w:val="0"/>
              <w:adjustRightInd/>
              <w:spacing w:before="120" w:line="240" w:lineRule="auto"/>
              <w:jc w:val="left"/>
              <w:rPr>
                <w:rFonts w:ascii="Arial" w:hAnsi="Arial" w:cs="Arial"/>
                <w:sz w:val="20"/>
                <w:szCs w:val="20"/>
              </w:rPr>
            </w:pPr>
            <w:r>
              <w:rPr>
                <w:rFonts w:ascii="Arial" w:hAnsi="Arial" w:cs="Arial"/>
                <w:sz w:val="20"/>
                <w:szCs w:val="20"/>
              </w:rPr>
              <w:t>Beneficjent zobowiązuje się do pomiaru wskaźnika efektywności społecznej i efektywności  zatrudnieniowej oraz do przedstawienia w trakcie rozliczania Projektu informacji niezbędnych do weryfikacji tego kryterium na zasadach określonych w dokumencie „Sposób i metodologia mierzenia kryterium efektywności społecznej i efektywności zatrudnieniowej w projektach realizowanych w ramach Działania  9.1 Aktywizacja społeczno-zawodowa osób wykluczonych i przeciwdziałanie wykluczeniu społecznemu”, który stanowi załącznik do regulaminu konkursu/</w:t>
            </w:r>
            <w:r>
              <w:rPr>
                <w:rFonts w:ascii="Arial" w:hAnsi="Arial" w:cs="Arial"/>
                <w:b/>
                <w:sz w:val="20"/>
                <w:szCs w:val="20"/>
              </w:rPr>
              <w:t>ogłoszenia naboru projektów pozakonkursowych.</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pStyle w:val="Tekstkomentarza"/>
              <w:rPr>
                <w:rFonts w:ascii="Arial" w:hAnsi="Arial" w:cs="Arial"/>
                <w:bCs/>
              </w:rPr>
            </w:pPr>
            <w:r>
              <w:rPr>
                <w:rFonts w:ascii="Arial" w:hAnsi="Arial" w:cs="Arial"/>
                <w:bCs/>
              </w:rPr>
              <w:t>Dodano zapis „naboru projektów pozakonkursowych” w celu funkcjonowania wspólnego wzoru dla projektów konkursowych i pozakonkursowych</w:t>
            </w:r>
          </w:p>
        </w:tc>
      </w:tr>
      <w:tr w:rsidR="006C00A6" w:rsidTr="00411A67">
        <w:trPr>
          <w:trHeight w:val="2648"/>
        </w:trPr>
        <w:tc>
          <w:tcPr>
            <w:tcW w:w="425" w:type="dxa"/>
            <w:tcBorders>
              <w:top w:val="single" w:sz="4" w:space="0" w:color="000000"/>
              <w:left w:val="single" w:sz="4" w:space="0" w:color="000000"/>
              <w:bottom w:val="single" w:sz="4" w:space="0" w:color="000000"/>
              <w:right w:val="single" w:sz="4" w:space="0" w:color="000000"/>
            </w:tcBorders>
            <w:vAlign w:val="center"/>
          </w:tcPr>
          <w:p w:rsidR="006C00A6" w:rsidRDefault="006C00A6" w:rsidP="006C00A6">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spacing w:line="240" w:lineRule="auto"/>
              <w:rPr>
                <w:rFonts w:ascii="Arial" w:hAnsi="Arial" w:cs="Arial"/>
                <w:sz w:val="20"/>
                <w:szCs w:val="20"/>
              </w:rPr>
            </w:pPr>
            <w:r>
              <w:rPr>
                <w:rFonts w:ascii="Arial" w:hAnsi="Arial" w:cs="Arial"/>
                <w:sz w:val="20"/>
                <w:szCs w:val="20"/>
              </w:rPr>
              <w:t>§ 28 ust 9 i 10</w:t>
            </w:r>
          </w:p>
        </w:tc>
        <w:tc>
          <w:tcPr>
            <w:tcW w:w="4961"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pStyle w:val="Akapitzlist"/>
              <w:ind w:left="0"/>
              <w:jc w:val="center"/>
              <w:rPr>
                <w:rFonts w:ascii="Arial" w:hAnsi="Arial" w:cs="Arial"/>
                <w:sz w:val="20"/>
                <w:szCs w:val="20"/>
              </w:rPr>
            </w:pPr>
            <w:r>
              <w:rPr>
                <w:rFonts w:ascii="Arial" w:hAnsi="Arial" w:cs="Arial"/>
                <w:sz w:val="20"/>
                <w:szCs w:val="20"/>
              </w:rPr>
              <w:t>-</w:t>
            </w:r>
          </w:p>
        </w:tc>
        <w:tc>
          <w:tcPr>
            <w:tcW w:w="4791"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widowControl/>
              <w:suppressAutoHyphens/>
              <w:autoSpaceDN w:val="0"/>
              <w:adjustRightInd/>
              <w:spacing w:before="120" w:line="240" w:lineRule="auto"/>
              <w:jc w:val="left"/>
              <w:rPr>
                <w:rFonts w:ascii="Arial" w:hAnsi="Arial" w:cs="Arial"/>
                <w:sz w:val="20"/>
                <w:szCs w:val="20"/>
              </w:rPr>
            </w:pPr>
            <w:r>
              <w:rPr>
                <w:rFonts w:ascii="Arial" w:hAnsi="Arial" w:cs="Arial"/>
                <w:sz w:val="20"/>
                <w:szCs w:val="20"/>
              </w:rPr>
              <w:t>9.Udzielenie refundacji na wyposażenie lub doposażenie stanowiska pracy pracownika lub stażysty wymaga zawarcia przez Beneficjenta umowy z pracodawcą. Umowa określa warunki wydatkowania i rozliczenia środków.</w:t>
            </w:r>
          </w:p>
          <w:p w:rsidR="006C00A6" w:rsidRDefault="006C00A6" w:rsidP="006C00A6">
            <w:pPr>
              <w:widowControl/>
              <w:suppressAutoHyphens/>
              <w:autoSpaceDN w:val="0"/>
              <w:adjustRightInd/>
              <w:spacing w:before="120" w:line="240" w:lineRule="auto"/>
              <w:jc w:val="left"/>
              <w:rPr>
                <w:rFonts w:ascii="Arial" w:hAnsi="Arial" w:cs="Arial"/>
                <w:sz w:val="20"/>
                <w:szCs w:val="20"/>
              </w:rPr>
            </w:pPr>
            <w:r>
              <w:rPr>
                <w:rFonts w:ascii="Arial" w:hAnsi="Arial" w:cs="Arial"/>
                <w:sz w:val="20"/>
                <w:szCs w:val="20"/>
              </w:rPr>
              <w:t>10.W przypadku refundacji kosztów na wyposażenie lub doposażenie stanowiska pracy, Beneficjent zobowiązuje się do weryfikacji statusu podatkowego pracodawcy, na portalu podatkowym Ministerstwa Finansów, na etapie końcowego rozliczenia zawartej z tym pracodawcą umowy.</w:t>
            </w:r>
          </w:p>
        </w:tc>
        <w:tc>
          <w:tcPr>
            <w:tcW w:w="3118"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pStyle w:val="Tekstkomentarza"/>
              <w:rPr>
                <w:rFonts w:ascii="Arial" w:hAnsi="Arial" w:cs="Arial"/>
                <w:bCs/>
              </w:rPr>
            </w:pPr>
            <w:r>
              <w:rPr>
                <w:rFonts w:ascii="Arial" w:hAnsi="Arial" w:cs="Arial"/>
                <w:bCs/>
              </w:rPr>
              <w:t>Dodano postanowienia do wzoru umowy zgodnie z Wytycznymi Ministerstwa Inwestycji i Rozwoju dotyczące rozliczenia podatku od towarów i usług (VAT) w przypadku udzielania wsparcia finansowego w ramach projektów Europejskiego Funduszu Społecznego.</w:t>
            </w:r>
          </w:p>
        </w:tc>
      </w:tr>
      <w:tr w:rsidR="006C00A6" w:rsidTr="00411A67">
        <w:trPr>
          <w:trHeight w:val="140"/>
        </w:trPr>
        <w:tc>
          <w:tcPr>
            <w:tcW w:w="425" w:type="dxa"/>
            <w:tcBorders>
              <w:top w:val="single" w:sz="4" w:space="0" w:color="000000"/>
              <w:left w:val="single" w:sz="4" w:space="0" w:color="000000"/>
              <w:bottom w:val="single" w:sz="4" w:space="0" w:color="000000"/>
              <w:right w:val="single" w:sz="4" w:space="0" w:color="000000"/>
            </w:tcBorders>
            <w:vAlign w:val="center"/>
          </w:tcPr>
          <w:p w:rsidR="006C00A6" w:rsidRDefault="006C00A6" w:rsidP="006C00A6">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spacing w:line="240" w:lineRule="auto"/>
              <w:rPr>
                <w:rFonts w:ascii="Arial" w:hAnsi="Arial" w:cs="Arial"/>
                <w:sz w:val="20"/>
                <w:szCs w:val="20"/>
              </w:rPr>
            </w:pPr>
            <w:r>
              <w:rPr>
                <w:rFonts w:ascii="Arial" w:hAnsi="Arial" w:cs="Arial"/>
                <w:sz w:val="20"/>
                <w:szCs w:val="20"/>
              </w:rPr>
              <w:t>§ 31 ust 11 i 12</w:t>
            </w:r>
          </w:p>
        </w:tc>
        <w:tc>
          <w:tcPr>
            <w:tcW w:w="4961"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pStyle w:val="Akapitzlist"/>
              <w:ind w:left="0"/>
              <w:jc w:val="center"/>
              <w:rPr>
                <w:rFonts w:ascii="Arial" w:hAnsi="Arial" w:cs="Arial"/>
                <w:sz w:val="20"/>
                <w:szCs w:val="20"/>
              </w:rPr>
            </w:pPr>
            <w:r>
              <w:rPr>
                <w:rFonts w:ascii="Arial" w:hAnsi="Arial" w:cs="Arial"/>
                <w:sz w:val="20"/>
                <w:szCs w:val="20"/>
              </w:rPr>
              <w:t>-</w:t>
            </w:r>
          </w:p>
        </w:tc>
        <w:tc>
          <w:tcPr>
            <w:tcW w:w="4791"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widowControl/>
              <w:suppressAutoHyphens/>
              <w:adjustRightInd/>
              <w:spacing w:after="200" w:line="240" w:lineRule="auto"/>
              <w:jc w:val="left"/>
              <w:rPr>
                <w:rFonts w:ascii="Arial" w:hAnsi="Arial" w:cs="Arial"/>
                <w:sz w:val="20"/>
                <w:szCs w:val="20"/>
              </w:rPr>
            </w:pPr>
            <w:r>
              <w:rPr>
                <w:rFonts w:ascii="Arial" w:hAnsi="Arial" w:cs="Arial"/>
                <w:sz w:val="20"/>
                <w:szCs w:val="20"/>
              </w:rPr>
              <w:t>11. Beneficjent zobowiązuje się do prowadzenia monitoringu i dokumentowania prowadzenia działalności gospodarczej, której założenie bądź funkcjonowanie dofinansowano. Monitoring prowadzony jest kwartalnie i kończy się po upływie 12 miesięcy od momentu rozpoczęcia działalności gospodarczej lub udzielenia wsparcia na funkcjonowanie takiej działalności.</w:t>
            </w:r>
          </w:p>
          <w:p w:rsidR="006C00A6" w:rsidRDefault="006C00A6" w:rsidP="006C00A6">
            <w:pPr>
              <w:widowControl/>
              <w:suppressAutoHyphens/>
              <w:adjustRightInd/>
              <w:spacing w:after="200" w:line="240" w:lineRule="auto"/>
              <w:jc w:val="left"/>
              <w:rPr>
                <w:rFonts w:ascii="Arial" w:hAnsi="Arial" w:cs="Arial"/>
                <w:sz w:val="20"/>
                <w:szCs w:val="20"/>
              </w:rPr>
            </w:pPr>
            <w:r>
              <w:rPr>
                <w:rFonts w:ascii="Arial" w:hAnsi="Arial" w:cs="Arial"/>
                <w:sz w:val="20"/>
                <w:szCs w:val="20"/>
              </w:rPr>
              <w:t xml:space="preserve">12. Beneficjent zobowiązuje się raz na kwartał oraz ostatni raz po upływie 12 miesięcy od momentu rozpoczęcia prowadzenia przez uczestnika projektu działalności gospodarczej lub od momentu udzielenia wsparcia na funkcjonowanie takiej działalności do sprawdzenia statusu tego </w:t>
            </w:r>
            <w:r>
              <w:rPr>
                <w:rFonts w:ascii="Arial" w:hAnsi="Arial" w:cs="Arial"/>
                <w:sz w:val="20"/>
                <w:szCs w:val="20"/>
              </w:rPr>
              <w:lastRenderedPageBreak/>
              <w:t>uczestnika na portalu podatkowym Ministerstwa Finansów.</w:t>
            </w:r>
          </w:p>
        </w:tc>
        <w:tc>
          <w:tcPr>
            <w:tcW w:w="3118" w:type="dxa"/>
            <w:tcBorders>
              <w:top w:val="single" w:sz="4" w:space="0" w:color="000000"/>
              <w:left w:val="single" w:sz="4" w:space="0" w:color="000000"/>
              <w:bottom w:val="single" w:sz="4" w:space="0" w:color="000000"/>
              <w:right w:val="single" w:sz="4" w:space="0" w:color="000000"/>
            </w:tcBorders>
            <w:hideMark/>
          </w:tcPr>
          <w:p w:rsidR="006C00A6" w:rsidRDefault="006C00A6" w:rsidP="006C00A6">
            <w:pPr>
              <w:pStyle w:val="Tekstkomentarza"/>
              <w:rPr>
                <w:rFonts w:ascii="Arial" w:hAnsi="Arial" w:cs="Arial"/>
                <w:bCs/>
              </w:rPr>
            </w:pPr>
            <w:r>
              <w:rPr>
                <w:rFonts w:ascii="Arial" w:hAnsi="Arial" w:cs="Arial"/>
                <w:bCs/>
              </w:rPr>
              <w:lastRenderedPageBreak/>
              <w:t>Dodano postanowienia do wzoru umowy zgodnie z Wytycznymi Ministerstwa Inwestycji i Rozwoju dotyczące rozliczenia podatku od towarów i usług (VAT) w przypadku udzielania wsparcia finansowego w ramach projektów Europejskiego Funduszu Społecznego.</w:t>
            </w:r>
          </w:p>
        </w:tc>
      </w:tr>
      <w:tr w:rsidR="00F10AA1" w:rsidTr="00411A67">
        <w:tc>
          <w:tcPr>
            <w:tcW w:w="425" w:type="dxa"/>
            <w:tcBorders>
              <w:top w:val="single" w:sz="4" w:space="0" w:color="000000"/>
              <w:left w:val="single" w:sz="4" w:space="0" w:color="000000"/>
              <w:bottom w:val="single" w:sz="4" w:space="0" w:color="000000"/>
              <w:right w:val="single" w:sz="4" w:space="0" w:color="000000"/>
            </w:tcBorders>
            <w:vAlign w:val="center"/>
          </w:tcPr>
          <w:p w:rsidR="00F10AA1" w:rsidRDefault="00F10AA1" w:rsidP="006C00A6">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F10AA1" w:rsidRDefault="00F10AA1" w:rsidP="00F10AA1">
            <w:pPr>
              <w:spacing w:line="240" w:lineRule="auto"/>
              <w:jc w:val="left"/>
              <w:rPr>
                <w:rFonts w:ascii="Arial" w:hAnsi="Arial" w:cs="Arial"/>
                <w:sz w:val="20"/>
                <w:szCs w:val="20"/>
              </w:rPr>
            </w:pPr>
            <w:r>
              <w:rPr>
                <w:rFonts w:ascii="Arial" w:hAnsi="Arial" w:cs="Arial"/>
                <w:sz w:val="20"/>
                <w:szCs w:val="20"/>
              </w:rPr>
              <w:t>§ 3</w:t>
            </w:r>
            <w:r w:rsidR="004D649B">
              <w:rPr>
                <w:rFonts w:ascii="Arial" w:hAnsi="Arial" w:cs="Arial"/>
                <w:sz w:val="20"/>
                <w:szCs w:val="20"/>
              </w:rPr>
              <w:t>4</w:t>
            </w:r>
          </w:p>
        </w:tc>
        <w:tc>
          <w:tcPr>
            <w:tcW w:w="4961" w:type="dxa"/>
            <w:tcBorders>
              <w:top w:val="single" w:sz="4" w:space="0" w:color="000000"/>
              <w:left w:val="single" w:sz="4" w:space="0" w:color="000000"/>
              <w:bottom w:val="single" w:sz="4" w:space="0" w:color="000000"/>
              <w:right w:val="single" w:sz="4" w:space="0" w:color="000000"/>
            </w:tcBorders>
            <w:hideMark/>
          </w:tcPr>
          <w:p w:rsidR="00F10AA1" w:rsidRDefault="00F10AA1" w:rsidP="00F10AA1">
            <w:pPr>
              <w:widowControl/>
              <w:adjustRightInd/>
              <w:spacing w:before="60" w:line="240" w:lineRule="auto"/>
              <w:rPr>
                <w:rFonts w:ascii="Arial" w:hAnsi="Arial" w:cs="Arial"/>
                <w:sz w:val="20"/>
                <w:szCs w:val="20"/>
              </w:rPr>
            </w:pPr>
            <w:r>
              <w:rPr>
                <w:rFonts w:ascii="Arial" w:hAnsi="Arial" w:cs="Arial"/>
                <w:sz w:val="20"/>
                <w:szCs w:val="20"/>
              </w:rPr>
              <w:t xml:space="preserve">W sprawach nieuregulowanych Umową zastosowanie mają odpowiednie reguły i zasady wynikające z RPO WM 2014-2020, Szczegółowego Opisu Osi Priorytetowych Regionalnego Programu Operacyjnego Województwa Mazowieckiego na lata 2014-2020, Regulaminu konkursu, a także odpowiednie przepisy prawa Unii Europejskiej oraz właściwych aktów prawa krajowego, w szczególności: </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Rozporządzenia 1303/2013;</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Rozporządzenia 1304/2013;</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Rozporządzenia 480/2014;</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z dnia 23 kwietnia 1964 r. - Kodeks cywilny (Dz. U. z 2018 r. poz. 1025, z późn. zm.);</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z dnia 27 sierpnia 2009 r. o finansach publicznych;</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wdrożeniowej;</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Pzp;</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z dnia 29 września 1994 r. o rachunkowości (Dz. U. z 2018 r. poz. 395, z póżn. zm.);</w:t>
            </w:r>
          </w:p>
          <w:p w:rsidR="00F10AA1" w:rsidRDefault="00F10AA1" w:rsidP="004632EB">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z dnia 17 grudnia 2004 r. o odpowiedzialności za naruszenie dyscypliny finansów publicznych (Dz. U. z 2017 r. poz. 1311, z późn. zm.);</w:t>
            </w:r>
          </w:p>
        </w:tc>
        <w:tc>
          <w:tcPr>
            <w:tcW w:w="4791" w:type="dxa"/>
            <w:tcBorders>
              <w:top w:val="single" w:sz="4" w:space="0" w:color="000000"/>
              <w:left w:val="single" w:sz="4" w:space="0" w:color="000000"/>
              <w:bottom w:val="single" w:sz="4" w:space="0" w:color="000000"/>
              <w:right w:val="single" w:sz="4" w:space="0" w:color="000000"/>
            </w:tcBorders>
            <w:hideMark/>
          </w:tcPr>
          <w:p w:rsidR="00F10AA1" w:rsidRDefault="00F10AA1" w:rsidP="00F10AA1">
            <w:pPr>
              <w:widowControl/>
              <w:adjustRightInd/>
              <w:spacing w:before="60" w:line="240" w:lineRule="auto"/>
              <w:rPr>
                <w:rFonts w:ascii="Arial" w:hAnsi="Arial" w:cs="Arial"/>
                <w:sz w:val="20"/>
                <w:szCs w:val="20"/>
              </w:rPr>
            </w:pPr>
            <w:r>
              <w:rPr>
                <w:rFonts w:ascii="Arial" w:hAnsi="Arial" w:cs="Arial"/>
                <w:sz w:val="20"/>
                <w:szCs w:val="20"/>
              </w:rPr>
              <w:t>W sprawach nieuregulowanych Umową zastosowanie mają odpowiednie reguły i zasady wynikające z RPO WM 2014-2020, Szczegółowego Opisu Osi Priorytetowych Regionalnego Programu Operacyjnego Województwa Mazowieckiego na lata 2014-2020, Regulaminu konkursu/</w:t>
            </w:r>
            <w:r>
              <w:rPr>
                <w:rFonts w:ascii="Arial" w:hAnsi="Arial" w:cs="Arial"/>
                <w:b/>
                <w:sz w:val="20"/>
                <w:szCs w:val="20"/>
              </w:rPr>
              <w:t>naboru projektów pozakonkursowych</w:t>
            </w:r>
            <w:r>
              <w:rPr>
                <w:rFonts w:ascii="Arial" w:hAnsi="Arial" w:cs="Arial"/>
                <w:sz w:val="20"/>
                <w:szCs w:val="20"/>
              </w:rPr>
              <w:t>, a także odpowiednie przepisy prawa Unii Europejskiej oraz właściwych aktów prawa krajowego</w:t>
            </w:r>
            <w:bookmarkStart w:id="0" w:name="_GoBack"/>
            <w:bookmarkEnd w:id="0"/>
            <w:r>
              <w:rPr>
                <w:rFonts w:ascii="Arial" w:hAnsi="Arial" w:cs="Arial"/>
                <w:sz w:val="20"/>
                <w:szCs w:val="20"/>
              </w:rPr>
              <w:t xml:space="preserve">, w szczególności: </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Rozporządzenia 1303/2013;</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Rozporządzenia 1304/2013;</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Rozporządzenia 480/2014;</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z dnia 23 kwietnia 1964 r. - Kodeks cywilny (Dz. U. z 2018 r. poz. 1025, z późn. zm.);</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z dnia 27 sierpnia 2009 r. o finansach publicznych;</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wdrożeniowej;</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Pzp;</w:t>
            </w:r>
          </w:p>
          <w:p w:rsidR="00F10AA1" w:rsidRDefault="00F10AA1" w:rsidP="00F10AA1">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ustawy z dnia 29 września 1994 r. o rachunkowości (Dz. U. z 2018 r. poz. 395, z póżn. zm.);</w:t>
            </w:r>
          </w:p>
          <w:p w:rsidR="00F10AA1" w:rsidRDefault="00F10AA1" w:rsidP="00FD621B">
            <w:pPr>
              <w:widowControl/>
              <w:numPr>
                <w:ilvl w:val="0"/>
                <w:numId w:val="50"/>
              </w:numPr>
              <w:adjustRightInd/>
              <w:spacing w:before="60" w:line="240" w:lineRule="auto"/>
              <w:ind w:left="426" w:hanging="426"/>
              <w:jc w:val="left"/>
              <w:rPr>
                <w:rFonts w:ascii="Arial" w:hAnsi="Arial" w:cs="Arial"/>
                <w:sz w:val="20"/>
                <w:szCs w:val="20"/>
              </w:rPr>
            </w:pPr>
            <w:r>
              <w:rPr>
                <w:rFonts w:ascii="Arial" w:hAnsi="Arial" w:cs="Arial"/>
                <w:sz w:val="20"/>
                <w:szCs w:val="20"/>
              </w:rPr>
              <w:t xml:space="preserve">ustawy z dnia 17 grudnia 2004 r. o odpowiedzialności za naruszenie dyscypliny finansów publicznych </w:t>
            </w:r>
            <w:r>
              <w:rPr>
                <w:rFonts w:ascii="Arial" w:hAnsi="Arial" w:cs="Arial"/>
                <w:b/>
                <w:sz w:val="20"/>
                <w:szCs w:val="20"/>
              </w:rPr>
              <w:t>(Dz. U. z 2018 r. poz. 1458.);</w:t>
            </w:r>
          </w:p>
        </w:tc>
        <w:tc>
          <w:tcPr>
            <w:tcW w:w="3118" w:type="dxa"/>
            <w:tcBorders>
              <w:top w:val="single" w:sz="4" w:space="0" w:color="000000"/>
              <w:left w:val="single" w:sz="4" w:space="0" w:color="000000"/>
              <w:bottom w:val="single" w:sz="4" w:space="0" w:color="000000"/>
              <w:right w:val="single" w:sz="4" w:space="0" w:color="000000"/>
            </w:tcBorders>
            <w:hideMark/>
          </w:tcPr>
          <w:p w:rsidR="00F10AA1" w:rsidRDefault="00F10AA1" w:rsidP="00F10AA1">
            <w:pPr>
              <w:pStyle w:val="Tekstkomentarza"/>
              <w:rPr>
                <w:rFonts w:ascii="Arial" w:hAnsi="Arial" w:cs="Arial"/>
                <w:bCs/>
              </w:rPr>
            </w:pPr>
            <w:r>
              <w:rPr>
                <w:rFonts w:ascii="Arial" w:hAnsi="Arial" w:cs="Arial"/>
                <w:bCs/>
              </w:rPr>
              <w:t>Dodano zapis „naboru projektów pozakonkursowych” w celu funkcjonowania wspólnego wzoru dla projektów konkursowych i pozakonkursowych i zaktualizowano publikator aktu prawnego.</w:t>
            </w:r>
          </w:p>
        </w:tc>
      </w:tr>
      <w:tr w:rsidR="007514D5" w:rsidTr="00411A67">
        <w:trPr>
          <w:trHeight w:val="420"/>
        </w:trPr>
        <w:tc>
          <w:tcPr>
            <w:tcW w:w="425" w:type="dxa"/>
            <w:tcBorders>
              <w:top w:val="single" w:sz="4" w:space="0" w:color="000000"/>
              <w:left w:val="single" w:sz="4" w:space="0" w:color="000000"/>
              <w:bottom w:val="single" w:sz="4" w:space="0" w:color="000000"/>
              <w:right w:val="single" w:sz="4" w:space="0" w:color="000000"/>
            </w:tcBorders>
            <w:vAlign w:val="center"/>
          </w:tcPr>
          <w:p w:rsidR="007514D5" w:rsidRDefault="007514D5" w:rsidP="006C00A6">
            <w:pPr>
              <w:pStyle w:val="Akapitzlist"/>
              <w:numPr>
                <w:ilvl w:val="0"/>
                <w:numId w:val="48"/>
              </w:numPr>
              <w:ind w:left="57" w:firstLine="0"/>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djustRightInd/>
              <w:spacing w:after="200" w:line="240" w:lineRule="auto"/>
              <w:jc w:val="left"/>
              <w:rPr>
                <w:rFonts w:ascii="Arial" w:hAnsi="Arial" w:cs="Arial"/>
                <w:sz w:val="20"/>
                <w:szCs w:val="20"/>
              </w:rPr>
            </w:pPr>
            <w:r>
              <w:rPr>
                <w:rFonts w:ascii="Arial" w:hAnsi="Arial" w:cs="Arial"/>
                <w:sz w:val="20"/>
                <w:szCs w:val="20"/>
              </w:rPr>
              <w:t>Załącznik nr 6: wzór oświadczenia uczestnika Projektu</w:t>
            </w:r>
          </w:p>
        </w:tc>
        <w:tc>
          <w:tcPr>
            <w:tcW w:w="496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djustRightInd/>
              <w:spacing w:after="200" w:line="240" w:lineRule="auto"/>
              <w:jc w:val="left"/>
              <w:rPr>
                <w:rFonts w:ascii="Arial" w:hAnsi="Arial" w:cs="Arial"/>
                <w:sz w:val="20"/>
                <w:szCs w:val="20"/>
              </w:rPr>
            </w:pPr>
            <w:r>
              <w:rPr>
                <w:rFonts w:ascii="Arial" w:hAnsi="Arial" w:cs="Arial"/>
                <w:sz w:val="20"/>
                <w:szCs w:val="20"/>
              </w:rPr>
              <w:t>ustawy z dnia 11 lipca 2014 r. o zasadach realizacji programów w zakresie polityki spójności finansowanych w perspektywie finansowej 2014–2020 (Dz. U. z 2017 r. poz. 1460, z późn. zm.);</w:t>
            </w:r>
          </w:p>
        </w:tc>
        <w:tc>
          <w:tcPr>
            <w:tcW w:w="4791" w:type="dxa"/>
            <w:tcBorders>
              <w:top w:val="single" w:sz="4" w:space="0" w:color="000000"/>
              <w:left w:val="single" w:sz="4" w:space="0" w:color="000000"/>
              <w:bottom w:val="single" w:sz="4" w:space="0" w:color="000000"/>
              <w:right w:val="single" w:sz="4" w:space="0" w:color="000000"/>
            </w:tcBorders>
            <w:hideMark/>
          </w:tcPr>
          <w:p w:rsidR="007514D5" w:rsidRDefault="007514D5">
            <w:pPr>
              <w:widowControl/>
              <w:suppressAutoHyphens/>
              <w:adjustRightInd/>
              <w:spacing w:after="200" w:line="240" w:lineRule="auto"/>
              <w:jc w:val="left"/>
              <w:rPr>
                <w:rFonts w:ascii="Arial" w:hAnsi="Arial" w:cs="Arial"/>
                <w:sz w:val="20"/>
                <w:szCs w:val="20"/>
              </w:rPr>
            </w:pPr>
            <w:r>
              <w:rPr>
                <w:rFonts w:ascii="Arial" w:hAnsi="Arial" w:cs="Arial"/>
                <w:sz w:val="20"/>
                <w:szCs w:val="20"/>
              </w:rPr>
              <w:t>ustawy z dnia 11 lipca 2014 r. o zasadach realizacji programów w zakresie polityki spójności finansowanych w perspektywie finansowej 2014–2020 (Dz. U. z 2018 r. poz. 1431, z późn. zm.);</w:t>
            </w:r>
          </w:p>
        </w:tc>
        <w:tc>
          <w:tcPr>
            <w:tcW w:w="3118" w:type="dxa"/>
            <w:tcBorders>
              <w:top w:val="single" w:sz="4" w:space="0" w:color="000000"/>
              <w:left w:val="single" w:sz="4" w:space="0" w:color="000000"/>
              <w:bottom w:val="single" w:sz="4" w:space="0" w:color="000000"/>
              <w:right w:val="single" w:sz="4" w:space="0" w:color="000000"/>
            </w:tcBorders>
            <w:hideMark/>
          </w:tcPr>
          <w:p w:rsidR="007514D5" w:rsidRDefault="007514D5">
            <w:pPr>
              <w:pStyle w:val="Tekstkomentarza"/>
              <w:rPr>
                <w:rFonts w:ascii="Arial" w:hAnsi="Arial" w:cs="Arial"/>
                <w:bCs/>
              </w:rPr>
            </w:pPr>
            <w:r>
              <w:rPr>
                <w:rFonts w:ascii="Arial" w:hAnsi="Arial" w:cs="Arial"/>
                <w:bCs/>
              </w:rPr>
              <w:t>Aktualizacja publikatora aktu prawnego.</w:t>
            </w:r>
          </w:p>
        </w:tc>
      </w:tr>
    </w:tbl>
    <w:p w:rsidR="007514D5" w:rsidRDefault="007514D5" w:rsidP="007514D5">
      <w:pPr>
        <w:autoSpaceDE w:val="0"/>
        <w:autoSpaceDN w:val="0"/>
        <w:spacing w:line="240" w:lineRule="auto"/>
        <w:ind w:left="-426"/>
        <w:jc w:val="left"/>
        <w:rPr>
          <w:rFonts w:ascii="Arial" w:hAnsi="Arial" w:cs="Arial"/>
          <w:b/>
          <w:bCs/>
          <w:sz w:val="20"/>
          <w:szCs w:val="20"/>
        </w:rPr>
      </w:pPr>
    </w:p>
    <w:p w:rsidR="006B1561" w:rsidRDefault="006B1561" w:rsidP="001B492E">
      <w:pPr>
        <w:tabs>
          <w:tab w:val="left" w:pos="-284"/>
        </w:tabs>
        <w:spacing w:line="240" w:lineRule="auto"/>
        <w:ind w:left="-426"/>
        <w:rPr>
          <w:rFonts w:ascii="Arial" w:hAnsi="Arial" w:cs="Arial"/>
          <w:sz w:val="20"/>
          <w:szCs w:val="20"/>
        </w:rPr>
      </w:pPr>
    </w:p>
    <w:p w:rsidR="006B1561" w:rsidRDefault="006B1561" w:rsidP="001B492E">
      <w:pPr>
        <w:tabs>
          <w:tab w:val="left" w:pos="-284"/>
        </w:tabs>
        <w:spacing w:line="240" w:lineRule="auto"/>
        <w:ind w:left="-426"/>
        <w:rPr>
          <w:rFonts w:ascii="Arial" w:hAnsi="Arial" w:cs="Arial"/>
          <w:sz w:val="20"/>
          <w:szCs w:val="20"/>
        </w:rPr>
      </w:pPr>
    </w:p>
    <w:p w:rsidR="006D714B" w:rsidRPr="001B492E" w:rsidRDefault="006D714B" w:rsidP="001B492E"/>
    <w:sectPr w:rsidR="006D714B" w:rsidRPr="001B492E" w:rsidSect="00FD621B">
      <w:footerReference w:type="default" r:id="rId8"/>
      <w:pgSz w:w="16838" w:h="11906" w:orient="landscape"/>
      <w:pgMar w:top="709" w:right="1418" w:bottom="28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09" w:rsidRDefault="00901C09">
      <w:r>
        <w:separator/>
      </w:r>
    </w:p>
  </w:endnote>
  <w:endnote w:type="continuationSeparator" w:id="0">
    <w:p w:rsidR="00901C09" w:rsidRDefault="0090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366565"/>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411A67">
          <w:rPr>
            <w:rFonts w:ascii="Arial" w:hAnsi="Arial" w:cs="Arial"/>
            <w:noProof/>
            <w:sz w:val="18"/>
            <w:szCs w:val="18"/>
          </w:rPr>
          <w:t>4</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09" w:rsidRDefault="00901C09">
      <w:r>
        <w:separator/>
      </w:r>
    </w:p>
  </w:footnote>
  <w:footnote w:type="continuationSeparator" w:id="0">
    <w:p w:rsidR="00901C09" w:rsidRDefault="00901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E44776"/>
    <w:multiLevelType w:val="hybridMultilevel"/>
    <w:tmpl w:val="86C48620"/>
    <w:lvl w:ilvl="0" w:tplc="9F9001D0">
      <w:start w:val="5"/>
      <w:numFmt w:val="decimal"/>
      <w:lvlText w:val="%1."/>
      <w:lvlJc w:val="center"/>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00BD"/>
    <w:multiLevelType w:val="hybridMultilevel"/>
    <w:tmpl w:val="9ED8604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C83E93"/>
    <w:multiLevelType w:val="hybridMultilevel"/>
    <w:tmpl w:val="DA24560A"/>
    <w:lvl w:ilvl="0" w:tplc="0415000F">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92720D"/>
    <w:multiLevelType w:val="multilevel"/>
    <w:tmpl w:val="F50442E6"/>
    <w:numStyleLink w:val="Mazowsze1"/>
  </w:abstractNum>
  <w:abstractNum w:abstractNumId="16" w15:restartNumberingAfterBreak="0">
    <w:nsid w:val="329B34C7"/>
    <w:multiLevelType w:val="multilevel"/>
    <w:tmpl w:val="D9E240C8"/>
    <w:lvl w:ilvl="0">
      <w:start w:val="5"/>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E215B"/>
    <w:multiLevelType w:val="hybridMultilevel"/>
    <w:tmpl w:val="5E1E10DA"/>
    <w:lvl w:ilvl="0" w:tplc="F09897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2D3591C"/>
    <w:multiLevelType w:val="hybridMultilevel"/>
    <w:tmpl w:val="1CB00C6A"/>
    <w:lvl w:ilvl="0" w:tplc="1ACE929A">
      <w:start w:val="7"/>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51685769"/>
    <w:multiLevelType w:val="hybridMultilevel"/>
    <w:tmpl w:val="F4FE3EB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8"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9D1833"/>
    <w:multiLevelType w:val="hybridMultilevel"/>
    <w:tmpl w:val="A6D8274E"/>
    <w:lvl w:ilvl="0" w:tplc="04150011">
      <w:start w:val="2"/>
      <w:numFmt w:val="decimal"/>
      <w:lvlText w:val="%1)"/>
      <w:lvlJc w:val="left"/>
      <w:pPr>
        <w:ind w:left="720" w:hanging="360"/>
      </w:pPr>
      <w:rPr>
        <w:rFonts w:hint="default"/>
      </w:rPr>
    </w:lvl>
    <w:lvl w:ilvl="1" w:tplc="5950B8FE">
      <w:start w:val="1"/>
      <w:numFmt w:val="decimal"/>
      <w:lvlText w:val="%2)"/>
      <w:lvlJc w:val="left"/>
      <w:pPr>
        <w:ind w:left="1440" w:hanging="360"/>
      </w:pPr>
      <w:rPr>
        <w:rFonts w:ascii="Arial" w:eastAsia="Times New Roman" w:hAnsi="Arial" w:cs="Arial"/>
      </w:rPr>
    </w:lvl>
    <w:lvl w:ilvl="2" w:tplc="2F9CE37A">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8E5F08"/>
    <w:multiLevelType w:val="hybridMultilevel"/>
    <w:tmpl w:val="99747FCC"/>
    <w:lvl w:ilvl="0" w:tplc="4BE63718">
      <w:start w:val="1"/>
      <w:numFmt w:val="decimal"/>
      <w:lvlText w:val="%1."/>
      <w:lvlJc w:val="center"/>
      <w:pPr>
        <w:ind w:left="785"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B72ED3"/>
    <w:multiLevelType w:val="hybridMultilevel"/>
    <w:tmpl w:val="09C29360"/>
    <w:lvl w:ilvl="0" w:tplc="75D4C104">
      <w:start w:val="1"/>
      <w:numFmt w:val="decimal"/>
      <w:lvlText w:val="%1."/>
      <w:lvlJc w:val="left"/>
      <w:pPr>
        <w:tabs>
          <w:tab w:val="num" w:pos="360"/>
        </w:tabs>
        <w:ind w:left="360" w:hanging="360"/>
      </w:pPr>
      <w:rPr>
        <w:i w:val="0"/>
        <w:color w:val="000000" w:themeColor="text1"/>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3"/>
  </w:num>
  <w:num w:numId="3">
    <w:abstractNumId w:val="29"/>
  </w:num>
  <w:num w:numId="4">
    <w:abstractNumId w:val="35"/>
  </w:num>
  <w:num w:numId="5">
    <w:abstractNumId w:val="8"/>
  </w:num>
  <w:num w:numId="6">
    <w:abstractNumId w:val="23"/>
  </w:num>
  <w:num w:numId="7">
    <w:abstractNumId w:val="3"/>
  </w:num>
  <w:num w:numId="8">
    <w:abstractNumId w:val="3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2">
      <w:lvl w:ilvl="2">
        <w:start w:val="1"/>
        <w:numFmt w:val="lowerLetter"/>
        <w:lvlText w:val="%3)"/>
        <w:lvlJc w:val="left"/>
        <w:pPr>
          <w:ind w:left="1071" w:hanging="357"/>
        </w:pPr>
        <w:rPr>
          <w:rFonts w:hint="default"/>
          <w:vertAlign w:val="baseline"/>
        </w:rPr>
      </w:lvl>
    </w:lvlOverride>
  </w:num>
  <w:num w:numId="18">
    <w:abstractNumId w:val="34"/>
  </w:num>
  <w:num w:numId="19">
    <w:abstractNumId w:val="21"/>
  </w:num>
  <w:num w:numId="20">
    <w:abstractNumId w:val="37"/>
  </w:num>
  <w:num w:numId="21">
    <w:abstractNumId w:val="25"/>
  </w:num>
  <w:num w:numId="22">
    <w:abstractNumId w:val="1"/>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num>
  <w:num w:numId="27">
    <w:abstractNumId w:val="4"/>
  </w:num>
  <w:num w:numId="28">
    <w:abstractNumId w:val="6"/>
  </w:num>
  <w:num w:numId="29">
    <w:abstractNumId w:val="16"/>
  </w:num>
  <w:num w:numId="30">
    <w:abstractNumId w:val="30"/>
  </w:num>
  <w:num w:numId="31">
    <w:abstractNumId w:val="11"/>
  </w:num>
  <w:num w:numId="32">
    <w:abstractNumId w:val="2"/>
  </w:num>
  <w:num w:numId="33">
    <w:abstractNumId w:val="36"/>
  </w:num>
  <w:num w:numId="34">
    <w:abstractNumId w:val="27"/>
  </w:num>
  <w:num w:numId="35">
    <w:abstractNumId w:val="10"/>
  </w:num>
  <w:num w:numId="36">
    <w:abstractNumId w:val="20"/>
  </w:num>
  <w:num w:numId="37">
    <w:abstractNumId w:val="2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2"/>
  </w:num>
  <w:num w:numId="46">
    <w:abstractNumId w:val="24"/>
  </w:num>
  <w:num w:numId="4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F6"/>
    <w:rsid w:val="00002563"/>
    <w:rsid w:val="0000327C"/>
    <w:rsid w:val="0000393D"/>
    <w:rsid w:val="00004E1E"/>
    <w:rsid w:val="00022934"/>
    <w:rsid w:val="00022A20"/>
    <w:rsid w:val="000261E2"/>
    <w:rsid w:val="00026821"/>
    <w:rsid w:val="00033B0B"/>
    <w:rsid w:val="00041017"/>
    <w:rsid w:val="00046859"/>
    <w:rsid w:val="00062F86"/>
    <w:rsid w:val="0006769B"/>
    <w:rsid w:val="0007154B"/>
    <w:rsid w:val="000718EE"/>
    <w:rsid w:val="00073827"/>
    <w:rsid w:val="0007559C"/>
    <w:rsid w:val="00076D1A"/>
    <w:rsid w:val="000911BA"/>
    <w:rsid w:val="000938C6"/>
    <w:rsid w:val="00096DB0"/>
    <w:rsid w:val="00097D8B"/>
    <w:rsid w:val="000A0F57"/>
    <w:rsid w:val="000A1032"/>
    <w:rsid w:val="000A1749"/>
    <w:rsid w:val="000B3047"/>
    <w:rsid w:val="000B330C"/>
    <w:rsid w:val="000B55CD"/>
    <w:rsid w:val="000B6CF3"/>
    <w:rsid w:val="000C4DE5"/>
    <w:rsid w:val="000D7606"/>
    <w:rsid w:val="000D7C3F"/>
    <w:rsid w:val="000E6690"/>
    <w:rsid w:val="000F1E17"/>
    <w:rsid w:val="000F23AA"/>
    <w:rsid w:val="00102242"/>
    <w:rsid w:val="001027E9"/>
    <w:rsid w:val="001210E8"/>
    <w:rsid w:val="00127A6B"/>
    <w:rsid w:val="0013031B"/>
    <w:rsid w:val="00133883"/>
    <w:rsid w:val="001415B1"/>
    <w:rsid w:val="001416AA"/>
    <w:rsid w:val="00141C87"/>
    <w:rsid w:val="00146AAD"/>
    <w:rsid w:val="0015115F"/>
    <w:rsid w:val="00151BF7"/>
    <w:rsid w:val="0015357B"/>
    <w:rsid w:val="00160CB6"/>
    <w:rsid w:val="001643BD"/>
    <w:rsid w:val="001708C1"/>
    <w:rsid w:val="001721CA"/>
    <w:rsid w:val="001807F1"/>
    <w:rsid w:val="00190FF3"/>
    <w:rsid w:val="00192B5F"/>
    <w:rsid w:val="00196BF7"/>
    <w:rsid w:val="001970F5"/>
    <w:rsid w:val="001A0D6A"/>
    <w:rsid w:val="001A12F4"/>
    <w:rsid w:val="001A2B3F"/>
    <w:rsid w:val="001A431A"/>
    <w:rsid w:val="001A61CA"/>
    <w:rsid w:val="001B19C0"/>
    <w:rsid w:val="001B492E"/>
    <w:rsid w:val="001B78AB"/>
    <w:rsid w:val="001B7EE8"/>
    <w:rsid w:val="001C000F"/>
    <w:rsid w:val="001C016F"/>
    <w:rsid w:val="001C769A"/>
    <w:rsid w:val="001D010A"/>
    <w:rsid w:val="001D250E"/>
    <w:rsid w:val="001D5E6C"/>
    <w:rsid w:val="001D68B8"/>
    <w:rsid w:val="001D7302"/>
    <w:rsid w:val="001D7624"/>
    <w:rsid w:val="001E2646"/>
    <w:rsid w:val="001E3487"/>
    <w:rsid w:val="001E3E29"/>
    <w:rsid w:val="001E68E1"/>
    <w:rsid w:val="001E6DA6"/>
    <w:rsid w:val="002014DD"/>
    <w:rsid w:val="002030DE"/>
    <w:rsid w:val="00206384"/>
    <w:rsid w:val="00210923"/>
    <w:rsid w:val="00215353"/>
    <w:rsid w:val="00216569"/>
    <w:rsid w:val="0021723A"/>
    <w:rsid w:val="00226D68"/>
    <w:rsid w:val="00231604"/>
    <w:rsid w:val="00237457"/>
    <w:rsid w:val="00253872"/>
    <w:rsid w:val="00255E60"/>
    <w:rsid w:val="00262F39"/>
    <w:rsid w:val="0026678D"/>
    <w:rsid w:val="0027052E"/>
    <w:rsid w:val="00274E72"/>
    <w:rsid w:val="002810A0"/>
    <w:rsid w:val="00284B45"/>
    <w:rsid w:val="00285632"/>
    <w:rsid w:val="00290753"/>
    <w:rsid w:val="002915D9"/>
    <w:rsid w:val="00293FC9"/>
    <w:rsid w:val="00294617"/>
    <w:rsid w:val="00294A18"/>
    <w:rsid w:val="0029627E"/>
    <w:rsid w:val="002966F4"/>
    <w:rsid w:val="002A03B9"/>
    <w:rsid w:val="002A545A"/>
    <w:rsid w:val="002A7972"/>
    <w:rsid w:val="002B0AF7"/>
    <w:rsid w:val="002B6CA3"/>
    <w:rsid w:val="002C14E1"/>
    <w:rsid w:val="002C2280"/>
    <w:rsid w:val="002C2879"/>
    <w:rsid w:val="002D6202"/>
    <w:rsid w:val="002D65E5"/>
    <w:rsid w:val="002E11F9"/>
    <w:rsid w:val="002E2A18"/>
    <w:rsid w:val="002E6110"/>
    <w:rsid w:val="002F15D6"/>
    <w:rsid w:val="002F3665"/>
    <w:rsid w:val="002F396C"/>
    <w:rsid w:val="0031119A"/>
    <w:rsid w:val="003131EF"/>
    <w:rsid w:val="00324517"/>
    <w:rsid w:val="0033065A"/>
    <w:rsid w:val="00333EA7"/>
    <w:rsid w:val="003348BE"/>
    <w:rsid w:val="0034099B"/>
    <w:rsid w:val="00351CCC"/>
    <w:rsid w:val="00354426"/>
    <w:rsid w:val="00370336"/>
    <w:rsid w:val="003750AD"/>
    <w:rsid w:val="00376472"/>
    <w:rsid w:val="00377CC6"/>
    <w:rsid w:val="0038220E"/>
    <w:rsid w:val="003830D6"/>
    <w:rsid w:val="00383EE9"/>
    <w:rsid w:val="00386013"/>
    <w:rsid w:val="003915D2"/>
    <w:rsid w:val="00393078"/>
    <w:rsid w:val="00393F22"/>
    <w:rsid w:val="003A1C95"/>
    <w:rsid w:val="003A6C6D"/>
    <w:rsid w:val="003C0440"/>
    <w:rsid w:val="003C105F"/>
    <w:rsid w:val="003D6346"/>
    <w:rsid w:val="003D6EEB"/>
    <w:rsid w:val="003D6FA7"/>
    <w:rsid w:val="003E23EB"/>
    <w:rsid w:val="003E74B0"/>
    <w:rsid w:val="003F5392"/>
    <w:rsid w:val="003F57F5"/>
    <w:rsid w:val="003F7660"/>
    <w:rsid w:val="00405788"/>
    <w:rsid w:val="00405B63"/>
    <w:rsid w:val="00411A67"/>
    <w:rsid w:val="004122FB"/>
    <w:rsid w:val="004130B4"/>
    <w:rsid w:val="00413C66"/>
    <w:rsid w:val="00415BD1"/>
    <w:rsid w:val="00420AD2"/>
    <w:rsid w:val="004233ED"/>
    <w:rsid w:val="00424103"/>
    <w:rsid w:val="00427AE2"/>
    <w:rsid w:val="004315EB"/>
    <w:rsid w:val="00431A24"/>
    <w:rsid w:val="00432287"/>
    <w:rsid w:val="00433192"/>
    <w:rsid w:val="004340A8"/>
    <w:rsid w:val="00437E2D"/>
    <w:rsid w:val="004410BE"/>
    <w:rsid w:val="0044460B"/>
    <w:rsid w:val="0044726B"/>
    <w:rsid w:val="00447D2D"/>
    <w:rsid w:val="0045547D"/>
    <w:rsid w:val="00456071"/>
    <w:rsid w:val="0045730C"/>
    <w:rsid w:val="004611DB"/>
    <w:rsid w:val="004632EB"/>
    <w:rsid w:val="00472CD0"/>
    <w:rsid w:val="004733AC"/>
    <w:rsid w:val="00474702"/>
    <w:rsid w:val="004756BE"/>
    <w:rsid w:val="00477BD3"/>
    <w:rsid w:val="00483D8B"/>
    <w:rsid w:val="00485B4E"/>
    <w:rsid w:val="004966D9"/>
    <w:rsid w:val="004A14A4"/>
    <w:rsid w:val="004A3DAC"/>
    <w:rsid w:val="004A6241"/>
    <w:rsid w:val="004B1D4F"/>
    <w:rsid w:val="004B2E57"/>
    <w:rsid w:val="004B372B"/>
    <w:rsid w:val="004B78F5"/>
    <w:rsid w:val="004C3E20"/>
    <w:rsid w:val="004C77DE"/>
    <w:rsid w:val="004D649B"/>
    <w:rsid w:val="004E1712"/>
    <w:rsid w:val="004E63D1"/>
    <w:rsid w:val="00501D1F"/>
    <w:rsid w:val="00505250"/>
    <w:rsid w:val="005069A2"/>
    <w:rsid w:val="00510888"/>
    <w:rsid w:val="00515382"/>
    <w:rsid w:val="005170BD"/>
    <w:rsid w:val="00520D00"/>
    <w:rsid w:val="00521302"/>
    <w:rsid w:val="0052515E"/>
    <w:rsid w:val="00525809"/>
    <w:rsid w:val="00534757"/>
    <w:rsid w:val="00537FEB"/>
    <w:rsid w:val="005420BC"/>
    <w:rsid w:val="005428E0"/>
    <w:rsid w:val="00544505"/>
    <w:rsid w:val="005474AA"/>
    <w:rsid w:val="0055305B"/>
    <w:rsid w:val="005602DE"/>
    <w:rsid w:val="00576F89"/>
    <w:rsid w:val="00583344"/>
    <w:rsid w:val="0058472C"/>
    <w:rsid w:val="00586FED"/>
    <w:rsid w:val="005873C4"/>
    <w:rsid w:val="005907BD"/>
    <w:rsid w:val="00592EA9"/>
    <w:rsid w:val="005945BB"/>
    <w:rsid w:val="0059599F"/>
    <w:rsid w:val="005A27E2"/>
    <w:rsid w:val="005A4855"/>
    <w:rsid w:val="005B3178"/>
    <w:rsid w:val="005B77F3"/>
    <w:rsid w:val="005B7959"/>
    <w:rsid w:val="005C0277"/>
    <w:rsid w:val="005D28B0"/>
    <w:rsid w:val="005D2AED"/>
    <w:rsid w:val="005D45F8"/>
    <w:rsid w:val="005E1AF6"/>
    <w:rsid w:val="005E23F9"/>
    <w:rsid w:val="005E6896"/>
    <w:rsid w:val="005E7300"/>
    <w:rsid w:val="005E7474"/>
    <w:rsid w:val="005F1DD1"/>
    <w:rsid w:val="005F6A1A"/>
    <w:rsid w:val="005F788D"/>
    <w:rsid w:val="006038DA"/>
    <w:rsid w:val="00604718"/>
    <w:rsid w:val="006054B3"/>
    <w:rsid w:val="00606D8A"/>
    <w:rsid w:val="00612A7B"/>
    <w:rsid w:val="00616819"/>
    <w:rsid w:val="00623FFB"/>
    <w:rsid w:val="00624E98"/>
    <w:rsid w:val="006251D4"/>
    <w:rsid w:val="006264BC"/>
    <w:rsid w:val="00631ABA"/>
    <w:rsid w:val="0063248E"/>
    <w:rsid w:val="006417B6"/>
    <w:rsid w:val="00651381"/>
    <w:rsid w:val="006522C0"/>
    <w:rsid w:val="0065248C"/>
    <w:rsid w:val="00655AB5"/>
    <w:rsid w:val="00657B03"/>
    <w:rsid w:val="0066002F"/>
    <w:rsid w:val="00664A93"/>
    <w:rsid w:val="006652D3"/>
    <w:rsid w:val="00666192"/>
    <w:rsid w:val="00666798"/>
    <w:rsid w:val="006702A4"/>
    <w:rsid w:val="00673B01"/>
    <w:rsid w:val="00675AA9"/>
    <w:rsid w:val="00681CD7"/>
    <w:rsid w:val="0068629E"/>
    <w:rsid w:val="00694B66"/>
    <w:rsid w:val="00697832"/>
    <w:rsid w:val="006A00D9"/>
    <w:rsid w:val="006A0670"/>
    <w:rsid w:val="006A11D1"/>
    <w:rsid w:val="006A18E3"/>
    <w:rsid w:val="006A3B5A"/>
    <w:rsid w:val="006A52A2"/>
    <w:rsid w:val="006A7218"/>
    <w:rsid w:val="006B1561"/>
    <w:rsid w:val="006B37CC"/>
    <w:rsid w:val="006B5E4C"/>
    <w:rsid w:val="006C00A6"/>
    <w:rsid w:val="006C4C5A"/>
    <w:rsid w:val="006C5BB9"/>
    <w:rsid w:val="006C6003"/>
    <w:rsid w:val="006C780E"/>
    <w:rsid w:val="006C7FBA"/>
    <w:rsid w:val="006D0F51"/>
    <w:rsid w:val="006D368F"/>
    <w:rsid w:val="006D444F"/>
    <w:rsid w:val="006D6509"/>
    <w:rsid w:val="006D714B"/>
    <w:rsid w:val="006E0D71"/>
    <w:rsid w:val="006E68A1"/>
    <w:rsid w:val="006F3664"/>
    <w:rsid w:val="006F3EB0"/>
    <w:rsid w:val="006F434B"/>
    <w:rsid w:val="006F6DAE"/>
    <w:rsid w:val="00712396"/>
    <w:rsid w:val="007127A2"/>
    <w:rsid w:val="0071641B"/>
    <w:rsid w:val="0071765D"/>
    <w:rsid w:val="00717FDC"/>
    <w:rsid w:val="007246DC"/>
    <w:rsid w:val="007262BD"/>
    <w:rsid w:val="0073468C"/>
    <w:rsid w:val="007355B3"/>
    <w:rsid w:val="00737D72"/>
    <w:rsid w:val="00740280"/>
    <w:rsid w:val="00741318"/>
    <w:rsid w:val="00747F2B"/>
    <w:rsid w:val="007514D5"/>
    <w:rsid w:val="0076605C"/>
    <w:rsid w:val="00770583"/>
    <w:rsid w:val="00775E8C"/>
    <w:rsid w:val="007805BB"/>
    <w:rsid w:val="00785278"/>
    <w:rsid w:val="00792F9E"/>
    <w:rsid w:val="007B205A"/>
    <w:rsid w:val="007B235C"/>
    <w:rsid w:val="007B2524"/>
    <w:rsid w:val="007B3ECB"/>
    <w:rsid w:val="007B438A"/>
    <w:rsid w:val="007B5812"/>
    <w:rsid w:val="007C4EDA"/>
    <w:rsid w:val="007C55AE"/>
    <w:rsid w:val="007D07AD"/>
    <w:rsid w:val="007D0821"/>
    <w:rsid w:val="007D146C"/>
    <w:rsid w:val="007D3E3D"/>
    <w:rsid w:val="007D7186"/>
    <w:rsid w:val="007E14E0"/>
    <w:rsid w:val="007E32AF"/>
    <w:rsid w:val="007F1A76"/>
    <w:rsid w:val="007F4BA3"/>
    <w:rsid w:val="007F67D5"/>
    <w:rsid w:val="00800FFF"/>
    <w:rsid w:val="008011FB"/>
    <w:rsid w:val="0080138B"/>
    <w:rsid w:val="00801832"/>
    <w:rsid w:val="008076F5"/>
    <w:rsid w:val="008123CC"/>
    <w:rsid w:val="008137B1"/>
    <w:rsid w:val="00820C8C"/>
    <w:rsid w:val="00824542"/>
    <w:rsid w:val="00825934"/>
    <w:rsid w:val="00826A03"/>
    <w:rsid w:val="00830BDA"/>
    <w:rsid w:val="008325FA"/>
    <w:rsid w:val="00837B48"/>
    <w:rsid w:val="00842090"/>
    <w:rsid w:val="00843FCE"/>
    <w:rsid w:val="00846B2A"/>
    <w:rsid w:val="00847732"/>
    <w:rsid w:val="0085426E"/>
    <w:rsid w:val="00862016"/>
    <w:rsid w:val="0088387C"/>
    <w:rsid w:val="008856F0"/>
    <w:rsid w:val="008932AB"/>
    <w:rsid w:val="00893672"/>
    <w:rsid w:val="00893EE3"/>
    <w:rsid w:val="008A029F"/>
    <w:rsid w:val="008A164A"/>
    <w:rsid w:val="008A79B9"/>
    <w:rsid w:val="008B314E"/>
    <w:rsid w:val="008B3D20"/>
    <w:rsid w:val="008B7A96"/>
    <w:rsid w:val="008C71EA"/>
    <w:rsid w:val="008D1D5F"/>
    <w:rsid w:val="008D56E4"/>
    <w:rsid w:val="008D674A"/>
    <w:rsid w:val="008E1008"/>
    <w:rsid w:val="008E3A6A"/>
    <w:rsid w:val="008E7072"/>
    <w:rsid w:val="008E780D"/>
    <w:rsid w:val="008F0666"/>
    <w:rsid w:val="00900292"/>
    <w:rsid w:val="00901C09"/>
    <w:rsid w:val="00905891"/>
    <w:rsid w:val="009110D3"/>
    <w:rsid w:val="009121BB"/>
    <w:rsid w:val="00915894"/>
    <w:rsid w:val="009173C3"/>
    <w:rsid w:val="0092344B"/>
    <w:rsid w:val="0092385D"/>
    <w:rsid w:val="009260CA"/>
    <w:rsid w:val="00926A82"/>
    <w:rsid w:val="009274F5"/>
    <w:rsid w:val="00934F6C"/>
    <w:rsid w:val="00937451"/>
    <w:rsid w:val="00946FBC"/>
    <w:rsid w:val="00951346"/>
    <w:rsid w:val="009547FE"/>
    <w:rsid w:val="00956606"/>
    <w:rsid w:val="00961ADE"/>
    <w:rsid w:val="00962185"/>
    <w:rsid w:val="00963692"/>
    <w:rsid w:val="00964C7D"/>
    <w:rsid w:val="00973E0C"/>
    <w:rsid w:val="009759B5"/>
    <w:rsid w:val="009771A6"/>
    <w:rsid w:val="00984163"/>
    <w:rsid w:val="0098494E"/>
    <w:rsid w:val="00985CFB"/>
    <w:rsid w:val="009958AA"/>
    <w:rsid w:val="00997266"/>
    <w:rsid w:val="009A6C80"/>
    <w:rsid w:val="009A6DAB"/>
    <w:rsid w:val="009A7D84"/>
    <w:rsid w:val="009C2B7F"/>
    <w:rsid w:val="009C6EF3"/>
    <w:rsid w:val="009D47B6"/>
    <w:rsid w:val="009E6FFA"/>
    <w:rsid w:val="009F00B8"/>
    <w:rsid w:val="009F0101"/>
    <w:rsid w:val="009F3DF5"/>
    <w:rsid w:val="00A00ADF"/>
    <w:rsid w:val="00A0565E"/>
    <w:rsid w:val="00A059EE"/>
    <w:rsid w:val="00A05BAB"/>
    <w:rsid w:val="00A11C34"/>
    <w:rsid w:val="00A12EE1"/>
    <w:rsid w:val="00A16BBA"/>
    <w:rsid w:val="00A2612C"/>
    <w:rsid w:val="00A27DDA"/>
    <w:rsid w:val="00A27FF6"/>
    <w:rsid w:val="00A33065"/>
    <w:rsid w:val="00A33468"/>
    <w:rsid w:val="00A33FE3"/>
    <w:rsid w:val="00A3418F"/>
    <w:rsid w:val="00A35A73"/>
    <w:rsid w:val="00A40B09"/>
    <w:rsid w:val="00A41624"/>
    <w:rsid w:val="00A53238"/>
    <w:rsid w:val="00A56394"/>
    <w:rsid w:val="00A57B8B"/>
    <w:rsid w:val="00A63836"/>
    <w:rsid w:val="00A643C6"/>
    <w:rsid w:val="00A70183"/>
    <w:rsid w:val="00A7175A"/>
    <w:rsid w:val="00A737C2"/>
    <w:rsid w:val="00A75121"/>
    <w:rsid w:val="00A75E7C"/>
    <w:rsid w:val="00A7652D"/>
    <w:rsid w:val="00A80C46"/>
    <w:rsid w:val="00A84BB3"/>
    <w:rsid w:val="00A90261"/>
    <w:rsid w:val="00A93776"/>
    <w:rsid w:val="00AA21D5"/>
    <w:rsid w:val="00AA347C"/>
    <w:rsid w:val="00AA46C6"/>
    <w:rsid w:val="00AB102E"/>
    <w:rsid w:val="00AB4B43"/>
    <w:rsid w:val="00AB4CAA"/>
    <w:rsid w:val="00AB78A0"/>
    <w:rsid w:val="00AB7EFF"/>
    <w:rsid w:val="00AC09E1"/>
    <w:rsid w:val="00AC6DA0"/>
    <w:rsid w:val="00AC762C"/>
    <w:rsid w:val="00AD0262"/>
    <w:rsid w:val="00AD1258"/>
    <w:rsid w:val="00AD4124"/>
    <w:rsid w:val="00AD4CEA"/>
    <w:rsid w:val="00AD5926"/>
    <w:rsid w:val="00AD5B07"/>
    <w:rsid w:val="00AE0FAA"/>
    <w:rsid w:val="00AE5A0A"/>
    <w:rsid w:val="00AF14F1"/>
    <w:rsid w:val="00AF5EBC"/>
    <w:rsid w:val="00AF6210"/>
    <w:rsid w:val="00AF71A7"/>
    <w:rsid w:val="00B00058"/>
    <w:rsid w:val="00B045AD"/>
    <w:rsid w:val="00B05988"/>
    <w:rsid w:val="00B11246"/>
    <w:rsid w:val="00B119DE"/>
    <w:rsid w:val="00B2102B"/>
    <w:rsid w:val="00B223FD"/>
    <w:rsid w:val="00B24264"/>
    <w:rsid w:val="00B30A36"/>
    <w:rsid w:val="00B30CBF"/>
    <w:rsid w:val="00B31D2D"/>
    <w:rsid w:val="00B353C7"/>
    <w:rsid w:val="00B379A6"/>
    <w:rsid w:val="00B447BB"/>
    <w:rsid w:val="00B471CA"/>
    <w:rsid w:val="00B63A5B"/>
    <w:rsid w:val="00B72F4A"/>
    <w:rsid w:val="00B7756C"/>
    <w:rsid w:val="00B845D4"/>
    <w:rsid w:val="00B86A2E"/>
    <w:rsid w:val="00B96010"/>
    <w:rsid w:val="00BA06C7"/>
    <w:rsid w:val="00BB46AA"/>
    <w:rsid w:val="00BB7F03"/>
    <w:rsid w:val="00BC0904"/>
    <w:rsid w:val="00BC14C9"/>
    <w:rsid w:val="00BD0FC0"/>
    <w:rsid w:val="00BE430B"/>
    <w:rsid w:val="00BE5A28"/>
    <w:rsid w:val="00BF4200"/>
    <w:rsid w:val="00C01931"/>
    <w:rsid w:val="00C140BD"/>
    <w:rsid w:val="00C17093"/>
    <w:rsid w:val="00C20513"/>
    <w:rsid w:val="00C21D3C"/>
    <w:rsid w:val="00C22837"/>
    <w:rsid w:val="00C30107"/>
    <w:rsid w:val="00C34128"/>
    <w:rsid w:val="00C34156"/>
    <w:rsid w:val="00C36250"/>
    <w:rsid w:val="00C403CA"/>
    <w:rsid w:val="00C415B6"/>
    <w:rsid w:val="00C43EF8"/>
    <w:rsid w:val="00C50A9E"/>
    <w:rsid w:val="00C50B45"/>
    <w:rsid w:val="00C51B78"/>
    <w:rsid w:val="00C55EAD"/>
    <w:rsid w:val="00C56C0F"/>
    <w:rsid w:val="00C64D9D"/>
    <w:rsid w:val="00C64F28"/>
    <w:rsid w:val="00C66BF5"/>
    <w:rsid w:val="00C70972"/>
    <w:rsid w:val="00C70D00"/>
    <w:rsid w:val="00C72C56"/>
    <w:rsid w:val="00C74355"/>
    <w:rsid w:val="00C8145C"/>
    <w:rsid w:val="00C86D3F"/>
    <w:rsid w:val="00CA07D6"/>
    <w:rsid w:val="00CA225B"/>
    <w:rsid w:val="00CB504A"/>
    <w:rsid w:val="00CB7BF8"/>
    <w:rsid w:val="00CC0353"/>
    <w:rsid w:val="00CC3B61"/>
    <w:rsid w:val="00CD32B9"/>
    <w:rsid w:val="00CD4978"/>
    <w:rsid w:val="00CD5634"/>
    <w:rsid w:val="00CE1A88"/>
    <w:rsid w:val="00CE3155"/>
    <w:rsid w:val="00CE3A75"/>
    <w:rsid w:val="00CE4F2D"/>
    <w:rsid w:val="00CE6374"/>
    <w:rsid w:val="00CE6501"/>
    <w:rsid w:val="00CF35F6"/>
    <w:rsid w:val="00CF6E33"/>
    <w:rsid w:val="00D00A93"/>
    <w:rsid w:val="00D01DCC"/>
    <w:rsid w:val="00D0433A"/>
    <w:rsid w:val="00D051D3"/>
    <w:rsid w:val="00D06988"/>
    <w:rsid w:val="00D07429"/>
    <w:rsid w:val="00D16E26"/>
    <w:rsid w:val="00D20BA7"/>
    <w:rsid w:val="00D21586"/>
    <w:rsid w:val="00D300FC"/>
    <w:rsid w:val="00D3314E"/>
    <w:rsid w:val="00D350E3"/>
    <w:rsid w:val="00D37590"/>
    <w:rsid w:val="00D434E7"/>
    <w:rsid w:val="00D45571"/>
    <w:rsid w:val="00D45B55"/>
    <w:rsid w:val="00D47F85"/>
    <w:rsid w:val="00D50598"/>
    <w:rsid w:val="00D645A2"/>
    <w:rsid w:val="00D65CFA"/>
    <w:rsid w:val="00D67ABF"/>
    <w:rsid w:val="00D705E8"/>
    <w:rsid w:val="00D731CD"/>
    <w:rsid w:val="00D736C2"/>
    <w:rsid w:val="00D73971"/>
    <w:rsid w:val="00D753BB"/>
    <w:rsid w:val="00D831DC"/>
    <w:rsid w:val="00D83DF4"/>
    <w:rsid w:val="00D86CD8"/>
    <w:rsid w:val="00D87200"/>
    <w:rsid w:val="00D9198D"/>
    <w:rsid w:val="00D94C64"/>
    <w:rsid w:val="00D951D2"/>
    <w:rsid w:val="00D95D22"/>
    <w:rsid w:val="00DA1F9E"/>
    <w:rsid w:val="00DA35CB"/>
    <w:rsid w:val="00DB20D3"/>
    <w:rsid w:val="00DB5808"/>
    <w:rsid w:val="00DC5FD5"/>
    <w:rsid w:val="00DD5A8D"/>
    <w:rsid w:val="00DE1A35"/>
    <w:rsid w:val="00DE37EC"/>
    <w:rsid w:val="00DE4D50"/>
    <w:rsid w:val="00DE532D"/>
    <w:rsid w:val="00DF171E"/>
    <w:rsid w:val="00DF44F8"/>
    <w:rsid w:val="00E069A9"/>
    <w:rsid w:val="00E1410A"/>
    <w:rsid w:val="00E2110F"/>
    <w:rsid w:val="00E30FB6"/>
    <w:rsid w:val="00E34F72"/>
    <w:rsid w:val="00E40F86"/>
    <w:rsid w:val="00E5398B"/>
    <w:rsid w:val="00E6684C"/>
    <w:rsid w:val="00E70706"/>
    <w:rsid w:val="00E739E8"/>
    <w:rsid w:val="00E75C88"/>
    <w:rsid w:val="00E80CAB"/>
    <w:rsid w:val="00E86DF1"/>
    <w:rsid w:val="00E87697"/>
    <w:rsid w:val="00E87F9E"/>
    <w:rsid w:val="00E92A0B"/>
    <w:rsid w:val="00E92A28"/>
    <w:rsid w:val="00E9362B"/>
    <w:rsid w:val="00EA02BF"/>
    <w:rsid w:val="00EA08E1"/>
    <w:rsid w:val="00EA1244"/>
    <w:rsid w:val="00EA33CE"/>
    <w:rsid w:val="00EA71A9"/>
    <w:rsid w:val="00EB0AA4"/>
    <w:rsid w:val="00EB20A1"/>
    <w:rsid w:val="00EC1711"/>
    <w:rsid w:val="00EC2462"/>
    <w:rsid w:val="00EC350F"/>
    <w:rsid w:val="00EC4B2C"/>
    <w:rsid w:val="00EC63E9"/>
    <w:rsid w:val="00EC67A7"/>
    <w:rsid w:val="00ED0324"/>
    <w:rsid w:val="00ED64DC"/>
    <w:rsid w:val="00ED692E"/>
    <w:rsid w:val="00EE003F"/>
    <w:rsid w:val="00EE7CD0"/>
    <w:rsid w:val="00EF0AD7"/>
    <w:rsid w:val="00EF2AFA"/>
    <w:rsid w:val="00EF778D"/>
    <w:rsid w:val="00F01329"/>
    <w:rsid w:val="00F018BA"/>
    <w:rsid w:val="00F04C13"/>
    <w:rsid w:val="00F10AA1"/>
    <w:rsid w:val="00F11B12"/>
    <w:rsid w:val="00F13549"/>
    <w:rsid w:val="00F16722"/>
    <w:rsid w:val="00F16E67"/>
    <w:rsid w:val="00F17568"/>
    <w:rsid w:val="00F21F1D"/>
    <w:rsid w:val="00F22140"/>
    <w:rsid w:val="00F22F2E"/>
    <w:rsid w:val="00F314B9"/>
    <w:rsid w:val="00F31955"/>
    <w:rsid w:val="00F33297"/>
    <w:rsid w:val="00F3364F"/>
    <w:rsid w:val="00F33CFD"/>
    <w:rsid w:val="00F33FCC"/>
    <w:rsid w:val="00F345DC"/>
    <w:rsid w:val="00F40A77"/>
    <w:rsid w:val="00F4326C"/>
    <w:rsid w:val="00F44EDE"/>
    <w:rsid w:val="00F46EAD"/>
    <w:rsid w:val="00F60B1C"/>
    <w:rsid w:val="00F6469A"/>
    <w:rsid w:val="00F65FA8"/>
    <w:rsid w:val="00F81EFB"/>
    <w:rsid w:val="00F83434"/>
    <w:rsid w:val="00F86374"/>
    <w:rsid w:val="00F86769"/>
    <w:rsid w:val="00F91EBB"/>
    <w:rsid w:val="00F9214C"/>
    <w:rsid w:val="00F970F2"/>
    <w:rsid w:val="00FB1BCA"/>
    <w:rsid w:val="00FB6652"/>
    <w:rsid w:val="00FC1AB4"/>
    <w:rsid w:val="00FC50A5"/>
    <w:rsid w:val="00FC5772"/>
    <w:rsid w:val="00FC6348"/>
    <w:rsid w:val="00FC7A0A"/>
    <w:rsid w:val="00FD46C1"/>
    <w:rsid w:val="00FD47F3"/>
    <w:rsid w:val="00FD60A6"/>
    <w:rsid w:val="00FD621B"/>
    <w:rsid w:val="00FD76BC"/>
    <w:rsid w:val="00FE0FC8"/>
    <w:rsid w:val="00FE335C"/>
    <w:rsid w:val="00FF2F66"/>
    <w:rsid w:val="00FF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ED1BD2-09AD-4C42-83A1-154EB63E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link w:val="NagwekZnak"/>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link w:val="PodtytuZnak"/>
    <w:qFormat/>
    <w:rsid w:val="00002563"/>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002563"/>
    <w:rPr>
      <w:rFonts w:ascii="Tahoma" w:hAnsi="Tahoma" w:cs="Tahoma"/>
      <w:b/>
      <w:bCs/>
      <w:sz w:val="22"/>
      <w:szCs w:val="22"/>
    </w:rPr>
  </w:style>
  <w:style w:type="character" w:customStyle="1" w:styleId="highlight">
    <w:name w:val="highlight"/>
    <w:basedOn w:val="Domylnaczcionkaakapitu"/>
    <w:rsid w:val="008A164A"/>
  </w:style>
  <w:style w:type="paragraph" w:customStyle="1" w:styleId="CMSHeadL7">
    <w:name w:val="CMS Head L7"/>
    <w:basedOn w:val="Normalny"/>
    <w:rsid w:val="00FF73E7"/>
    <w:pPr>
      <w:widowControl/>
      <w:numPr>
        <w:ilvl w:val="6"/>
        <w:numId w:val="13"/>
      </w:numPr>
      <w:adjustRightInd/>
      <w:spacing w:after="240" w:line="240" w:lineRule="auto"/>
      <w:jc w:val="left"/>
      <w:outlineLvl w:val="6"/>
    </w:pPr>
    <w:rPr>
      <w:sz w:val="22"/>
      <w:lang w:val="en-GB" w:eastAsia="en-US"/>
    </w:rPr>
  </w:style>
  <w:style w:type="character" w:customStyle="1" w:styleId="NagwekZnak">
    <w:name w:val="Nagłówek Znak"/>
    <w:basedOn w:val="Domylnaczcionkaakapitu"/>
    <w:link w:val="Nagwek"/>
    <w:rsid w:val="001B49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77482062">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186749017">
      <w:bodyDiv w:val="1"/>
      <w:marLeft w:val="0"/>
      <w:marRight w:val="0"/>
      <w:marTop w:val="0"/>
      <w:marBottom w:val="0"/>
      <w:divBdr>
        <w:top w:val="none" w:sz="0" w:space="0" w:color="auto"/>
        <w:left w:val="none" w:sz="0" w:space="0" w:color="auto"/>
        <w:bottom w:val="none" w:sz="0" w:space="0" w:color="auto"/>
        <w:right w:val="none" w:sz="0" w:space="0" w:color="auto"/>
      </w:divBdr>
    </w:div>
    <w:div w:id="1443452330">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54298257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 w:id="1985885322">
      <w:bodyDiv w:val="1"/>
      <w:marLeft w:val="0"/>
      <w:marRight w:val="0"/>
      <w:marTop w:val="0"/>
      <w:marBottom w:val="0"/>
      <w:divBdr>
        <w:top w:val="none" w:sz="0" w:space="0" w:color="auto"/>
        <w:left w:val="none" w:sz="0" w:space="0" w:color="auto"/>
        <w:bottom w:val="none" w:sz="0" w:space="0" w:color="auto"/>
        <w:right w:val="none" w:sz="0" w:space="0" w:color="auto"/>
      </w:divBdr>
    </w:div>
    <w:div w:id="20188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E0B9-819B-46B5-BC8D-30541CB3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Ulatowska Anna</cp:lastModifiedBy>
  <cp:revision>3</cp:revision>
  <cp:lastPrinted>2018-07-02T07:01:00Z</cp:lastPrinted>
  <dcterms:created xsi:type="dcterms:W3CDTF">2018-10-15T10:51:00Z</dcterms:created>
  <dcterms:modified xsi:type="dcterms:W3CDTF">2018-10-15T10:52:00Z</dcterms:modified>
</cp:coreProperties>
</file>