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EF6D" w14:textId="6453CB18" w:rsidR="00B2525F" w:rsidRDefault="00B2525F">
      <w:pPr>
        <w:autoSpaceDE w:val="0"/>
        <w:autoSpaceDN w:val="0"/>
        <w:adjustRightInd w:val="0"/>
        <w:rPr>
          <w:rFonts w:ascii="Arial Narrow" w:hAnsi="Arial Narrow" w:cs="Arial Narrow"/>
          <w:b/>
          <w:bCs/>
          <w:iCs/>
          <w:sz w:val="32"/>
          <w:szCs w:val="32"/>
          <w:vertAlign w:val="superscript"/>
        </w:rPr>
      </w:pPr>
    </w:p>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642A33A7"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B359A3">
        <w:rPr>
          <w:rFonts w:ascii="Arial" w:hAnsi="Arial" w:cs="Arial"/>
          <w:bCs/>
          <w:sz w:val="22"/>
          <w:szCs w:val="22"/>
        </w:rPr>
        <w:t>175/311/18</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08FB6B34"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23 stycznia 2018 r.</w:t>
      </w:r>
      <w:bookmarkStart w:id="0" w:name="_GoBack"/>
      <w:bookmarkEnd w:id="0"/>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w:t>
      </w:r>
      <w:r w:rsidRPr="00992DCC">
        <w:rPr>
          <w:rFonts w:ascii="Arial" w:hAnsi="Arial" w:cs="Arial"/>
          <w:bCs/>
          <w:sz w:val="22"/>
          <w:szCs w:val="22"/>
        </w:rPr>
        <w:lastRenderedPageBreak/>
        <w:t>„Rozporządzeniem 1303/2013”</w:t>
      </w:r>
      <w:r w:rsidRPr="00992DCC">
        <w:rPr>
          <w:rFonts w:ascii="Arial" w:hAnsi="Arial" w:cs="Arial"/>
          <w:sz w:val="22"/>
          <w:szCs w:val="22"/>
        </w:rPr>
        <w:t>;</w:t>
      </w:r>
    </w:p>
    <w:p w14:paraId="155A91E5" w14:textId="6F3042D5"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3D4C54">
        <w:rPr>
          <w:rFonts w:ascii="Arial" w:hAnsi="Arial" w:cs="Arial"/>
          <w:sz w:val="22"/>
          <w:szCs w:val="22"/>
        </w:rPr>
        <w:t>.12</w:t>
      </w:r>
      <w:r w:rsidRPr="00992DCC">
        <w:rPr>
          <w:rFonts w:ascii="Arial" w:hAnsi="Arial" w:cs="Arial"/>
          <w:sz w:val="22"/>
          <w:szCs w:val="22"/>
        </w:rPr>
        <w:t xml:space="preserve"> 2013</w:t>
      </w:r>
      <w:r w:rsidR="003D4C54">
        <w:rPr>
          <w:rFonts w:ascii="Arial" w:hAnsi="Arial" w:cs="Arial"/>
          <w:sz w:val="22"/>
          <w:szCs w:val="22"/>
        </w:rPr>
        <w:t xml:space="preserve">, str. </w:t>
      </w:r>
      <w:r w:rsidR="00014CFE">
        <w:rPr>
          <w:rFonts w:ascii="Arial" w:hAnsi="Arial" w:cs="Arial"/>
          <w:sz w:val="22"/>
          <w:szCs w:val="22"/>
        </w:rPr>
        <w:t>289</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xml:space="preserve">, str. 5, z </w:t>
      </w:r>
      <w:proofErr w:type="spellStart"/>
      <w:r w:rsidR="00014CFE">
        <w:rPr>
          <w:rFonts w:ascii="Arial" w:hAnsi="Arial" w:cs="Arial"/>
          <w:color w:val="000000"/>
          <w:sz w:val="22"/>
          <w:szCs w:val="22"/>
        </w:rPr>
        <w:t>późn</w:t>
      </w:r>
      <w:proofErr w:type="spellEnd"/>
      <w:r w:rsidR="00014CFE">
        <w:rPr>
          <w:rFonts w:ascii="Arial" w:hAnsi="Arial" w:cs="Arial"/>
          <w:color w:val="000000"/>
          <w:sz w:val="22"/>
          <w:szCs w:val="22"/>
        </w:rPr>
        <w:t>.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xml:space="preserve">, str. 1, z </w:t>
      </w:r>
      <w:proofErr w:type="spellStart"/>
      <w:r w:rsidR="006C6D0F">
        <w:rPr>
          <w:rFonts w:ascii="Arial" w:hAnsi="Arial" w:cs="Arial"/>
          <w:sz w:val="22"/>
          <w:szCs w:val="22"/>
        </w:rPr>
        <w:t>późn</w:t>
      </w:r>
      <w:proofErr w:type="spellEnd"/>
      <w:r w:rsidR="006C6D0F">
        <w:rPr>
          <w:rFonts w:ascii="Arial" w:hAnsi="Arial" w:cs="Arial"/>
          <w:sz w:val="22"/>
          <w:szCs w:val="22"/>
        </w:rPr>
        <w:t>. zm.</w:t>
      </w:r>
      <w:r w:rsidRPr="00992DCC">
        <w:rPr>
          <w:rFonts w:ascii="Arial" w:hAnsi="Arial" w:cs="Arial"/>
          <w:sz w:val="22"/>
          <w:szCs w:val="22"/>
        </w:rPr>
        <w:t>);</w:t>
      </w:r>
    </w:p>
    <w:p w14:paraId="57C8600C" w14:textId="080D4F42"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D0512B">
        <w:rPr>
          <w:rFonts w:ascii="Arial" w:hAnsi="Arial" w:cs="Arial"/>
          <w:sz w:val="22"/>
          <w:szCs w:val="22"/>
        </w:rPr>
        <w:t>.12</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Pr="00992DCC">
        <w:rPr>
          <w:rFonts w:ascii="Arial" w:hAnsi="Arial" w:cs="Arial"/>
          <w:sz w:val="22"/>
          <w:szCs w:val="22"/>
        </w:rPr>
        <w:t>);</w:t>
      </w:r>
    </w:p>
    <w:p w14:paraId="3D1987EC" w14:textId="117B62A7"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52C0CE5C" w:rsidR="00DA5F30" w:rsidRPr="00992DCC" w:rsidRDefault="00DA5F30" w:rsidP="00DA5F30">
      <w:pPr>
        <w:pStyle w:val="Akapitzlist"/>
        <w:numPr>
          <w:ilvl w:val="0"/>
          <w:numId w:val="49"/>
        </w:numPr>
        <w:ind w:left="567" w:hanging="425"/>
        <w:jc w:val="both"/>
        <w:rPr>
          <w:rFonts w:ascii="Arial" w:eastAsia="Times New Roman" w:hAnsi="Arial" w:cs="Arial"/>
          <w:color w:val="000000"/>
          <w:lang w:eastAsia="pl-PL"/>
        </w:rPr>
      </w:pPr>
      <w:r w:rsidRPr="00992DCC">
        <w:rPr>
          <w:rFonts w:ascii="Arial" w:eastAsia="Times New Roman" w:hAnsi="Arial" w:cs="Arial"/>
          <w:color w:val="000000"/>
          <w:lang w:eastAsia="pl-PL"/>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Pr>
          <w:rFonts w:ascii="Arial" w:eastAsia="Times New Roman" w:hAnsi="Arial" w:cs="Arial"/>
          <w:color w:val="000000"/>
          <w:lang w:eastAsia="pl-PL"/>
        </w:rPr>
        <w:t>.01.</w:t>
      </w:r>
      <w:r w:rsidRPr="00992DCC">
        <w:rPr>
          <w:rFonts w:ascii="Arial" w:eastAsia="Times New Roman" w:hAnsi="Arial" w:cs="Arial"/>
          <w:color w:val="000000"/>
          <w:lang w:eastAsia="pl-PL"/>
        </w:rPr>
        <w:t>2012</w:t>
      </w:r>
      <w:r w:rsidR="003258D0">
        <w:rPr>
          <w:rFonts w:ascii="Arial" w:eastAsia="Times New Roman" w:hAnsi="Arial" w:cs="Arial"/>
          <w:color w:val="000000"/>
          <w:lang w:eastAsia="pl-PL"/>
        </w:rPr>
        <w:t>,</w:t>
      </w:r>
      <w:r w:rsidRPr="00992DCC">
        <w:rPr>
          <w:rFonts w:ascii="Arial" w:eastAsia="Times New Roman" w:hAnsi="Arial" w:cs="Arial"/>
          <w:color w:val="000000"/>
          <w:lang w:eastAsia="pl-PL"/>
        </w:rPr>
        <w:t xml:space="preserve"> str. 3); </w:t>
      </w:r>
    </w:p>
    <w:p w14:paraId="2E531567" w14:textId="06E133E9"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DB2B61">
        <w:rPr>
          <w:rFonts w:ascii="Arial" w:hAnsi="Arial" w:cs="Arial"/>
          <w:sz w:val="22"/>
          <w:szCs w:val="22"/>
        </w:rPr>
        <w:t>7</w:t>
      </w:r>
      <w:r w:rsidRPr="00992DCC">
        <w:rPr>
          <w:rFonts w:ascii="Arial" w:hAnsi="Arial" w:cs="Arial"/>
          <w:sz w:val="22"/>
          <w:szCs w:val="22"/>
        </w:rPr>
        <w:t xml:space="preserve"> r. poz. </w:t>
      </w:r>
      <w:r w:rsidR="00DB2B61">
        <w:rPr>
          <w:rFonts w:ascii="Arial" w:hAnsi="Arial" w:cs="Arial"/>
          <w:sz w:val="22"/>
          <w:szCs w:val="22"/>
        </w:rPr>
        <w:t>1460</w:t>
      </w:r>
      <w:r w:rsidR="00F04697">
        <w:rPr>
          <w:rFonts w:ascii="Arial" w:hAnsi="Arial" w:cs="Arial"/>
          <w:sz w:val="22"/>
          <w:szCs w:val="22"/>
        </w:rPr>
        <w:t xml:space="preserve">, z </w:t>
      </w:r>
      <w:proofErr w:type="spellStart"/>
      <w:r w:rsidR="00F04697">
        <w:rPr>
          <w:rFonts w:ascii="Arial" w:hAnsi="Arial" w:cs="Arial"/>
          <w:sz w:val="22"/>
          <w:szCs w:val="22"/>
        </w:rPr>
        <w:t>późn</w:t>
      </w:r>
      <w:proofErr w:type="spellEnd"/>
      <w:r w:rsidR="00F04697">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79BC47E8"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CF46F4">
        <w:rPr>
          <w:rFonts w:ascii="Arial" w:hAnsi="Arial" w:cs="Arial"/>
          <w:sz w:val="22"/>
          <w:szCs w:val="22"/>
        </w:rPr>
        <w:t>7</w:t>
      </w:r>
      <w:r w:rsidRPr="00992DCC">
        <w:rPr>
          <w:rFonts w:ascii="Arial" w:hAnsi="Arial" w:cs="Arial"/>
          <w:sz w:val="22"/>
          <w:szCs w:val="22"/>
        </w:rPr>
        <w:t xml:space="preserve"> r. poz.</w:t>
      </w:r>
      <w:r w:rsidR="00CF46F4">
        <w:rPr>
          <w:rFonts w:ascii="Arial" w:hAnsi="Arial" w:cs="Arial"/>
          <w:sz w:val="22"/>
          <w:szCs w:val="22"/>
        </w:rPr>
        <w:t xml:space="preserve"> 2077</w:t>
      </w:r>
      <w:r w:rsidRPr="00992DCC">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 xml:space="preserve">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00D5B33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2CB13C8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lastRenderedPageBreak/>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77777777"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lastRenderedPageBreak/>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w:t>
      </w:r>
      <w:r w:rsidRPr="00992DCC">
        <w:rPr>
          <w:rFonts w:ascii="Arial" w:hAnsi="Arial" w:cs="Arial"/>
          <w:sz w:val="22"/>
          <w:szCs w:val="22"/>
        </w:rPr>
        <w:lastRenderedPageBreak/>
        <w:t xml:space="preserve">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8"/>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3485E8C8"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 xml:space="preserve">w przypadku, gdy Beneficjent nie jest czynnym podatnikiem VAT – korzysta ze zwolnienia przedmiotowego na podstawie art. 43 ust. 1 ustawy z dnia 11 marca 2004 r. o podatku od </w:t>
      </w:r>
      <w:r w:rsidRPr="00255231">
        <w:rPr>
          <w:rFonts w:ascii="Arial" w:hAnsi="Arial" w:cs="Arial"/>
          <w:sz w:val="22"/>
          <w:szCs w:val="22"/>
        </w:rPr>
        <w:lastRenderedPageBreak/>
        <w:t>towarów i usług (Dz. U. z 201</w:t>
      </w:r>
      <w:r w:rsidR="005A7B9A">
        <w:rPr>
          <w:rFonts w:ascii="Arial" w:hAnsi="Arial" w:cs="Arial"/>
          <w:sz w:val="22"/>
          <w:szCs w:val="22"/>
        </w:rPr>
        <w:t>7</w:t>
      </w:r>
      <w:r w:rsidRPr="00255231">
        <w:rPr>
          <w:rFonts w:ascii="Arial" w:hAnsi="Arial" w:cs="Arial"/>
          <w:sz w:val="22"/>
          <w:szCs w:val="22"/>
        </w:rPr>
        <w:t xml:space="preserve"> r. poz. </w:t>
      </w:r>
      <w:r w:rsidR="005A7B9A">
        <w:rPr>
          <w:rFonts w:ascii="Arial" w:hAnsi="Arial" w:cs="Arial"/>
          <w:sz w:val="22"/>
          <w:szCs w:val="22"/>
        </w:rPr>
        <w:t>1221</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2"/>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0AA88414"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lastRenderedPageBreak/>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 xml:space="preserve">dofinansowania z programów operacyjnych podmiotów realizujących obowiązek świadczenia usług publicznych w ogólnym interesie </w:t>
      </w:r>
      <w:r w:rsidR="00F90634" w:rsidRPr="00992DCC">
        <w:rPr>
          <w:rFonts w:ascii="Arial" w:hAnsi="Arial" w:cs="Arial"/>
          <w:sz w:val="22"/>
          <w:szCs w:val="22"/>
        </w:rPr>
        <w:lastRenderedPageBreak/>
        <w:t>gospodarczym w ramach zadań własnych jednostek samorządu terytorialnego w gospodarce odpadami;</w:t>
      </w:r>
    </w:p>
    <w:p w14:paraId="5DF19229"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12D105C9"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poz. </w:t>
      </w:r>
      <w:r w:rsidR="00204EE1">
        <w:rPr>
          <w:rFonts w:ascii="Arial" w:hAnsi="Arial" w:cs="Arial"/>
        </w:rPr>
        <w:t>1579</w:t>
      </w:r>
      <w:r w:rsidR="00A271B4">
        <w:rPr>
          <w:rFonts w:ascii="Arial" w:hAnsi="Arial" w:cs="Arial"/>
        </w:rPr>
        <w:t xml:space="preserve">, z </w:t>
      </w:r>
      <w:proofErr w:type="spellStart"/>
      <w:r w:rsidR="00A271B4">
        <w:rPr>
          <w:rFonts w:ascii="Arial" w:hAnsi="Arial" w:cs="Arial"/>
        </w:rPr>
        <w:t>późn</w:t>
      </w:r>
      <w:proofErr w:type="spellEnd"/>
      <w:r w:rsidR="00A271B4">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Pr="00992DCC"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0F8C8604" w14:textId="50204899" w:rsidR="009324EB" w:rsidRPr="00992DCC"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są niekwalifikowalne jeżeli zostały poniesione z naruszeniem art. 22 ustawy z dnia 2 lipca 2004 r. o swobodzie działalności gospodarczej</w:t>
      </w:r>
      <w:r w:rsidR="00A445A0" w:rsidRPr="00992DCC">
        <w:rPr>
          <w:rFonts w:ascii="Arial" w:hAnsi="Arial" w:cs="Arial"/>
          <w:sz w:val="22"/>
          <w:szCs w:val="22"/>
        </w:rPr>
        <w:t xml:space="preserve"> (Dz. U. z 201</w:t>
      </w:r>
      <w:r w:rsidR="008A018E">
        <w:rPr>
          <w:rFonts w:ascii="Arial" w:hAnsi="Arial" w:cs="Arial"/>
          <w:sz w:val="22"/>
          <w:szCs w:val="22"/>
        </w:rPr>
        <w:t>7</w:t>
      </w:r>
      <w:r w:rsidR="00A445A0" w:rsidRPr="00992DCC">
        <w:rPr>
          <w:rFonts w:ascii="Arial" w:hAnsi="Arial" w:cs="Arial"/>
          <w:sz w:val="22"/>
          <w:szCs w:val="22"/>
        </w:rPr>
        <w:t xml:space="preserve"> r. poz.</w:t>
      </w:r>
      <w:r w:rsidR="008A018E">
        <w:rPr>
          <w:rFonts w:ascii="Arial" w:hAnsi="Arial" w:cs="Arial"/>
          <w:sz w:val="22"/>
          <w:szCs w:val="22"/>
        </w:rPr>
        <w:t xml:space="preserve"> 2168</w:t>
      </w:r>
      <w:r w:rsidR="00A445A0" w:rsidRPr="00992DCC">
        <w:rPr>
          <w:rFonts w:ascii="Arial" w:hAnsi="Arial" w:cs="Arial"/>
          <w:sz w:val="22"/>
          <w:szCs w:val="22"/>
        </w:rPr>
        <w:t>)</w:t>
      </w:r>
      <w:r w:rsidRPr="00992DCC">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w:t>
      </w:r>
      <w:r w:rsidRPr="00A941A0">
        <w:rPr>
          <w:rFonts w:ascii="Arial" w:eastAsia="Calibri" w:hAnsi="Arial" w:cs="Arial"/>
          <w:sz w:val="22"/>
          <w:szCs w:val="22"/>
          <w:lang w:eastAsia="en-US"/>
        </w:rPr>
        <w:lastRenderedPageBreak/>
        <w:t xml:space="preserve">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5"/>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6"/>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F216EE2"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7"/>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8"/>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9"/>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0"/>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 xml:space="preserve">kwotę wydatków </w:t>
      </w:r>
      <w:r w:rsidRPr="00992DCC">
        <w:rPr>
          <w:rFonts w:ascii="Arial" w:hAnsi="Arial" w:cs="Arial"/>
          <w:sz w:val="22"/>
          <w:szCs w:val="22"/>
        </w:rPr>
        <w:lastRenderedPageBreak/>
        <w:t>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1"/>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lastRenderedPageBreak/>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2"/>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4"/>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4716EDC5"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naruszenia dyscypliny finansów publicznych</w:t>
      </w:r>
      <w:r w:rsidR="00FC3E71">
        <w:rPr>
          <w:rFonts w:ascii="Arial" w:hAnsi="Arial" w:cs="Arial"/>
          <w:sz w:val="22"/>
          <w:szCs w:val="22"/>
        </w:rPr>
        <w:t xml:space="preserve"> (Dz. U. z 2017 r. poz. 1311</w:t>
      </w:r>
      <w:r w:rsidR="000F4B71">
        <w:rPr>
          <w:rFonts w:ascii="Arial" w:hAnsi="Arial" w:cs="Arial"/>
          <w:sz w:val="22"/>
          <w:szCs w:val="22"/>
        </w:rPr>
        <w:t xml:space="preserve">, z </w:t>
      </w:r>
      <w:proofErr w:type="spellStart"/>
      <w:r w:rsidR="000F4B71">
        <w:rPr>
          <w:rFonts w:ascii="Arial" w:hAnsi="Arial" w:cs="Arial"/>
          <w:sz w:val="22"/>
          <w:szCs w:val="22"/>
        </w:rPr>
        <w:t>późn</w:t>
      </w:r>
      <w:proofErr w:type="spellEnd"/>
      <w:r w:rsidR="000F4B71">
        <w:rPr>
          <w:rFonts w:ascii="Arial" w:hAnsi="Arial" w:cs="Arial"/>
          <w:sz w:val="22"/>
          <w:szCs w:val="22"/>
        </w:rPr>
        <w:t>.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5"/>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EE7B1E3"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47E1FD78"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6"/>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7"/>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xml:space="preserve">, Beneficjent może wystąpić do MJWPU z wnioskiem o </w:t>
      </w:r>
      <w:r w:rsidRPr="00992DCC">
        <w:rPr>
          <w:rFonts w:ascii="Arial" w:hAnsi="Arial" w:cs="Arial"/>
          <w:sz w:val="22"/>
          <w:szCs w:val="22"/>
        </w:rPr>
        <w:lastRenderedPageBreak/>
        <w:t>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8"/>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9"/>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 xml:space="preserve">eneficjent jest zobowiązany zachować trwałość projektu przez okres 5 lat (3 lata - </w:t>
      </w:r>
      <w:r w:rsidRPr="00987CEC">
        <w:rPr>
          <w:rFonts w:ascii="Arial" w:hAnsi="Arial" w:cs="Arial"/>
        </w:rPr>
        <w:lastRenderedPageBreak/>
        <w:t>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1"/>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lastRenderedPageBreak/>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2"/>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3"/>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4"/>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5"/>
      </w:r>
      <w:r w:rsidRPr="00992DCC">
        <w:rPr>
          <w:rFonts w:ascii="Arial" w:hAnsi="Arial" w:cs="Arial"/>
          <w:sz w:val="22"/>
          <w:szCs w:val="22"/>
        </w:rPr>
        <w:t>/adres e-mail</w:t>
      </w:r>
      <w:r w:rsidRPr="00992DCC">
        <w:rPr>
          <w:rFonts w:ascii="Arial" w:hAnsi="Arial" w:cs="Arial"/>
          <w:sz w:val="22"/>
          <w:szCs w:val="22"/>
          <w:vertAlign w:val="superscript"/>
        </w:rPr>
        <w:footnoteReference w:id="56"/>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7"/>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lastRenderedPageBreak/>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06767A43" w14:textId="7C3E846C" w:rsidR="008513EE" w:rsidRPr="007B3DC6" w:rsidRDefault="008513EE" w:rsidP="007B3DC6">
      <w:pPr>
        <w:pStyle w:val="Nagwek2"/>
      </w:pPr>
      <w:r w:rsidRPr="007B3DC6">
        <w:t>§ 2</w:t>
      </w:r>
      <w:r w:rsidR="007730B7">
        <w:t>3</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8"/>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77777777"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B35B2E">
        <w:rPr>
          <w:rFonts w:ascii="Arial" w:hAnsi="Arial" w:cs="Arial"/>
          <w:sz w:val="22"/>
          <w:szCs w:val="22"/>
        </w:rPr>
        <w:t>7</w:t>
      </w:r>
      <w:r w:rsidRPr="00992DCC">
        <w:rPr>
          <w:rFonts w:ascii="Arial" w:hAnsi="Arial" w:cs="Arial"/>
          <w:sz w:val="22"/>
          <w:szCs w:val="22"/>
        </w:rPr>
        <w:t xml:space="preserve"> r. poz.</w:t>
      </w:r>
      <w:r w:rsidR="004E62F8" w:rsidRPr="00992DCC">
        <w:rPr>
          <w:rFonts w:ascii="Arial" w:hAnsi="Arial" w:cs="Arial"/>
          <w:sz w:val="22"/>
          <w:szCs w:val="22"/>
        </w:rPr>
        <w:t xml:space="preserve"> </w:t>
      </w:r>
      <w:r w:rsidR="00B35B2E">
        <w:rPr>
          <w:rFonts w:ascii="Arial" w:hAnsi="Arial" w:cs="Arial"/>
          <w:sz w:val="22"/>
          <w:szCs w:val="22"/>
        </w:rPr>
        <w:t>459</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4E98C01F"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r. o rachunkowości (Dz. U. z 201</w:t>
      </w:r>
      <w:r w:rsidR="003F2FE1">
        <w:rPr>
          <w:rFonts w:ascii="Arial" w:hAnsi="Arial" w:cs="Arial"/>
          <w:sz w:val="22"/>
          <w:szCs w:val="22"/>
        </w:rPr>
        <w:t>7</w:t>
      </w:r>
      <w:r w:rsidRPr="00992DCC">
        <w:rPr>
          <w:rFonts w:ascii="Arial" w:hAnsi="Arial" w:cs="Arial"/>
          <w:sz w:val="22"/>
          <w:szCs w:val="22"/>
        </w:rPr>
        <w:t xml:space="preserve"> r. poz. </w:t>
      </w:r>
      <w:r w:rsidR="003F2FE1">
        <w:rPr>
          <w:rFonts w:ascii="Arial" w:hAnsi="Arial" w:cs="Arial"/>
          <w:sz w:val="22"/>
          <w:szCs w:val="22"/>
        </w:rPr>
        <w:t>2342</w:t>
      </w:r>
      <w:r w:rsidRPr="00992DCC">
        <w:rPr>
          <w:rFonts w:ascii="Arial" w:hAnsi="Arial" w:cs="Arial"/>
          <w:sz w:val="22"/>
          <w:szCs w:val="22"/>
        </w:rPr>
        <w:t>);</w:t>
      </w:r>
    </w:p>
    <w:p w14:paraId="37CE37DF" w14:textId="7F48EFE8"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2ECF691B"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16</w:t>
      </w:r>
      <w:r w:rsidRPr="00992DCC">
        <w:rPr>
          <w:rFonts w:ascii="Arial" w:hAnsi="Arial" w:cs="Arial"/>
          <w:sz w:val="22"/>
          <w:szCs w:val="22"/>
        </w:rPr>
        <w:t xml:space="preserve"> r. poz. </w:t>
      </w:r>
      <w:r w:rsidR="00492290">
        <w:rPr>
          <w:rFonts w:ascii="Arial" w:hAnsi="Arial" w:cs="Arial"/>
          <w:sz w:val="22"/>
          <w:szCs w:val="22"/>
        </w:rPr>
        <w:t>1808</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14:paraId="6DF7E9A3" w14:textId="4A2EC70A"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49330D">
        <w:rPr>
          <w:rFonts w:ascii="Arial" w:hAnsi="Arial" w:cs="Arial"/>
          <w:sz w:val="22"/>
          <w:szCs w:val="22"/>
        </w:rPr>
        <w:t>i Finansów</w:t>
      </w:r>
      <w:r w:rsidR="0049330D" w:rsidRPr="00992DCC">
        <w:rPr>
          <w:rFonts w:ascii="Arial" w:hAnsi="Arial" w:cs="Arial"/>
          <w:sz w:val="22"/>
          <w:szCs w:val="22"/>
        </w:rPr>
        <w:t xml:space="preserve"> </w:t>
      </w:r>
      <w:r w:rsidRPr="00992DCC">
        <w:rPr>
          <w:rFonts w:ascii="Arial" w:hAnsi="Arial" w:cs="Arial"/>
          <w:sz w:val="22"/>
          <w:szCs w:val="22"/>
        </w:rPr>
        <w:t xml:space="preserve">z dnia </w:t>
      </w:r>
      <w:r w:rsidR="0049330D">
        <w:rPr>
          <w:rFonts w:ascii="Arial" w:hAnsi="Arial" w:cs="Arial"/>
          <w:sz w:val="22"/>
          <w:szCs w:val="22"/>
        </w:rPr>
        <w:t xml:space="preserve">7 </w:t>
      </w:r>
      <w:r w:rsidR="001F307F">
        <w:rPr>
          <w:rFonts w:ascii="Arial" w:hAnsi="Arial" w:cs="Arial"/>
          <w:sz w:val="22"/>
          <w:szCs w:val="22"/>
        </w:rPr>
        <w:t>grudnia</w:t>
      </w:r>
      <w:r w:rsidRPr="00992DCC">
        <w:rPr>
          <w:rFonts w:ascii="Arial" w:hAnsi="Arial" w:cs="Arial"/>
          <w:sz w:val="22"/>
          <w:szCs w:val="22"/>
        </w:rPr>
        <w:t xml:space="preserve"> 20</w:t>
      </w:r>
      <w:r w:rsidR="0049330D">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49330D">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77777777"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xml:space="preserve">, z </w:t>
      </w:r>
      <w:proofErr w:type="spellStart"/>
      <w:r w:rsidR="008904C2">
        <w:rPr>
          <w:rFonts w:ascii="Arial" w:hAnsi="Arial" w:cs="Arial"/>
          <w:sz w:val="22"/>
          <w:szCs w:val="22"/>
        </w:rPr>
        <w:t>późn</w:t>
      </w:r>
      <w:proofErr w:type="spellEnd"/>
      <w:r w:rsidR="008904C2">
        <w:rPr>
          <w:rFonts w:ascii="Arial" w:hAnsi="Arial" w:cs="Arial"/>
          <w:sz w:val="22"/>
          <w:szCs w:val="22"/>
        </w:rPr>
        <w:t>. zm.</w:t>
      </w:r>
      <w:r w:rsidR="00C81648" w:rsidRPr="00992DCC">
        <w:rPr>
          <w:rFonts w:ascii="Arial" w:hAnsi="Arial" w:cs="Arial"/>
          <w:sz w:val="22"/>
          <w:szCs w:val="22"/>
        </w:rPr>
        <w:t>)</w:t>
      </w:r>
      <w:r w:rsidR="00EA4430" w:rsidRPr="00992DCC">
        <w:rPr>
          <w:rFonts w:ascii="Arial" w:hAnsi="Arial" w:cs="Arial"/>
          <w:sz w:val="22"/>
          <w:szCs w:val="22"/>
        </w:rPr>
        <w:t>;</w:t>
      </w:r>
    </w:p>
    <w:p w14:paraId="39C27950" w14:textId="77777777"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DC2B2F">
        <w:rPr>
          <w:rFonts w:ascii="Arial" w:hAnsi="Arial" w:cs="Arial"/>
          <w:sz w:val="22"/>
          <w:szCs w:val="22"/>
        </w:rPr>
        <w:t xml:space="preserve">, z </w:t>
      </w:r>
      <w:proofErr w:type="spellStart"/>
      <w:r w:rsidR="00DC2B2F">
        <w:rPr>
          <w:rFonts w:ascii="Arial" w:hAnsi="Arial" w:cs="Arial"/>
          <w:sz w:val="22"/>
          <w:szCs w:val="22"/>
        </w:rPr>
        <w:t>późn</w:t>
      </w:r>
      <w:proofErr w:type="spellEnd"/>
      <w:r w:rsidR="00DC2B2F">
        <w:rPr>
          <w:rFonts w:ascii="Arial" w:hAnsi="Arial" w:cs="Arial"/>
          <w:sz w:val="22"/>
          <w:szCs w:val="22"/>
        </w:rPr>
        <w:t>. zm.</w:t>
      </w:r>
      <w:r w:rsidRPr="00992DCC">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5839F10E" w14:textId="056B192D" w:rsidR="00B9594A" w:rsidRPr="007B3DC6" w:rsidRDefault="00B2525F" w:rsidP="007B3DC6">
      <w:pPr>
        <w:pStyle w:val="Nagwek2"/>
      </w:pPr>
      <w:r w:rsidRPr="007B3DC6">
        <w:t>§ 2</w:t>
      </w:r>
      <w:r w:rsidR="007730B7">
        <w:t>4</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7777777"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77777777"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lastRenderedPageBreak/>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9"/>
      </w:r>
      <w:r w:rsidR="00FB50C6" w:rsidRPr="00017E7A">
        <w:rPr>
          <w:rFonts w:ascii="Arial" w:hAnsi="Arial" w:cs="Arial"/>
          <w:sz w:val="22"/>
          <w:szCs w:val="22"/>
        </w:rPr>
        <w:t>;</w:t>
      </w:r>
    </w:p>
    <w:p w14:paraId="178873C4" w14:textId="77777777"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60"/>
      </w:r>
      <w:r w:rsidR="00773741" w:rsidRPr="00017E7A">
        <w:rPr>
          <w:rFonts w:ascii="Arial" w:hAnsi="Arial" w:cs="Arial"/>
        </w:rPr>
        <w:t>;</w:t>
      </w:r>
    </w:p>
    <w:p w14:paraId="68CDD81A" w14:textId="77777777"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77777777"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77777777"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0169D7BF" w14:textId="77777777"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2"/>
      </w:r>
      <w:r w:rsidR="00773741" w:rsidRPr="00017E7A">
        <w:rPr>
          <w:rFonts w:ascii="Arial" w:hAnsi="Arial" w:cs="Arial"/>
          <w:sz w:val="22"/>
          <w:szCs w:val="22"/>
        </w:rPr>
        <w:t>;</w:t>
      </w:r>
    </w:p>
    <w:p w14:paraId="54865D01" w14:textId="77777777"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773741" w:rsidRPr="00017E7A">
        <w:rPr>
          <w:rStyle w:val="Odwoanieprzypisudolnego"/>
          <w:rFonts w:ascii="Arial" w:hAnsi="Arial" w:cs="Arial"/>
          <w:sz w:val="22"/>
          <w:szCs w:val="22"/>
          <w:vertAlign w:val="baseline"/>
        </w:rPr>
        <w:t>;</w:t>
      </w:r>
    </w:p>
    <w:p w14:paraId="41AAC60F" w14:textId="77777777"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076E5783" w14:textId="77777777" w:rsidR="00B9594A" w:rsidRPr="00773741" w:rsidRDefault="00B2525F"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3"/>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727E8" w14:textId="77777777" w:rsidR="0066307E" w:rsidRDefault="0066307E">
      <w:r>
        <w:separator/>
      </w:r>
    </w:p>
  </w:endnote>
  <w:endnote w:type="continuationSeparator" w:id="0">
    <w:p w14:paraId="5DD09D19" w14:textId="77777777" w:rsidR="0066307E" w:rsidRDefault="0066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89F4" w14:textId="77777777" w:rsidR="0066307E" w:rsidRPr="00E548AA" w:rsidRDefault="0066307E">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B359A3">
      <w:rPr>
        <w:rStyle w:val="Numerstrony"/>
        <w:noProof/>
        <w:sz w:val="22"/>
        <w:szCs w:val="22"/>
      </w:rPr>
      <w:t>21</w:t>
    </w:r>
    <w:r w:rsidRPr="00E548AA">
      <w:rPr>
        <w:rStyle w:val="Numerstrony"/>
        <w:sz w:val="22"/>
        <w:szCs w:val="22"/>
      </w:rPr>
      <w:fldChar w:fldCharType="end"/>
    </w:r>
  </w:p>
  <w:p w14:paraId="46252810" w14:textId="77777777" w:rsidR="0066307E" w:rsidRDefault="0066307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C70D5" w14:textId="77777777" w:rsidR="0066307E" w:rsidRDefault="0066307E">
      <w:r>
        <w:separator/>
      </w:r>
    </w:p>
  </w:footnote>
  <w:footnote w:type="continuationSeparator" w:id="0">
    <w:p w14:paraId="009DC88D" w14:textId="77777777" w:rsidR="0066307E" w:rsidRDefault="0066307E">
      <w:r>
        <w:continuationSeparator/>
      </w:r>
    </w:p>
  </w:footnote>
  <w:footnote w:id="1">
    <w:p w14:paraId="61DD3CED" w14:textId="2C288E92" w:rsidR="0066307E" w:rsidRPr="00DE21C9" w:rsidRDefault="0066307E"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66307E" w:rsidRPr="00DE21C9" w:rsidRDefault="0066307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66307E" w:rsidRPr="00A91422" w:rsidRDefault="0066307E">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77777777" w:rsidR="0066307E" w:rsidRPr="0017694C" w:rsidRDefault="0066307E">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14:paraId="7E1707FA" w14:textId="2AF2311C" w:rsidR="0066307E" w:rsidRDefault="0066307E">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66307E" w:rsidRPr="00171351" w:rsidRDefault="0066307E"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66307E" w:rsidRPr="00346F0A" w:rsidRDefault="0066307E">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66307E" w:rsidRPr="00346F0A" w:rsidRDefault="0066307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66307E" w:rsidRPr="00346F0A" w:rsidRDefault="0066307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66307E" w:rsidRPr="00346F0A" w:rsidRDefault="0066307E"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66307E" w:rsidRDefault="0066307E"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66307E" w:rsidRPr="00980DFC" w:rsidRDefault="0066307E"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66307E" w:rsidRPr="00980DFC" w:rsidRDefault="0066307E"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66307E" w:rsidRPr="00F85A14" w:rsidRDefault="0066307E"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58EE28EF" w:rsidR="0066307E" w:rsidRPr="00A941A0" w:rsidRDefault="0066307E"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Pr="00A941A0">
        <w:rPr>
          <w:rFonts w:ascii="Arial" w:hAnsi="Arial" w:cs="Arial"/>
          <w:sz w:val="16"/>
          <w:szCs w:val="16"/>
        </w:rPr>
        <w:t>).</w:t>
      </w:r>
    </w:p>
  </w:footnote>
  <w:footnote w:id="16">
    <w:p w14:paraId="69137EC0" w14:textId="77777777" w:rsidR="0066307E" w:rsidRPr="00EB676D" w:rsidRDefault="0066307E">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66307E" w:rsidRPr="0033799C" w:rsidRDefault="0066307E"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66307E" w:rsidRPr="004E6771" w:rsidRDefault="0066307E"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66307E" w:rsidRPr="004E6771" w:rsidRDefault="0066307E"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66307E" w:rsidRPr="00DE21C9" w:rsidRDefault="0066307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66307E" w:rsidRPr="00DE21C9" w:rsidRDefault="0066307E"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66307E" w:rsidRPr="004E6771" w:rsidRDefault="0066307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66307E" w:rsidRPr="004E6771" w:rsidRDefault="0066307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66307E" w:rsidRPr="00AA62E7" w:rsidRDefault="0066307E">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66307E" w:rsidRPr="003E0247" w:rsidRDefault="0066307E"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66307E" w:rsidRPr="003527B5" w:rsidRDefault="0066307E">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66307E" w:rsidRPr="003527B5" w:rsidRDefault="0066307E">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66307E" w:rsidRPr="00E25754" w:rsidRDefault="0066307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66307E" w:rsidRPr="00E25754" w:rsidRDefault="0066307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66307E" w:rsidRPr="00E25754" w:rsidRDefault="0066307E"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66307E" w:rsidRPr="00D11CC8" w:rsidRDefault="0066307E"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66307E" w:rsidRPr="00D11CC8" w:rsidRDefault="0066307E"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66307E" w:rsidRPr="00D11CC8" w:rsidRDefault="0066307E"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3A4624BB" w14:textId="52A95632" w:rsidR="0066307E" w:rsidRPr="00D11CC8" w:rsidRDefault="0066307E" w:rsidP="00BA7634">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2FFBF9D8" w14:textId="5DD5C0F7" w:rsidR="0066307E" w:rsidRPr="00D11CC8" w:rsidRDefault="0066307E" w:rsidP="00BA7634">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70AC9A20" w14:textId="77777777" w:rsidR="0066307E" w:rsidRDefault="0066307E" w:rsidP="00D11CC8"/>
    <w:p w14:paraId="28A1A27B" w14:textId="77777777" w:rsidR="0066307E" w:rsidRDefault="0066307E" w:rsidP="00D11CC8">
      <w:pPr>
        <w:pStyle w:val="Tekstprzypisudolnego"/>
      </w:pPr>
    </w:p>
  </w:footnote>
  <w:footnote w:id="35">
    <w:p w14:paraId="099EFCE4" w14:textId="77777777" w:rsidR="0066307E" w:rsidRPr="00E25754" w:rsidRDefault="0066307E"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6">
    <w:p w14:paraId="33587F82" w14:textId="77777777" w:rsidR="0066307E" w:rsidRPr="00F57147" w:rsidRDefault="0066307E">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7">
    <w:p w14:paraId="65207F68" w14:textId="06BD7707" w:rsidR="0066307E" w:rsidRPr="00900967" w:rsidRDefault="0066307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7</w:t>
      </w:r>
      <w:r w:rsidRPr="00900967">
        <w:rPr>
          <w:rFonts w:ascii="Arial" w:hAnsi="Arial" w:cs="Arial"/>
          <w:sz w:val="16"/>
          <w:szCs w:val="16"/>
        </w:rPr>
        <w:t xml:space="preserve"> r. poz. 1</w:t>
      </w:r>
      <w:r>
        <w:rPr>
          <w:rFonts w:ascii="Arial" w:hAnsi="Arial" w:cs="Arial"/>
          <w:sz w:val="16"/>
          <w:szCs w:val="16"/>
        </w:rPr>
        <w:t xml:space="preserve">453,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8">
    <w:p w14:paraId="2AC4A92D" w14:textId="77777777" w:rsidR="0066307E" w:rsidRPr="00900967" w:rsidRDefault="0066307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6C579DBC" w14:textId="77777777" w:rsidR="0066307E" w:rsidRPr="00572D05" w:rsidRDefault="0066307E"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0">
    <w:p w14:paraId="2E658105" w14:textId="33F0E5C0" w:rsidR="0066307E" w:rsidRPr="003950BA" w:rsidRDefault="0066307E">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1">
    <w:p w14:paraId="784B3592" w14:textId="77777777" w:rsidR="0066307E" w:rsidRPr="006B49E6" w:rsidRDefault="0066307E"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2">
    <w:p w14:paraId="7853210A" w14:textId="77777777" w:rsidR="0066307E" w:rsidRPr="00ED1F07" w:rsidRDefault="0066307E"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3">
    <w:p w14:paraId="28277857" w14:textId="77777777" w:rsidR="0066307E" w:rsidRPr="00ED1F07" w:rsidRDefault="0066307E"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4">
    <w:p w14:paraId="0D407740" w14:textId="77777777" w:rsidR="0066307E" w:rsidRPr="00ED1F07" w:rsidRDefault="0066307E"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5">
    <w:p w14:paraId="7D2B9D53" w14:textId="77777777" w:rsidR="0066307E" w:rsidRPr="00ED1F07" w:rsidRDefault="0066307E"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6">
    <w:p w14:paraId="0D3F7982" w14:textId="77777777" w:rsidR="0066307E" w:rsidRPr="00DE21C9" w:rsidRDefault="0066307E"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5725298C" w14:textId="2A89BD43" w:rsidR="0066307E" w:rsidRPr="00F57147" w:rsidRDefault="0066307E"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47B7B7FA" w14:textId="77777777" w:rsidR="0066307E" w:rsidRPr="00DA1EEB" w:rsidRDefault="0066307E"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E19BCAC" w14:textId="77777777" w:rsidR="0066307E" w:rsidRPr="003D2172" w:rsidRDefault="0066307E">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6C67FDEE" w14:textId="6C589F84" w:rsidR="0066307E" w:rsidRPr="00A941A0" w:rsidRDefault="0066307E"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6C857F94" w14:textId="77777777" w:rsidR="0066307E" w:rsidRPr="00040B1D" w:rsidRDefault="0066307E"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587C552A" w14:textId="77777777" w:rsidR="0066307E" w:rsidRPr="002F23EC" w:rsidRDefault="0066307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34DC0499" w14:textId="77777777" w:rsidR="0066307E" w:rsidRPr="002F23EC" w:rsidRDefault="0066307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4">
    <w:p w14:paraId="77A94156" w14:textId="77777777" w:rsidR="0066307E" w:rsidRPr="002F23EC" w:rsidRDefault="0066307E"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5">
    <w:p w14:paraId="333C85B1" w14:textId="77777777" w:rsidR="0066307E" w:rsidRPr="002F23EC" w:rsidRDefault="0066307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6">
    <w:p w14:paraId="33E19E1C" w14:textId="77777777" w:rsidR="0066307E" w:rsidRPr="002F23EC" w:rsidRDefault="0066307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7">
    <w:p w14:paraId="717B6499" w14:textId="77777777" w:rsidR="0066307E" w:rsidRPr="002F23EC" w:rsidRDefault="0066307E"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8">
    <w:p w14:paraId="25CF25EA" w14:textId="1EEC785A" w:rsidR="0066307E" w:rsidRPr="0047545F" w:rsidRDefault="0066307E"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9">
    <w:p w14:paraId="16EE3DE1" w14:textId="77777777" w:rsidR="0066307E" w:rsidRDefault="0066307E">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0">
    <w:p w14:paraId="4CC8993C" w14:textId="77777777" w:rsidR="0066307E" w:rsidRDefault="0066307E">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1">
    <w:p w14:paraId="46AB6AFD" w14:textId="77777777" w:rsidR="0066307E" w:rsidRPr="00B16D17" w:rsidRDefault="0066307E"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9343DBC" w14:textId="77777777" w:rsidR="0066307E" w:rsidRPr="00B16D17" w:rsidRDefault="0066307E">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3">
    <w:p w14:paraId="24311643" w14:textId="77777777" w:rsidR="0066307E" w:rsidRDefault="0066307E"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14C7" w14:textId="77777777" w:rsidR="0066307E" w:rsidRDefault="0066307E" w:rsidP="006634E2">
    <w:pPr>
      <w:ind w:right="-1417"/>
    </w:pPr>
  </w:p>
  <w:p w14:paraId="36640051" w14:textId="77777777" w:rsidR="0066307E" w:rsidRDefault="0066307E"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6"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9"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5"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4"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5"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6"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2"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4"/>
  </w:num>
  <w:num w:numId="5">
    <w:abstractNumId w:val="38"/>
  </w:num>
  <w:num w:numId="6">
    <w:abstractNumId w:val="81"/>
  </w:num>
  <w:num w:numId="7">
    <w:abstractNumId w:val="85"/>
  </w:num>
  <w:num w:numId="8">
    <w:abstractNumId w:val="84"/>
  </w:num>
  <w:num w:numId="9">
    <w:abstractNumId w:val="83"/>
  </w:num>
  <w:num w:numId="10">
    <w:abstractNumId w:val="37"/>
  </w:num>
  <w:num w:numId="11">
    <w:abstractNumId w:val="58"/>
  </w:num>
  <w:num w:numId="12">
    <w:abstractNumId w:val="44"/>
  </w:num>
  <w:num w:numId="13">
    <w:abstractNumId w:val="25"/>
  </w:num>
  <w:num w:numId="14">
    <w:abstractNumId w:val="23"/>
  </w:num>
  <w:num w:numId="15">
    <w:abstractNumId w:val="60"/>
  </w:num>
  <w:num w:numId="16">
    <w:abstractNumId w:val="71"/>
  </w:num>
  <w:num w:numId="17">
    <w:abstractNumId w:val="43"/>
  </w:num>
  <w:num w:numId="18">
    <w:abstractNumId w:val="24"/>
  </w:num>
  <w:num w:numId="19">
    <w:abstractNumId w:val="50"/>
  </w:num>
  <w:num w:numId="20">
    <w:abstractNumId w:val="57"/>
  </w:num>
  <w:num w:numId="21">
    <w:abstractNumId w:val="72"/>
  </w:num>
  <w:num w:numId="22">
    <w:abstractNumId w:val="70"/>
  </w:num>
  <w:num w:numId="23">
    <w:abstractNumId w:val="53"/>
  </w:num>
  <w:num w:numId="24">
    <w:abstractNumId w:val="59"/>
  </w:num>
  <w:num w:numId="25">
    <w:abstractNumId w:val="76"/>
  </w:num>
  <w:num w:numId="26">
    <w:abstractNumId w:val="12"/>
  </w:num>
  <w:num w:numId="27">
    <w:abstractNumId w:val="9"/>
  </w:num>
  <w:num w:numId="28">
    <w:abstractNumId w:val="33"/>
  </w:num>
  <w:num w:numId="29">
    <w:abstractNumId w:val="77"/>
  </w:num>
  <w:num w:numId="30">
    <w:abstractNumId w:val="41"/>
  </w:num>
  <w:num w:numId="31">
    <w:abstractNumId w:val="7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82"/>
  </w:num>
  <w:num w:numId="35">
    <w:abstractNumId w:val="86"/>
  </w:num>
  <w:num w:numId="36">
    <w:abstractNumId w:val="63"/>
  </w:num>
  <w:num w:numId="37">
    <w:abstractNumId w:val="42"/>
  </w:num>
  <w:num w:numId="38">
    <w:abstractNumId w:val="78"/>
  </w:num>
  <w:num w:numId="39">
    <w:abstractNumId w:val="5"/>
  </w:num>
  <w:num w:numId="40">
    <w:abstractNumId w:val="21"/>
  </w:num>
  <w:num w:numId="41">
    <w:abstractNumId w:val="36"/>
  </w:num>
  <w:num w:numId="42">
    <w:abstractNumId w:val="27"/>
  </w:num>
  <w:num w:numId="43">
    <w:abstractNumId w:val="90"/>
  </w:num>
  <w:num w:numId="44">
    <w:abstractNumId w:val="14"/>
  </w:num>
  <w:num w:numId="45">
    <w:abstractNumId w:val="88"/>
  </w:num>
  <w:num w:numId="46">
    <w:abstractNumId w:val="47"/>
  </w:num>
  <w:num w:numId="47">
    <w:abstractNumId w:val="17"/>
  </w:num>
  <w:num w:numId="48">
    <w:abstractNumId w:val="89"/>
  </w:num>
  <w:num w:numId="49">
    <w:abstractNumId w:val="34"/>
  </w:num>
  <w:num w:numId="50">
    <w:abstractNumId w:val="55"/>
  </w:num>
  <w:num w:numId="51">
    <w:abstractNumId w:val="3"/>
  </w:num>
  <w:num w:numId="52">
    <w:abstractNumId w:val="13"/>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0"/>
  </w:num>
  <w:num w:numId="64">
    <w:abstractNumId w:val="51"/>
  </w:num>
  <w:num w:numId="65">
    <w:abstractNumId w:val="30"/>
  </w:num>
  <w:num w:numId="66">
    <w:abstractNumId w:val="48"/>
  </w:num>
  <w:num w:numId="67">
    <w:abstractNumId w:val="69"/>
  </w:num>
  <w:num w:numId="68">
    <w:abstractNumId w:val="56"/>
  </w:num>
  <w:num w:numId="69">
    <w:abstractNumId w:val="68"/>
  </w:num>
  <w:num w:numId="70">
    <w:abstractNumId w:val="16"/>
  </w:num>
  <w:num w:numId="71">
    <w:abstractNumId w:val="4"/>
  </w:num>
  <w:num w:numId="72">
    <w:abstractNumId w:val="29"/>
  </w:num>
  <w:num w:numId="73">
    <w:abstractNumId w:val="49"/>
  </w:num>
  <w:num w:numId="74">
    <w:abstractNumId w:val="32"/>
  </w:num>
  <w:num w:numId="75">
    <w:abstractNumId w:val="6"/>
  </w:num>
  <w:num w:numId="76">
    <w:abstractNumId w:val="28"/>
  </w:num>
  <w:num w:numId="77">
    <w:abstractNumId w:val="61"/>
  </w:num>
  <w:num w:numId="78">
    <w:abstractNumId w:val="67"/>
  </w:num>
  <w:num w:numId="79">
    <w:abstractNumId w:val="46"/>
  </w:num>
  <w:num w:numId="80">
    <w:abstractNumId w:val="45"/>
  </w:num>
  <w:num w:numId="81">
    <w:abstractNumId w:val="92"/>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3"/>
  </w:num>
  <w:num w:numId="89">
    <w:abstractNumId w:val="79"/>
  </w:num>
  <w:num w:numId="90">
    <w:abstractNumId w:val="62"/>
  </w:num>
  <w:num w:numId="91">
    <w:abstractNumId w:val="35"/>
  </w:num>
  <w:num w:numId="92">
    <w:abstractNumId w:val="66"/>
  </w:num>
  <w:num w:numId="93">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4052"/>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6AA4"/>
    <w:rsid w:val="000B6D8B"/>
    <w:rsid w:val="000B6EE1"/>
    <w:rsid w:val="000C01F5"/>
    <w:rsid w:val="000C08CF"/>
    <w:rsid w:val="000C12BA"/>
    <w:rsid w:val="000C17A0"/>
    <w:rsid w:val="000C35F4"/>
    <w:rsid w:val="000C370E"/>
    <w:rsid w:val="000C376F"/>
    <w:rsid w:val="000C4160"/>
    <w:rsid w:val="000C452E"/>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A58"/>
    <w:rsid w:val="000E0102"/>
    <w:rsid w:val="000E0404"/>
    <w:rsid w:val="000E3269"/>
    <w:rsid w:val="000E3ACB"/>
    <w:rsid w:val="000E3FE2"/>
    <w:rsid w:val="000E41F3"/>
    <w:rsid w:val="000E4DD2"/>
    <w:rsid w:val="000E5BD5"/>
    <w:rsid w:val="000E6958"/>
    <w:rsid w:val="000E71C5"/>
    <w:rsid w:val="000E72AE"/>
    <w:rsid w:val="000E7448"/>
    <w:rsid w:val="000F1F0D"/>
    <w:rsid w:val="000F41C6"/>
    <w:rsid w:val="000F465A"/>
    <w:rsid w:val="000F4B71"/>
    <w:rsid w:val="000F618B"/>
    <w:rsid w:val="000F6D38"/>
    <w:rsid w:val="00100276"/>
    <w:rsid w:val="00100BC1"/>
    <w:rsid w:val="00100FF9"/>
    <w:rsid w:val="001019F7"/>
    <w:rsid w:val="00101D18"/>
    <w:rsid w:val="001025F2"/>
    <w:rsid w:val="0010281A"/>
    <w:rsid w:val="00102B12"/>
    <w:rsid w:val="001036A3"/>
    <w:rsid w:val="00103833"/>
    <w:rsid w:val="00103CBD"/>
    <w:rsid w:val="00103FD0"/>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25A"/>
    <w:rsid w:val="00130A88"/>
    <w:rsid w:val="00130BA2"/>
    <w:rsid w:val="00130BC6"/>
    <w:rsid w:val="00130F1A"/>
    <w:rsid w:val="0013178A"/>
    <w:rsid w:val="00131991"/>
    <w:rsid w:val="00132A31"/>
    <w:rsid w:val="00133895"/>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801"/>
    <w:rsid w:val="0018346A"/>
    <w:rsid w:val="00183E76"/>
    <w:rsid w:val="00186AA5"/>
    <w:rsid w:val="00187A33"/>
    <w:rsid w:val="00191BF4"/>
    <w:rsid w:val="00191D0A"/>
    <w:rsid w:val="00191EAC"/>
    <w:rsid w:val="001920EC"/>
    <w:rsid w:val="0019225B"/>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6514"/>
    <w:rsid w:val="001C671E"/>
    <w:rsid w:val="001C683D"/>
    <w:rsid w:val="001C7E7B"/>
    <w:rsid w:val="001D0649"/>
    <w:rsid w:val="001D2835"/>
    <w:rsid w:val="001D2B47"/>
    <w:rsid w:val="001D2D8F"/>
    <w:rsid w:val="001D36BB"/>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59E3"/>
    <w:rsid w:val="001E6A70"/>
    <w:rsid w:val="001F17F5"/>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712B"/>
    <w:rsid w:val="0024748B"/>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9067A"/>
    <w:rsid w:val="00290BDD"/>
    <w:rsid w:val="00290CD3"/>
    <w:rsid w:val="00290E5F"/>
    <w:rsid w:val="00291212"/>
    <w:rsid w:val="00291EF1"/>
    <w:rsid w:val="00292487"/>
    <w:rsid w:val="0029460D"/>
    <w:rsid w:val="002958E4"/>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7F8"/>
    <w:rsid w:val="002C2A8B"/>
    <w:rsid w:val="002C3306"/>
    <w:rsid w:val="002C395B"/>
    <w:rsid w:val="002C5178"/>
    <w:rsid w:val="002C560E"/>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BAF"/>
    <w:rsid w:val="002F1F59"/>
    <w:rsid w:val="002F23EC"/>
    <w:rsid w:val="002F273F"/>
    <w:rsid w:val="002F469B"/>
    <w:rsid w:val="002F5914"/>
    <w:rsid w:val="002F5A68"/>
    <w:rsid w:val="002F675C"/>
    <w:rsid w:val="002F686C"/>
    <w:rsid w:val="002F6FDC"/>
    <w:rsid w:val="002F74A0"/>
    <w:rsid w:val="002F751D"/>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50D"/>
    <w:rsid w:val="003179D1"/>
    <w:rsid w:val="00317B68"/>
    <w:rsid w:val="003216F5"/>
    <w:rsid w:val="0032193F"/>
    <w:rsid w:val="00321984"/>
    <w:rsid w:val="00322278"/>
    <w:rsid w:val="0032271F"/>
    <w:rsid w:val="00323183"/>
    <w:rsid w:val="0032335D"/>
    <w:rsid w:val="003238BA"/>
    <w:rsid w:val="00323B0B"/>
    <w:rsid w:val="0032539B"/>
    <w:rsid w:val="003258D0"/>
    <w:rsid w:val="00326424"/>
    <w:rsid w:val="00326819"/>
    <w:rsid w:val="00326B47"/>
    <w:rsid w:val="00327124"/>
    <w:rsid w:val="003301B1"/>
    <w:rsid w:val="003301B3"/>
    <w:rsid w:val="00330602"/>
    <w:rsid w:val="00330E86"/>
    <w:rsid w:val="00331005"/>
    <w:rsid w:val="00331020"/>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47CD"/>
    <w:rsid w:val="00354DE4"/>
    <w:rsid w:val="00355A03"/>
    <w:rsid w:val="00356730"/>
    <w:rsid w:val="00357516"/>
    <w:rsid w:val="00360831"/>
    <w:rsid w:val="00362EFD"/>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C7222"/>
    <w:rsid w:val="003D0EAA"/>
    <w:rsid w:val="003D13B5"/>
    <w:rsid w:val="003D14C8"/>
    <w:rsid w:val="003D2172"/>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1BE3"/>
    <w:rsid w:val="00402563"/>
    <w:rsid w:val="00402A69"/>
    <w:rsid w:val="004049C9"/>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18E3"/>
    <w:rsid w:val="00482228"/>
    <w:rsid w:val="00482F9D"/>
    <w:rsid w:val="004831A6"/>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B60"/>
    <w:rsid w:val="00527CDB"/>
    <w:rsid w:val="005304F7"/>
    <w:rsid w:val="005306AA"/>
    <w:rsid w:val="005324D9"/>
    <w:rsid w:val="0053346E"/>
    <w:rsid w:val="00533CAE"/>
    <w:rsid w:val="00534413"/>
    <w:rsid w:val="00534B82"/>
    <w:rsid w:val="00534DD8"/>
    <w:rsid w:val="005362ED"/>
    <w:rsid w:val="005364DC"/>
    <w:rsid w:val="00536B3D"/>
    <w:rsid w:val="00536C55"/>
    <w:rsid w:val="0053777C"/>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A54"/>
    <w:rsid w:val="00577237"/>
    <w:rsid w:val="00577B39"/>
    <w:rsid w:val="00580A6E"/>
    <w:rsid w:val="00580E9C"/>
    <w:rsid w:val="00582B60"/>
    <w:rsid w:val="005832EF"/>
    <w:rsid w:val="00584801"/>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5599"/>
    <w:rsid w:val="006155F2"/>
    <w:rsid w:val="006156F7"/>
    <w:rsid w:val="00615A7D"/>
    <w:rsid w:val="00616034"/>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E2"/>
    <w:rsid w:val="00663BD6"/>
    <w:rsid w:val="00663D98"/>
    <w:rsid w:val="00663E30"/>
    <w:rsid w:val="00665573"/>
    <w:rsid w:val="00665EB4"/>
    <w:rsid w:val="00666351"/>
    <w:rsid w:val="00666DC8"/>
    <w:rsid w:val="006675E7"/>
    <w:rsid w:val="0066780E"/>
    <w:rsid w:val="00667E58"/>
    <w:rsid w:val="0067037D"/>
    <w:rsid w:val="00670524"/>
    <w:rsid w:val="00670570"/>
    <w:rsid w:val="00670752"/>
    <w:rsid w:val="00670AAC"/>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1F4B"/>
    <w:rsid w:val="0070249E"/>
    <w:rsid w:val="00702565"/>
    <w:rsid w:val="00702B5A"/>
    <w:rsid w:val="0070403B"/>
    <w:rsid w:val="0070423C"/>
    <w:rsid w:val="00704754"/>
    <w:rsid w:val="007048EC"/>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CA2"/>
    <w:rsid w:val="0074536D"/>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E44"/>
    <w:rsid w:val="007A689A"/>
    <w:rsid w:val="007A7267"/>
    <w:rsid w:val="007A7521"/>
    <w:rsid w:val="007A7DCE"/>
    <w:rsid w:val="007B00B7"/>
    <w:rsid w:val="007B15A8"/>
    <w:rsid w:val="007B1601"/>
    <w:rsid w:val="007B1978"/>
    <w:rsid w:val="007B2045"/>
    <w:rsid w:val="007B38A4"/>
    <w:rsid w:val="007B3DC6"/>
    <w:rsid w:val="007B4260"/>
    <w:rsid w:val="007B5FB8"/>
    <w:rsid w:val="007B6AE0"/>
    <w:rsid w:val="007B79E5"/>
    <w:rsid w:val="007B7AB1"/>
    <w:rsid w:val="007C0E44"/>
    <w:rsid w:val="007C18CE"/>
    <w:rsid w:val="007C4685"/>
    <w:rsid w:val="007C4693"/>
    <w:rsid w:val="007C4B2B"/>
    <w:rsid w:val="007C4C63"/>
    <w:rsid w:val="007C7651"/>
    <w:rsid w:val="007C76A0"/>
    <w:rsid w:val="007C7B16"/>
    <w:rsid w:val="007D259A"/>
    <w:rsid w:val="007D3157"/>
    <w:rsid w:val="007D3834"/>
    <w:rsid w:val="007D55A0"/>
    <w:rsid w:val="007D61EA"/>
    <w:rsid w:val="007D6272"/>
    <w:rsid w:val="007D6BE5"/>
    <w:rsid w:val="007D742E"/>
    <w:rsid w:val="007D7C7E"/>
    <w:rsid w:val="007D7F61"/>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C34"/>
    <w:rsid w:val="00867F46"/>
    <w:rsid w:val="0087061A"/>
    <w:rsid w:val="0087088B"/>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4496"/>
    <w:rsid w:val="008C4621"/>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77B2"/>
    <w:rsid w:val="00927B9D"/>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745"/>
    <w:rsid w:val="00991BBE"/>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53EA"/>
    <w:rsid w:val="009D567C"/>
    <w:rsid w:val="009D5934"/>
    <w:rsid w:val="009D64ED"/>
    <w:rsid w:val="009D6B1D"/>
    <w:rsid w:val="009E0CC7"/>
    <w:rsid w:val="009E14EB"/>
    <w:rsid w:val="009E2168"/>
    <w:rsid w:val="009E2295"/>
    <w:rsid w:val="009E2F02"/>
    <w:rsid w:val="009E3965"/>
    <w:rsid w:val="009E4B2A"/>
    <w:rsid w:val="009E5564"/>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3E87"/>
    <w:rsid w:val="009F451E"/>
    <w:rsid w:val="009F48BC"/>
    <w:rsid w:val="009F4E59"/>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23FA"/>
    <w:rsid w:val="00A82D88"/>
    <w:rsid w:val="00A82F19"/>
    <w:rsid w:val="00A83926"/>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4E1B"/>
    <w:rsid w:val="00AA5ABB"/>
    <w:rsid w:val="00AA5ACB"/>
    <w:rsid w:val="00AA5E74"/>
    <w:rsid w:val="00AA62E7"/>
    <w:rsid w:val="00AA7092"/>
    <w:rsid w:val="00AA7585"/>
    <w:rsid w:val="00AA7A2C"/>
    <w:rsid w:val="00AA7AC9"/>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FF2"/>
    <w:rsid w:val="00AE47FF"/>
    <w:rsid w:val="00AE4A90"/>
    <w:rsid w:val="00AE53C8"/>
    <w:rsid w:val="00AE6D1A"/>
    <w:rsid w:val="00AE78A2"/>
    <w:rsid w:val="00AE7BDB"/>
    <w:rsid w:val="00AE7F08"/>
    <w:rsid w:val="00AE7F7B"/>
    <w:rsid w:val="00AF01E2"/>
    <w:rsid w:val="00AF0A3E"/>
    <w:rsid w:val="00AF2B3D"/>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547"/>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A1935"/>
    <w:rsid w:val="00BA1BCC"/>
    <w:rsid w:val="00BA2016"/>
    <w:rsid w:val="00BA2261"/>
    <w:rsid w:val="00BA27A0"/>
    <w:rsid w:val="00BA27B4"/>
    <w:rsid w:val="00BA2B82"/>
    <w:rsid w:val="00BA2D48"/>
    <w:rsid w:val="00BA5E76"/>
    <w:rsid w:val="00BA7634"/>
    <w:rsid w:val="00BB027B"/>
    <w:rsid w:val="00BB12F7"/>
    <w:rsid w:val="00BB1E79"/>
    <w:rsid w:val="00BB2B11"/>
    <w:rsid w:val="00BB34A0"/>
    <w:rsid w:val="00BB370C"/>
    <w:rsid w:val="00BB531B"/>
    <w:rsid w:val="00BB635B"/>
    <w:rsid w:val="00BB6BD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D8E"/>
    <w:rsid w:val="00C15E02"/>
    <w:rsid w:val="00C163AE"/>
    <w:rsid w:val="00C22A5F"/>
    <w:rsid w:val="00C230E1"/>
    <w:rsid w:val="00C24662"/>
    <w:rsid w:val="00C24FDE"/>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3AD5"/>
    <w:rsid w:val="00C4566C"/>
    <w:rsid w:val="00C456AB"/>
    <w:rsid w:val="00C45716"/>
    <w:rsid w:val="00C4593A"/>
    <w:rsid w:val="00C45941"/>
    <w:rsid w:val="00C46529"/>
    <w:rsid w:val="00C474B7"/>
    <w:rsid w:val="00C47A36"/>
    <w:rsid w:val="00C50E44"/>
    <w:rsid w:val="00C511E4"/>
    <w:rsid w:val="00C522BF"/>
    <w:rsid w:val="00C5342F"/>
    <w:rsid w:val="00C53EC7"/>
    <w:rsid w:val="00C540A0"/>
    <w:rsid w:val="00C54A57"/>
    <w:rsid w:val="00C552BA"/>
    <w:rsid w:val="00C55493"/>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5B57"/>
    <w:rsid w:val="00CF61AC"/>
    <w:rsid w:val="00CF69FF"/>
    <w:rsid w:val="00CF7ACB"/>
    <w:rsid w:val="00CF7B39"/>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E94"/>
    <w:rsid w:val="00D35F06"/>
    <w:rsid w:val="00D379B1"/>
    <w:rsid w:val="00D37EDD"/>
    <w:rsid w:val="00D406AB"/>
    <w:rsid w:val="00D40CEE"/>
    <w:rsid w:val="00D40D39"/>
    <w:rsid w:val="00D4159B"/>
    <w:rsid w:val="00D41CFF"/>
    <w:rsid w:val="00D41D04"/>
    <w:rsid w:val="00D42BFC"/>
    <w:rsid w:val="00D42F2F"/>
    <w:rsid w:val="00D43472"/>
    <w:rsid w:val="00D44F3C"/>
    <w:rsid w:val="00D45078"/>
    <w:rsid w:val="00D45E11"/>
    <w:rsid w:val="00D463D5"/>
    <w:rsid w:val="00D51823"/>
    <w:rsid w:val="00D51924"/>
    <w:rsid w:val="00D51CF4"/>
    <w:rsid w:val="00D51F4B"/>
    <w:rsid w:val="00D5287E"/>
    <w:rsid w:val="00D529CF"/>
    <w:rsid w:val="00D52F2D"/>
    <w:rsid w:val="00D539BB"/>
    <w:rsid w:val="00D54725"/>
    <w:rsid w:val="00D559C3"/>
    <w:rsid w:val="00D55EB1"/>
    <w:rsid w:val="00D5657B"/>
    <w:rsid w:val="00D571C1"/>
    <w:rsid w:val="00D57617"/>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F78"/>
    <w:rsid w:val="00E3382A"/>
    <w:rsid w:val="00E3483E"/>
    <w:rsid w:val="00E34B6E"/>
    <w:rsid w:val="00E34D2F"/>
    <w:rsid w:val="00E35DED"/>
    <w:rsid w:val="00E3667D"/>
    <w:rsid w:val="00E36ED2"/>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41C1"/>
    <w:rsid w:val="00E548AA"/>
    <w:rsid w:val="00E54AC9"/>
    <w:rsid w:val="00E54AED"/>
    <w:rsid w:val="00E557BB"/>
    <w:rsid w:val="00E56BB6"/>
    <w:rsid w:val="00E56C98"/>
    <w:rsid w:val="00E577F8"/>
    <w:rsid w:val="00E6116B"/>
    <w:rsid w:val="00E62D0B"/>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80AF2"/>
    <w:rsid w:val="00E81535"/>
    <w:rsid w:val="00E8181F"/>
    <w:rsid w:val="00E81B38"/>
    <w:rsid w:val="00E81EBD"/>
    <w:rsid w:val="00E828AD"/>
    <w:rsid w:val="00E82C39"/>
    <w:rsid w:val="00E836F4"/>
    <w:rsid w:val="00E83745"/>
    <w:rsid w:val="00E84971"/>
    <w:rsid w:val="00E85DB0"/>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90634"/>
    <w:rsid w:val="00F906E0"/>
    <w:rsid w:val="00F90B5B"/>
    <w:rsid w:val="00F91224"/>
    <w:rsid w:val="00F9143B"/>
    <w:rsid w:val="00F92623"/>
    <w:rsid w:val="00F927CF"/>
    <w:rsid w:val="00F9359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CAB"/>
    <w:rsid w:val="00FC3668"/>
    <w:rsid w:val="00FC3A64"/>
    <w:rsid w:val="00FC3D99"/>
    <w:rsid w:val="00FC3E71"/>
    <w:rsid w:val="00FC4EA2"/>
    <w:rsid w:val="00FC5C32"/>
    <w:rsid w:val="00FC616B"/>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DFFA-629D-4DBF-A6E4-128FD704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13573</Words>
  <Characters>81441</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94825</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7</cp:revision>
  <cp:lastPrinted>2018-01-10T12:21:00Z</cp:lastPrinted>
  <dcterms:created xsi:type="dcterms:W3CDTF">2018-01-10T11:38:00Z</dcterms:created>
  <dcterms:modified xsi:type="dcterms:W3CDTF">2018-01-24T07:47:00Z</dcterms:modified>
</cp:coreProperties>
</file>