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51" w:rsidRPr="005845DD" w:rsidRDefault="000E0F51" w:rsidP="000E0F51">
      <w:pPr>
        <w:rPr>
          <w:rFonts w:ascii="Arial" w:hAnsi="Arial" w:cs="Arial"/>
          <w:b/>
        </w:rPr>
      </w:pPr>
      <w:r w:rsidRPr="005845DD">
        <w:rPr>
          <w:rFonts w:ascii="Arial" w:hAnsi="Arial" w:cs="Arial"/>
          <w:b/>
        </w:rPr>
        <w:t>Załącznik 3.</w:t>
      </w:r>
      <w:r w:rsidR="00A71244">
        <w:rPr>
          <w:rFonts w:ascii="Arial" w:hAnsi="Arial" w:cs="Arial"/>
          <w:b/>
        </w:rPr>
        <w:t>2</w:t>
      </w:r>
      <w:r w:rsidRPr="005845DD">
        <w:rPr>
          <w:rFonts w:ascii="Arial" w:hAnsi="Arial" w:cs="Arial"/>
          <w:b/>
        </w:rPr>
        <w:t xml:space="preserve">  </w:t>
      </w:r>
    </w:p>
    <w:p w:rsidR="000D231A" w:rsidRPr="000D231A" w:rsidRDefault="000D231A" w:rsidP="000D231A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AC2390">
        <w:rPr>
          <w:rFonts w:ascii="Arial" w:hAnsi="Arial" w:cs="Arial"/>
          <w:b/>
          <w:sz w:val="20"/>
        </w:rPr>
        <w:t>Kryteria formalne i kryteria dostępu</w:t>
      </w:r>
      <w:r w:rsidRPr="00AC2390">
        <w:rPr>
          <w:rFonts w:ascii="Arial" w:hAnsi="Arial" w:cs="Arial"/>
          <w:sz w:val="20"/>
        </w:rPr>
        <w:t xml:space="preserve"> </w:t>
      </w:r>
      <w:r w:rsidRPr="00AC2390">
        <w:rPr>
          <w:rFonts w:ascii="Arial" w:hAnsi="Arial" w:cs="Arial"/>
          <w:b/>
          <w:sz w:val="20"/>
        </w:rPr>
        <w:t xml:space="preserve">w ramach konkursu </w:t>
      </w:r>
      <w:r w:rsidRPr="002931F4">
        <w:rPr>
          <w:rFonts w:ascii="Arial" w:hAnsi="Arial" w:cs="Arial"/>
          <w:b/>
          <w:sz w:val="20"/>
        </w:rPr>
        <w:t>nr RPMA.09.02.01-IP.01-14-012/15 w ramach Osi priorytetowej IX Wspieranie włączenia społecznego i walka z ubóstwem, Działania 9.2 Usługi społeczne i usługi opieki zdrowotnej Poddziałania 9.2.1 Zwiększenie dostępności usług społecznych.</w:t>
      </w:r>
    </w:p>
    <w:p w:rsidR="008C602F" w:rsidRPr="009C7FE9" w:rsidRDefault="008C602F" w:rsidP="000E0F51">
      <w:pPr>
        <w:rPr>
          <w:rFonts w:ascii="Arial" w:hAnsi="Arial" w:cs="Arial"/>
          <w:sz w:val="20"/>
          <w:szCs w:val="20"/>
        </w:rPr>
      </w:pPr>
      <w:r w:rsidRPr="009C7FE9">
        <w:rPr>
          <w:rFonts w:ascii="Arial" w:hAnsi="Arial" w:cs="Arial"/>
          <w:sz w:val="20"/>
          <w:szCs w:val="20"/>
        </w:rPr>
        <w:t xml:space="preserve">Ocena merytoryczna wniosku obejmuje sprawdzenie, czy wniosek spełnia:  </w:t>
      </w:r>
    </w:p>
    <w:p w:rsidR="000E0F51" w:rsidRPr="009C7FE9" w:rsidRDefault="000E0F51" w:rsidP="000E0F5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a) </w:t>
      </w:r>
      <w:r w:rsidR="008C602F"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</w:t>
      </w:r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kryteria merytoryczne ogólne (część A Karty oceny merytorycznej): </w:t>
      </w:r>
    </w:p>
    <w:p w:rsidR="000E0F51" w:rsidRPr="000E0F51" w:rsidRDefault="000E0F51" w:rsidP="000E0F51">
      <w:pPr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101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2551"/>
        <w:gridCol w:w="3402"/>
        <w:gridCol w:w="2801"/>
      </w:tblGrid>
      <w:tr w:rsidR="000E0F51" w:rsidRPr="000E0F51" w:rsidTr="00BB100A">
        <w:trPr>
          <w:trHeight w:val="609"/>
        </w:trPr>
        <w:tc>
          <w:tcPr>
            <w:tcW w:w="1419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402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Definicja kryterium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Opis znaczenia</w:t>
            </w:r>
          </w:p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(w przypadku projektów konkursowych maksymalna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obydwu oceniających możliwa do przyznania za spełnienie kryterium /minimalna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obydwu oceniających umożliwiająca spełnienie kryterium)</w:t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0E0F51" w:rsidRPr="00BB100A" w:rsidRDefault="004E6265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Zgodność projektu z celami RPO WM 2014-2020 oraz z diagnozą zawartą w RPO WM 2014-2020.</w:t>
            </w:r>
          </w:p>
        </w:tc>
        <w:tc>
          <w:tcPr>
            <w:tcW w:w="3402" w:type="dxa"/>
            <w:vAlign w:val="center"/>
          </w:tcPr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trafność i rzetelność identyfikacji problemów obszaru, na którym będzie realizowany projekt;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-trafność wskazania celu głównego i celów szczegółowych projektu;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opis sposobu, w jaki projekt przyczyni się do realizacji celu szczegółowego RPO WM 2014-2020;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zgodność przedstawionego celu głównego z koncepcją SMART.</w:t>
            </w:r>
          </w:p>
          <w:p w:rsidR="000E0F51" w:rsidRPr="00BB100A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W przypadku projektu konkursowego przedmiotowe kryter</w:t>
            </w:r>
            <w:r>
              <w:rPr>
                <w:rFonts w:ascii="Arial" w:hAnsi="Arial" w:cs="Arial"/>
                <w:sz w:val="20"/>
                <w:szCs w:val="20"/>
              </w:rPr>
              <w:t>ium może być ocenione warunkowo</w:t>
            </w:r>
            <w:r w:rsidR="000E0F51" w:rsidRPr="00BB10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4E6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Osiągnięcie w ramach projektu skwantyfikowanych rezultatów.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realność osiągnięcia wskaźników w kontekście wartości projektu, potencjału finansowego, technicznego i kadrowego Wnioskodawcy, okresu realizacji projektu, ewentualnie innych, istotnych czynników wpływających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na realizacje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i częstotliwość pomiaru wskaźników oraz źródła ich pomiaru;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czy projekt realizuje wskaźniki z ram wykonania.</w:t>
            </w:r>
          </w:p>
          <w:p w:rsidR="0052182C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Adekwatność doboru grupy docelowej objętej wsparciem w projekcie. 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uzasadnienie wyboru grupy docelowej, jej potrzeb i oczekiwań;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barier, na które napotykają uczestnicy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przeprowadzania naboru do udziału w projekcie (kryteria rekrutacji, działania motywujące do udziału w projekcie).</w:t>
            </w:r>
          </w:p>
          <w:p w:rsidR="000E0F51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-trafność opisu sytuacji, których wystąpienie utrudni lub uniemożliwi osiągnięcie wartości docelowej wskaźników rezultatu;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sposobu identyfikacji wystąpienia takich sytuacji (zajścia ryzyka);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wyboru działań, które zostaną podjęte, aby zapobiec wystąpieniu ryzyka i jakie będą mogły zostać podjęte, aby zminimalizować skutki wystąpienia ryzyka.</w:t>
            </w:r>
          </w:p>
          <w:p w:rsidR="000E0F51" w:rsidRPr="00433D68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0/0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 (dotyczy wyłącznie projektów, których wnioskowana kwota dofinansowania jest równa albo przekracza 2 mln zł)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uzasadnienia potrzeby realizacji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planowanego sposobu realizacji zadań, w tym racjonalność harmonogramu działań (podział zadań na etapy, logiczność i chronologia działań 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opis sposobu realizacji zasady równości szans i niedyskryminacji,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w tym dostępności dla osób z niepełnosprawnościami;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182C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uzasadnienia wyboru partnerów do realizacji poszczególnych zadań (o ile dotyczy);</w:t>
            </w:r>
          </w:p>
          <w:p w:rsid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doboru wskaźników dla rozliczenia kwot ryczałtowych i dokumentów potwierdzających ich wykonanie (o ile dotyczy).</w:t>
            </w:r>
          </w:p>
          <w:p w:rsidR="002B7E4D" w:rsidRPr="00BB100A" w:rsidRDefault="002B7E4D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2B7E4D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20/12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zasoby finansowe, jakie wniesie do projektu Wnioskodawca i partnerzy (o ile dotyczy);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techniczny, w tym sprzętowy i warunki lokalowe Wnioskodawcy i partnerów (o ile dotyczy) i sposób jego wykorzystania w ramach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w obszarze, w którym udzielane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rzecz grupy docelowej, do której kierowane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określonym terytorium, którego dotyczyć będzie realizacja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 xml:space="preserve">Oceniana będzie adekwatność opisu instytucji, które mogą </w:t>
            </w:r>
            <w:r w:rsidRPr="003C1A2F">
              <w:rPr>
                <w:rFonts w:ascii="Arial" w:hAnsi="Arial" w:cs="Arial"/>
                <w:sz w:val="20"/>
                <w:szCs w:val="20"/>
              </w:rPr>
              <w:lastRenderedPageBreak/>
              <w:t>potwierdzić potencjał społeczny Wnioskodawcy i partnerów (o ile dotyczy).</w:t>
            </w:r>
            <w:r w:rsidR="0043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D68"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liczebność personelu, w tym w szczególności personelu kluczowego;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czytelność struktury zarządzania, podział obowiązków i odpowiedzialności;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sposób podejmowania decyzji i sposób komunikacji;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udział partnerów w zarządzaniu projektem (w przypadku projektów partnerskich);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monitorowanie realizacji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Efektywność kosztowa projektu i prawidłowość sporządzenia budżetu.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niezbędność zaplanowanych wydatków w kontekście zaplanowanych zadań i celu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zgodność ze standardem i cenami rynkowymi określonymi w Regulaminie konkursu lub określonymi w Wezwaniu do złożenia wniosku o dofinansowanie projektu pozakonkursowego;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kwalifikowalność wydatków;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racjonalność i efektywność wydatków projektu;</w:t>
            </w:r>
          </w:p>
          <w:p w:rsidR="000E0F51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poprawność uzasadnienia wydatków w ramach kwot ryczałtowych (o ile dotyczy).</w:t>
            </w:r>
          </w:p>
          <w:p w:rsidR="003C1A2F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F51" w:rsidRDefault="000E0F51" w:rsidP="000E0F51">
      <w:pPr>
        <w:rPr>
          <w:rFonts w:ascii="Arial" w:hAnsi="Arial" w:cs="Arial"/>
        </w:rPr>
      </w:pPr>
    </w:p>
    <w:p w:rsidR="005845DD" w:rsidRPr="005845DD" w:rsidRDefault="005845DD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9230D2" w:rsidRDefault="009230D2" w:rsidP="009230D2">
      <w:pPr>
        <w:rPr>
          <w:rFonts w:ascii="Arial" w:hAnsi="Arial" w:cs="Arial"/>
        </w:rPr>
        <w:sectPr w:rsidR="009230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231A" w:rsidRPr="000D231A" w:rsidRDefault="009230D2" w:rsidP="000D23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następują</w:t>
      </w:r>
      <w:r w:rsidR="005845DD">
        <w:rPr>
          <w:rFonts w:ascii="Arial" w:hAnsi="Arial" w:cs="Arial"/>
        </w:rPr>
        <w:t xml:space="preserve">ce </w:t>
      </w:r>
      <w:r w:rsidR="005845DD" w:rsidRPr="005845DD">
        <w:rPr>
          <w:rFonts w:ascii="Arial" w:hAnsi="Arial" w:cs="Arial"/>
        </w:rPr>
        <w:t>kryteria merytoryczne szczegółowe (część B Karty oceny merytorycznej):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861"/>
        <w:gridCol w:w="4242"/>
        <w:gridCol w:w="3381"/>
        <w:gridCol w:w="1440"/>
      </w:tblGrid>
      <w:tr w:rsidR="000D231A" w:rsidRPr="000D231A" w:rsidTr="00B20EF2"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Projekt obejmuje wsparciem osoby wykluczone lub zagrożone wykluczeniem społecznym zamieszkujące: na obszarach (w gminach)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określonego w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Mazowieckim barometrze ubóstwa i wykluczenia społecznego i zwalczania ubóstwa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>, na obszarach wiejskich lub na obszarach (w gminach, miastach), gdzie nie ma placówek wsparcia dziennego dla dzieci i młodzieży.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Ze względu na zróżnicowany poziom zagrożenia ubóstwem i wykluczeniem społecznym, brane będzie pod uwagę terytorialne nasilenie problemów ubóstwa i wykluczenia społecznego, zgodnie z Rozdziałem 5 RPO WM 2014-2020).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Obszary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są określone przez Mazowieckie Centrum Polityki Społecznej w materiale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Mazowiecki barometr ubóstwa i wykluczenia społecznego i zwalczania ubóstwa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. Wykaz gmin znajdujących się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zostanie załączony do Regulaminu konkursu.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Ze względu na konieczność skierowania odpowiedniej wielkości interwencji finansowej na obszary wiejskie, a także na konieczność wyrównywania dostępu do usług społecznych w województwie mazowieckim,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preferowane będą projekty obejmujące wsparciem osoby wykluczone lub zagrożone wykluczeniem społecznym zamieszkujące na obszarach wiejskich i na obszarach nieposiadających dostępu do usług społecznych dla dzieci i młodzieży świadczonych w ramach dziennych form wsparcia. Informacja o obszarach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(gminach/miastach) nieposiadających placówek wsparcia dziennego będzie załącznikiem do Regulaminu konkursu.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Konieczność zapewnienia powszechnej dostępności podstawowych usług, m.in. w zakresie opieki nad dziećmi jest zgodna z „</w:t>
            </w:r>
            <w:r w:rsidRPr="000D231A">
              <w:rPr>
                <w:rFonts w:ascii="Arial" w:hAnsi="Arial" w:cs="Arial"/>
                <w:sz w:val="20"/>
                <w:szCs w:val="20"/>
              </w:rPr>
              <w:t>Ogólnoeuropejskimi wytycznymi dotyczącymi przejścia od opieki instytucjonalnej do opieki świadczonej na poziomie lokalnych społeczności” i dokumentem „Wykorzystanie funduszy Unii Europejskiej w celu przejścia od opieki instytucjonalnej do opieki świadczonej na poziomie lokalnych społeczności – zestaw narzędzi”. Wyrównywanie dostępności tych usług przez premiowanie projektów realizowanych na obszarach o znikomej dostępności do usług jest elementem procesu zapewniania powszechnej dostępności.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Kryterium jest spełnione w przypadku objęcia wsparciem w projekcie osób wykluczonych lub zagrożonych wykluczeniem społecznym zamieszkujących wyłącznie na obszarach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, wyłącznie na obszarach wiejskich lub wyłącznie na obszarach, gdzie nie ma placówek wsparcia dziennego.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Podejmowane interwencje w ramach projektu będą realizowane: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na obszarach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– 5 pkt.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na obszarach wiejskich – 5 pkt.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na obszarach (w gminach, w miastach), gdzie nie ma placówek wsparcia dziennego – 5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Brak spełnienia ww. warunków lub brak informacji w tym zakresie – 0 pkt.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Projekt obejmuje prowadzenie placówki wsparcia dziennego w formie pracy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podwórkowej realizowanej przez wychowawcę 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Praca podwórkowa prowadzona przez wychowawcę jest najrzadziej stosowaną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formą wsparcia dziennego dla dzieci i młodzieży (zgodnie z </w:t>
            </w:r>
            <w:r w:rsidRPr="000D231A">
              <w:rPr>
                <w:rFonts w:ascii="Arial" w:hAnsi="Arial" w:cs="Arial"/>
                <w:sz w:val="20"/>
                <w:szCs w:val="20"/>
              </w:rPr>
              <w:t>„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>Ocena zasobów pomocy społecznej</w:t>
            </w:r>
            <w:r w:rsidRPr="000D231A">
              <w:rPr>
                <w:rFonts w:ascii="Arial" w:hAnsi="Arial" w:cs="Arial"/>
                <w:sz w:val="20"/>
                <w:szCs w:val="20"/>
              </w:rPr>
              <w:t xml:space="preserve"> za 2014 rok w 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województwie mazowieckim” </w:t>
            </w:r>
            <w:r w:rsidRPr="000D231A">
              <w:rPr>
                <w:rFonts w:ascii="Arial" w:hAnsi="Arial" w:cs="Arial"/>
                <w:iCs/>
                <w:sz w:val="20"/>
                <w:szCs w:val="20"/>
              </w:rPr>
              <w:t>przygotowaną przez MCPS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>w 2014 r. objęto nimi 88 osób). Dotychczasowe doświadczenia pokazują, że może to być efektywna pod względem organizacyjnym, pod względem kosztów zorganizowania i prowadzenia, a jednocześnie skuteczna jeżeli chodzi o osiągane rezultaty (włączenie społeczne) forma wsparcia.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Podejmowane interwencje w ramach projektu będą realizowane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 formie pracy podwórkowej prowadzonej przez wychowawcę – 5 pkt.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Kompleksowe projekty realizowane w partnerstwie podmiotów z różnych sektorów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Ze względu na konieczność zapewnienia w projekcie kompleksowego wsparcia, będą przyznawane preferencje punktowe za partnerstwo przy realizacji projektu z jednostkami samorządu terytorialnego, z jednostkami spoza sektora finansów publicznych, w szczególności z podmiotami ekonomii społecznej.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Projekt realizowany w partnerstwie podmiotów z różnych sektorów:</w:t>
            </w:r>
          </w:p>
          <w:p w:rsidR="000D231A" w:rsidRPr="000D231A" w:rsidRDefault="000D231A" w:rsidP="000D231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za partnerstwo z podmiotami ekonomii społecznej  - 10 pkt;</w:t>
            </w:r>
          </w:p>
          <w:p w:rsidR="000D231A" w:rsidRPr="000D231A" w:rsidRDefault="000D231A" w:rsidP="000D231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za partnerstwo jednostek samorządu terytorialnego różnych szczebli – 6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Brak spełnienia ww. warunków lub brak informacji w tym zakresie – 0 pkt.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Punkty w ramach kryterium nie sumują się.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W realizacji projektu, Wnioskodawca zobowiązuje się do dokonywania zamówień z wykorzystaniem klauzul społecznych zgodnie z ustawą z 29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stycznia 2004 r. - Prawo zamówień publicznych (Dz. U. z 2013 poz. 907, z </w:t>
            </w:r>
            <w:proofErr w:type="spellStart"/>
            <w:r w:rsidRPr="000D231A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D231A">
              <w:rPr>
                <w:rFonts w:ascii="Arial" w:hAnsi="Arial" w:cs="Arial"/>
                <w:sz w:val="20"/>
                <w:szCs w:val="20"/>
              </w:rPr>
              <w:t>. zm.) i/lub do dokonywania zamówień u podmiotów ekonomii społecznej w przypadku zakupów nieobjętych ustawą z 29 stycznia 2004 r. - Prawo zamówień publicznych.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W celu wsparcia rozwoju sektora ekonomii społecznej w regionie (który może odgrywać większą niż dotychczas rolę w rozwiązywaniu problemów w zakresie aktywnej integracji)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zapewnia się preferencje dla realizacji usług społecznych przez podmioty ekonomii społecznej.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Kryterium wynika z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RPO WM 2014-2020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oraz z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Wytycznych w zakresie realizacji przedsięwzięć w obszarze włączenia społecznego i zwalczania ubóstwa.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Dodatkowe punkty w ocenie wniosków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o dofinansowanie projektów są przyznawane tylko wtedy, kiedy klauzule społeczne/zakupy nieobjęte ustawą Prawo zamówień publicznych, będą odnosiły się do usług/towarów innych niż usługi cateringowe lub dostawa materiałów promocyjnych.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>Do preferowania podmiotów ekonomii społecznej w przypadku usług cateringowych i dostaw materiałów promocyjnych (jeżeli takie przewiduje projekt) będą zobowiązani w umowie o dofinansowanie projektu wszyscy beneficjenci.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Projekt realizowany z wykorzystaniem klauzul społecznych w postępowaniach o udzielenie zamówień publicznych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lub z wykorzystaniem zamówień u podmiotów ekonomii społecznej w przypadku zakupów nieobjętych ustawą Prawo zamówień publicznych - 4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Brak spełnienia ww. warunków lub brak informacji w tym zakresie – 0 pkt.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</w:tr>
    </w:tbl>
    <w:p w:rsidR="009230D2" w:rsidRDefault="009230D2" w:rsidP="009230D2">
      <w:pPr>
        <w:rPr>
          <w:rFonts w:ascii="Arial" w:hAnsi="Arial" w:cs="Arial"/>
        </w:rPr>
      </w:pPr>
    </w:p>
    <w:p w:rsidR="00E42F9A" w:rsidRDefault="00E42F9A" w:rsidP="009230D2">
      <w:pPr>
        <w:rPr>
          <w:rFonts w:ascii="Arial" w:hAnsi="Arial" w:cs="Arial"/>
        </w:rPr>
      </w:pPr>
    </w:p>
    <w:p w:rsidR="00E42F9A" w:rsidRPr="00E42F9A" w:rsidRDefault="00E42F9A" w:rsidP="009230D2">
      <w:pPr>
        <w:rPr>
          <w:rFonts w:ascii="Arial" w:hAnsi="Arial" w:cs="Arial"/>
          <w:b/>
        </w:rPr>
      </w:pPr>
      <w:r w:rsidRPr="00E42F9A">
        <w:rPr>
          <w:rFonts w:ascii="Arial" w:hAnsi="Arial" w:cs="Arial"/>
          <w:b/>
        </w:rPr>
        <w:t>Uwaga!</w:t>
      </w:r>
    </w:p>
    <w:p w:rsidR="00E42F9A" w:rsidRDefault="00E42F9A" w:rsidP="009230D2">
      <w:pPr>
        <w:rPr>
          <w:rFonts w:ascii="Arial" w:hAnsi="Arial" w:cs="Arial"/>
        </w:rPr>
        <w:sectPr w:rsidR="00E42F9A" w:rsidSect="009230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Wykaz gmin </w:t>
      </w:r>
      <w:r w:rsidRPr="00E42F9A">
        <w:rPr>
          <w:rFonts w:ascii="Arial" w:hAnsi="Arial" w:cs="Arial"/>
        </w:rPr>
        <w:t xml:space="preserve">znajdujących się poniżej progu </w:t>
      </w:r>
      <w:proofErr w:type="spellStart"/>
      <w:r w:rsidRPr="00E42F9A">
        <w:rPr>
          <w:rFonts w:ascii="Arial" w:hAnsi="Arial" w:cs="Arial"/>
        </w:rPr>
        <w:t>defaworyzacji</w:t>
      </w:r>
      <w:proofErr w:type="spellEnd"/>
      <w:r>
        <w:rPr>
          <w:rFonts w:ascii="Arial" w:hAnsi="Arial" w:cs="Arial"/>
        </w:rPr>
        <w:t xml:space="preserve"> został wskazany w</w:t>
      </w:r>
      <w:bookmarkStart w:id="0" w:name="_GoBack"/>
      <w:bookmarkEnd w:id="0"/>
      <w:r>
        <w:rPr>
          <w:rFonts w:ascii="Arial" w:hAnsi="Arial" w:cs="Arial"/>
        </w:rPr>
        <w:t xml:space="preserve"> załączniku nr 13 do Regulaminu konkursu.</w:t>
      </w:r>
    </w:p>
    <w:p w:rsidR="005845DD" w:rsidRDefault="005845DD" w:rsidP="000D231A">
      <w:pPr>
        <w:rPr>
          <w:rFonts w:ascii="Arial" w:hAnsi="Arial" w:cs="Arial"/>
        </w:rPr>
      </w:pPr>
    </w:p>
    <w:sectPr w:rsidR="0058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28" w:rsidRDefault="00A45F28" w:rsidP="000E0F51">
      <w:pPr>
        <w:spacing w:after="0" w:line="240" w:lineRule="auto"/>
      </w:pPr>
      <w:r>
        <w:separator/>
      </w:r>
    </w:p>
  </w:endnote>
  <w:endnote w:type="continuationSeparator" w:id="0">
    <w:p w:rsidR="00A45F28" w:rsidRDefault="00A45F28" w:rsidP="000E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28" w:rsidRDefault="00A45F28" w:rsidP="000E0F51">
      <w:pPr>
        <w:spacing w:after="0" w:line="240" w:lineRule="auto"/>
      </w:pPr>
      <w:r>
        <w:separator/>
      </w:r>
    </w:p>
  </w:footnote>
  <w:footnote w:type="continuationSeparator" w:id="0">
    <w:p w:rsidR="00A45F28" w:rsidRDefault="00A45F28" w:rsidP="000E0F51">
      <w:pPr>
        <w:spacing w:after="0" w:line="240" w:lineRule="auto"/>
      </w:pPr>
      <w:r>
        <w:continuationSeparator/>
      </w:r>
    </w:p>
  </w:footnote>
  <w:footnote w:id="1">
    <w:p w:rsidR="0052182C" w:rsidRDefault="00521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82C">
        <w:t>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EED"/>
    <w:multiLevelType w:val="hybridMultilevel"/>
    <w:tmpl w:val="6CC42A20"/>
    <w:lvl w:ilvl="0" w:tplc="B6345E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3000C"/>
    <w:multiLevelType w:val="hybridMultilevel"/>
    <w:tmpl w:val="023289E2"/>
    <w:lvl w:ilvl="0" w:tplc="1214ED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3B"/>
    <w:rsid w:val="000D231A"/>
    <w:rsid w:val="000E0F51"/>
    <w:rsid w:val="002B7E4D"/>
    <w:rsid w:val="003C1A2F"/>
    <w:rsid w:val="00433D68"/>
    <w:rsid w:val="004E6265"/>
    <w:rsid w:val="00517C2B"/>
    <w:rsid w:val="0052182C"/>
    <w:rsid w:val="005845DD"/>
    <w:rsid w:val="0066283B"/>
    <w:rsid w:val="008C602F"/>
    <w:rsid w:val="009230D2"/>
    <w:rsid w:val="009C7FE9"/>
    <w:rsid w:val="00A45F28"/>
    <w:rsid w:val="00A71244"/>
    <w:rsid w:val="00BB100A"/>
    <w:rsid w:val="00C44E09"/>
    <w:rsid w:val="00D46D8D"/>
    <w:rsid w:val="00DA3025"/>
    <w:rsid w:val="00DD4B70"/>
    <w:rsid w:val="00E26BF5"/>
    <w:rsid w:val="00E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ADD9-B90D-4F6A-B712-1F337F9B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1845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dc:description/>
  <cp:lastModifiedBy>Monika Sobańska</cp:lastModifiedBy>
  <cp:revision>18</cp:revision>
  <cp:lastPrinted>2015-10-28T12:11:00Z</cp:lastPrinted>
  <dcterms:created xsi:type="dcterms:W3CDTF">2015-10-19T07:33:00Z</dcterms:created>
  <dcterms:modified xsi:type="dcterms:W3CDTF">2015-11-26T08:22:00Z</dcterms:modified>
</cp:coreProperties>
</file>