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D4" w:rsidRDefault="00900FD4" w:rsidP="001D26D2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</w:p>
    <w:p w:rsidR="00900FD4" w:rsidRDefault="00900FD4" w:rsidP="00900FD4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1D26D2" w:rsidRPr="001D26D2" w:rsidRDefault="001D26D2" w:rsidP="001D26D2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D26D2">
        <w:rPr>
          <w:rFonts w:ascii="Arial Narrow" w:hAnsi="Arial Narrow"/>
          <w:b/>
          <w:sz w:val="28"/>
          <w:szCs w:val="28"/>
        </w:rPr>
        <w:t>Grupy pytań dot. konkursu nr RPMA.04.03.02-IP.01-14-009/16</w:t>
      </w:r>
    </w:p>
    <w:bookmarkEnd w:id="0"/>
    <w:p w:rsidR="001D26D2" w:rsidRDefault="001D26D2" w:rsidP="007A5D3C">
      <w:pPr>
        <w:spacing w:after="0" w:line="240" w:lineRule="auto"/>
        <w:jc w:val="both"/>
        <w:rPr>
          <w:rFonts w:ascii="Arial Narrow" w:hAnsi="Arial Narrow"/>
        </w:rPr>
      </w:pPr>
    </w:p>
    <w:p w:rsidR="00F41A80" w:rsidRPr="007A5D3C" w:rsidRDefault="00F41A80" w:rsidP="00936EC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7A5D3C">
        <w:rPr>
          <w:rFonts w:ascii="Arial Narrow" w:hAnsi="Arial Narrow"/>
        </w:rPr>
        <w:t xml:space="preserve">Kryterium  dot.  Ścieżek i infrastruktury rowerowej: </w:t>
      </w:r>
      <w:r w:rsidRPr="007A5D3C">
        <w:rPr>
          <w:rFonts w:ascii="Arial Narrow" w:hAnsi="Arial Narrow"/>
          <w:i/>
          <w:iCs/>
        </w:rPr>
        <w:t>Zgodność projektu z programem/</w:t>
      </w:r>
      <w:proofErr w:type="spellStart"/>
      <w:r w:rsidRPr="007A5D3C">
        <w:rPr>
          <w:rFonts w:ascii="Arial Narrow" w:hAnsi="Arial Narrow"/>
          <w:i/>
          <w:iCs/>
        </w:rPr>
        <w:t>ami</w:t>
      </w:r>
      <w:proofErr w:type="spellEnd"/>
      <w:r w:rsidRPr="007A5D3C">
        <w:rPr>
          <w:rFonts w:ascii="Arial Narrow" w:hAnsi="Arial Narrow"/>
          <w:i/>
          <w:iCs/>
        </w:rPr>
        <w:t xml:space="preserve"> rewitalizacji </w:t>
      </w:r>
      <w:r w:rsidRPr="007A5D3C">
        <w:rPr>
          <w:rFonts w:ascii="Arial Narrow" w:hAnsi="Arial Narrow"/>
        </w:rPr>
        <w:t> jest zapisem dość ogólnym, stąd pytania:</w:t>
      </w:r>
    </w:p>
    <w:p w:rsidR="00F41A80" w:rsidRDefault="00F41A80" w:rsidP="00936EC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F41A80">
        <w:rPr>
          <w:rFonts w:ascii="Arial Narrow" w:hAnsi="Arial Narrow"/>
        </w:rPr>
        <w:t xml:space="preserve">czy wystarczy żeby ścieżki tylko jednej z gmin, w projekcie partnerski kilu gmin, przebiegały w obszarze zgodnym z programem rewitalizacji i w związku z tym wówczas mamy zgodność z programem rewitalizacji czyli zyskujemy 2pkt? </w:t>
      </w:r>
    </w:p>
    <w:p w:rsidR="00F41A80" w:rsidRPr="00F41A80" w:rsidRDefault="00F41A80" w:rsidP="00936EC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F41A80">
        <w:rPr>
          <w:rFonts w:ascii="Arial Narrow" w:hAnsi="Arial Narrow"/>
        </w:rPr>
        <w:t>czy wszystkie planowane ścieżki danej gminy muszą przebiegać w obszarze objętym programem rewitalizacji, czy wystarczy cześć z nich?</w:t>
      </w:r>
    </w:p>
    <w:p w:rsidR="00F41A80" w:rsidRDefault="007A5D3C" w:rsidP="00936EC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F41A80" w:rsidRPr="00F41A80">
        <w:rPr>
          <w:rFonts w:ascii="Arial Narrow" w:hAnsi="Arial Narrow"/>
        </w:rPr>
        <w:t>Jak to kryterium będzie oceniane?</w:t>
      </w:r>
    </w:p>
    <w:p w:rsidR="00F41A80" w:rsidRDefault="00F41A80" w:rsidP="00F41A80">
      <w:pPr>
        <w:spacing w:after="0"/>
        <w:jc w:val="both"/>
        <w:rPr>
          <w:rFonts w:ascii="Arial Narrow" w:hAnsi="Arial Narrow"/>
        </w:rPr>
      </w:pPr>
    </w:p>
    <w:p w:rsidR="00F41A80" w:rsidRPr="00180FE0" w:rsidRDefault="0057418C" w:rsidP="00F41A80">
      <w:pPr>
        <w:spacing w:after="0"/>
        <w:jc w:val="both"/>
        <w:rPr>
          <w:rFonts w:ascii="Arial Narrow" w:hAnsi="Arial Narrow"/>
          <w:b/>
        </w:rPr>
      </w:pPr>
      <w:r w:rsidRPr="00180FE0">
        <w:rPr>
          <w:rFonts w:ascii="Arial Narrow" w:hAnsi="Arial Narrow"/>
          <w:b/>
        </w:rPr>
        <w:t xml:space="preserve">Ocena zgodności projektu z programem rewitalizacji w intencji IP ZIT WOF powinna dopuszczać możliwość częściowego położenia projektu na obszarze </w:t>
      </w:r>
      <w:proofErr w:type="spellStart"/>
      <w:r w:rsidRPr="00180FE0">
        <w:rPr>
          <w:rFonts w:ascii="Arial Narrow" w:hAnsi="Arial Narrow"/>
          <w:b/>
        </w:rPr>
        <w:t>rewitalizowanym</w:t>
      </w:r>
      <w:proofErr w:type="spellEnd"/>
      <w:r w:rsidRPr="00180FE0">
        <w:rPr>
          <w:rFonts w:ascii="Arial Narrow" w:hAnsi="Arial Narrow"/>
          <w:b/>
        </w:rPr>
        <w:t xml:space="preserve">. W projektach partnerskich oznaczałoby to, że warunkiem otrzymania punktów w przedmiotowym kryterium merytorycznym jest lokalizacja przynajmniej fragmentu projektu na jednym z obszarów </w:t>
      </w:r>
      <w:proofErr w:type="spellStart"/>
      <w:r w:rsidRPr="00180FE0">
        <w:rPr>
          <w:rFonts w:ascii="Arial Narrow" w:hAnsi="Arial Narrow"/>
          <w:b/>
        </w:rPr>
        <w:t>rewitalizowanych</w:t>
      </w:r>
      <w:proofErr w:type="spellEnd"/>
      <w:r w:rsidRPr="00180FE0">
        <w:rPr>
          <w:rFonts w:ascii="Arial Narrow" w:hAnsi="Arial Narrow"/>
          <w:b/>
        </w:rPr>
        <w:t xml:space="preserve"> na terenie gmin, które uczestniczą w projekcie.</w:t>
      </w:r>
    </w:p>
    <w:p w:rsidR="0057418C" w:rsidRDefault="0057418C" w:rsidP="00F41A80">
      <w:pPr>
        <w:spacing w:after="0"/>
        <w:jc w:val="both"/>
        <w:rPr>
          <w:rFonts w:ascii="Arial Narrow" w:hAnsi="Arial Narrow"/>
        </w:rPr>
      </w:pPr>
    </w:p>
    <w:p w:rsidR="007A5D3C" w:rsidRDefault="00180FE0" w:rsidP="00A4654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7A5D3C">
        <w:rPr>
          <w:rFonts w:ascii="Arial Narrow" w:hAnsi="Arial Narrow"/>
        </w:rPr>
        <w:t>U</w:t>
      </w:r>
      <w:r w:rsidR="00A46547" w:rsidRPr="007A5D3C">
        <w:rPr>
          <w:rFonts w:ascii="Arial Narrow" w:hAnsi="Arial Narrow"/>
        </w:rPr>
        <w:t xml:space="preserve">przejmie proszę o pomoc w interpretacji Regulaminu. Przeczytałam Regulamin naboru na ścieżki i </w:t>
      </w:r>
      <w:proofErr w:type="spellStart"/>
      <w:r w:rsidR="00A46547" w:rsidRPr="007A5D3C">
        <w:rPr>
          <w:rFonts w:ascii="Arial Narrow" w:hAnsi="Arial Narrow"/>
        </w:rPr>
        <w:t>pkt</w:t>
      </w:r>
      <w:proofErr w:type="spellEnd"/>
      <w:r w:rsidR="00A46547" w:rsidRPr="007A5D3C">
        <w:rPr>
          <w:rFonts w:ascii="Arial Narrow" w:hAnsi="Arial Narrow"/>
        </w:rPr>
        <w:t xml:space="preserve"> dotyczący partnerstwa i nie mam pewności jak rozumieć te zapisy.</w:t>
      </w:r>
    </w:p>
    <w:p w:rsidR="00A46547" w:rsidRPr="007A5D3C" w:rsidRDefault="00A46547" w:rsidP="007A5D3C">
      <w:pPr>
        <w:pStyle w:val="Akapitzlist"/>
        <w:spacing w:after="0"/>
        <w:jc w:val="both"/>
        <w:rPr>
          <w:rFonts w:ascii="Arial Narrow" w:hAnsi="Arial Narrow"/>
        </w:rPr>
      </w:pPr>
      <w:r w:rsidRPr="007A5D3C">
        <w:rPr>
          <w:rFonts w:ascii="Arial Narrow" w:hAnsi="Arial Narrow"/>
        </w:rPr>
        <w:t>Rozumiem, że gmina może złożyć jeden wniosek. Ale czy może być jednocześnie w partnerstwie z innymi gmi</w:t>
      </w:r>
      <w:r w:rsidR="00BE00D6">
        <w:rPr>
          <w:rFonts w:ascii="Arial Narrow" w:hAnsi="Arial Narrow"/>
        </w:rPr>
        <w:t>nami i złoż</w:t>
      </w:r>
      <w:r w:rsidR="007A5D3C">
        <w:rPr>
          <w:rFonts w:ascii="Arial Narrow" w:hAnsi="Arial Narrow"/>
        </w:rPr>
        <w:t>yć</w:t>
      </w:r>
      <w:r w:rsidRPr="007A5D3C">
        <w:rPr>
          <w:rFonts w:ascii="Arial Narrow" w:hAnsi="Arial Narrow"/>
        </w:rPr>
        <w:t xml:space="preserve"> w tym swoim wniosku jednocześnie oprócz swoich </w:t>
      </w:r>
      <w:proofErr w:type="spellStart"/>
      <w:r w:rsidRPr="007A5D3C">
        <w:rPr>
          <w:rFonts w:ascii="Arial Narrow" w:hAnsi="Arial Narrow"/>
        </w:rPr>
        <w:t>scieżek</w:t>
      </w:r>
      <w:proofErr w:type="spellEnd"/>
      <w:r w:rsidRPr="007A5D3C">
        <w:rPr>
          <w:rFonts w:ascii="Arial Narrow" w:hAnsi="Arial Narrow"/>
        </w:rPr>
        <w:t xml:space="preserve"> wniosek np. na odcinek ścieżek w gminie sąsiadującej X i na inny odcinek ścieżek w innej gminie sąsiadującej Y?</w:t>
      </w:r>
    </w:p>
    <w:p w:rsidR="00180FE0" w:rsidRDefault="00180FE0" w:rsidP="00A46547">
      <w:pPr>
        <w:spacing w:after="0"/>
        <w:jc w:val="both"/>
        <w:rPr>
          <w:rFonts w:ascii="Arial Narrow" w:hAnsi="Arial Narrow"/>
        </w:rPr>
      </w:pPr>
    </w:p>
    <w:p w:rsidR="00180FE0" w:rsidRPr="00180FE0" w:rsidRDefault="00180FE0" w:rsidP="00A46547">
      <w:pPr>
        <w:spacing w:after="0"/>
        <w:jc w:val="both"/>
        <w:rPr>
          <w:rFonts w:ascii="Arial Narrow" w:hAnsi="Arial Narrow"/>
          <w:b/>
        </w:rPr>
      </w:pPr>
      <w:r w:rsidRPr="00180FE0">
        <w:rPr>
          <w:rFonts w:ascii="Arial Narrow" w:hAnsi="Arial Narrow"/>
          <w:b/>
        </w:rPr>
        <w:t>Ograniczenie możliwości składania wniosku dot. Wnioskodawcy, czyli przyszłego Beneficjenta, tj. lidera w ramach danego projektu. Oznacza to że warunek ten nie dotyczy funkcjonowania danej gminy jako partnera w projekcie innego Wnioskodawcy.</w:t>
      </w:r>
    </w:p>
    <w:p w:rsidR="00DD6BBC" w:rsidRDefault="00DD6BBC" w:rsidP="00A46547">
      <w:pPr>
        <w:spacing w:after="0"/>
        <w:jc w:val="both"/>
        <w:rPr>
          <w:rFonts w:ascii="Arial Narrow" w:hAnsi="Arial Narrow"/>
        </w:rPr>
      </w:pPr>
    </w:p>
    <w:p w:rsidR="00A46547" w:rsidRPr="007A5D3C" w:rsidRDefault="00A46547" w:rsidP="00A4654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7A5D3C">
        <w:rPr>
          <w:rFonts w:ascii="Arial Narrow" w:hAnsi="Arial Narrow"/>
        </w:rPr>
        <w:t xml:space="preserve">Czy możliwe jest dofinansowanie budowy samych ścieżek rowerowych, bez węzłów łączących fragmenty tych ścieżek? Węzły będą wybudowane przez </w:t>
      </w:r>
      <w:proofErr w:type="spellStart"/>
      <w:r w:rsidRPr="007A5D3C">
        <w:rPr>
          <w:rFonts w:ascii="Arial Narrow" w:hAnsi="Arial Narrow"/>
        </w:rPr>
        <w:t>GDDiKA</w:t>
      </w:r>
      <w:proofErr w:type="spellEnd"/>
      <w:r w:rsidRPr="007A5D3C">
        <w:rPr>
          <w:rFonts w:ascii="Arial Narrow" w:hAnsi="Arial Narrow"/>
        </w:rPr>
        <w:t xml:space="preserve"> w ramach zatwierdzonego już projektu przebudowy drogi. Prace </w:t>
      </w:r>
      <w:proofErr w:type="spellStart"/>
      <w:r w:rsidRPr="007A5D3C">
        <w:rPr>
          <w:rFonts w:ascii="Arial Narrow" w:hAnsi="Arial Narrow"/>
        </w:rPr>
        <w:t>GDDiK</w:t>
      </w:r>
      <w:proofErr w:type="spellEnd"/>
      <w:r w:rsidRPr="007A5D3C">
        <w:rPr>
          <w:rFonts w:ascii="Arial Narrow" w:hAnsi="Arial Narrow"/>
        </w:rPr>
        <w:t xml:space="preserve"> zaczynają się w maju 2016. Koniec robót </w:t>
      </w:r>
      <w:proofErr w:type="spellStart"/>
      <w:r w:rsidRPr="007A5D3C">
        <w:rPr>
          <w:rFonts w:ascii="Arial Narrow" w:hAnsi="Arial Narrow"/>
        </w:rPr>
        <w:t>GDDiK</w:t>
      </w:r>
      <w:proofErr w:type="spellEnd"/>
      <w:r w:rsidRPr="007A5D3C">
        <w:rPr>
          <w:rFonts w:ascii="Arial Narrow" w:hAnsi="Arial Narrow"/>
        </w:rPr>
        <w:t xml:space="preserve"> planowany jest na IV kwartał 2018 roku. Zatem ciągłość ścieżek rowerowych wybudowanych przez Gminę będzie zapewniona, po zakończeniu przez </w:t>
      </w:r>
      <w:proofErr w:type="spellStart"/>
      <w:r w:rsidRPr="007A5D3C">
        <w:rPr>
          <w:rFonts w:ascii="Arial Narrow" w:hAnsi="Arial Narrow"/>
        </w:rPr>
        <w:t>GDDiK</w:t>
      </w:r>
      <w:proofErr w:type="spellEnd"/>
      <w:r w:rsidRPr="007A5D3C">
        <w:rPr>
          <w:rFonts w:ascii="Arial Narrow" w:hAnsi="Arial Narrow"/>
        </w:rPr>
        <w:t xml:space="preserve"> prac budowlanych. Czy takie rozwiązanie nie wykl</w:t>
      </w:r>
      <w:r w:rsidR="00180FE0" w:rsidRPr="007A5D3C">
        <w:rPr>
          <w:rFonts w:ascii="Arial Narrow" w:hAnsi="Arial Narrow"/>
        </w:rPr>
        <w:t>uczy projektu z dofinansowania?</w:t>
      </w:r>
    </w:p>
    <w:p w:rsidR="00180FE0" w:rsidRDefault="00180FE0" w:rsidP="00A46547">
      <w:pPr>
        <w:spacing w:after="0"/>
        <w:jc w:val="both"/>
        <w:rPr>
          <w:rFonts w:ascii="Arial Narrow" w:hAnsi="Arial Narrow"/>
        </w:rPr>
      </w:pPr>
    </w:p>
    <w:p w:rsidR="00180FE0" w:rsidRPr="00180FE0" w:rsidRDefault="00180FE0" w:rsidP="00180FE0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Wskazane rozwiązanie nie wykluczy formalnie projektu z dofinansowania. Wnioskodawca powinien mieć jednak </w:t>
      </w:r>
      <w:r w:rsidRPr="00180FE0">
        <w:rPr>
          <w:rFonts w:ascii="Arial Narrow" w:hAnsi="Arial Narrow"/>
          <w:b/>
        </w:rPr>
        <w:t>świadomość</w:t>
      </w:r>
      <w:r>
        <w:rPr>
          <w:rFonts w:ascii="Arial Narrow" w:hAnsi="Arial Narrow"/>
          <w:b/>
        </w:rPr>
        <w:t>,</w:t>
      </w:r>
      <w:r w:rsidRPr="00180FE0">
        <w:rPr>
          <w:rFonts w:ascii="Arial Narrow" w:hAnsi="Arial Narrow"/>
          <w:b/>
        </w:rPr>
        <w:t xml:space="preserve"> że do projektu, a zatem także do punktacji w zakresie ilości powiązań, ciągłości ścieżek itd. nie będzie można wliczyć w/w węzłów, realizowanych przez </w:t>
      </w:r>
      <w:proofErr w:type="spellStart"/>
      <w:r w:rsidRPr="00180FE0">
        <w:rPr>
          <w:rFonts w:ascii="Arial Narrow" w:hAnsi="Arial Narrow"/>
          <w:b/>
        </w:rPr>
        <w:t>GDDKiA</w:t>
      </w:r>
      <w:proofErr w:type="spellEnd"/>
      <w:r w:rsidRPr="00180FE0">
        <w:rPr>
          <w:rFonts w:ascii="Arial Narrow" w:hAnsi="Arial Narrow"/>
          <w:b/>
        </w:rPr>
        <w:t xml:space="preserve">, z uwagi na to że to nie będzie element projektu/wniosku. </w:t>
      </w:r>
      <w:r>
        <w:rPr>
          <w:rFonts w:ascii="Arial Narrow" w:hAnsi="Arial Narrow"/>
          <w:b/>
        </w:rPr>
        <w:t>N</w:t>
      </w:r>
      <w:r w:rsidRPr="00180FE0">
        <w:rPr>
          <w:rFonts w:ascii="Arial Narrow" w:hAnsi="Arial Narrow"/>
          <w:b/>
        </w:rPr>
        <w:t>ie bę</w:t>
      </w:r>
      <w:r>
        <w:rPr>
          <w:rFonts w:ascii="Arial Narrow" w:hAnsi="Arial Narrow"/>
          <w:b/>
        </w:rPr>
        <w:t xml:space="preserve">dzie można także </w:t>
      </w:r>
      <w:r w:rsidRPr="00180FE0">
        <w:rPr>
          <w:rFonts w:ascii="Arial Narrow" w:hAnsi="Arial Narrow"/>
          <w:b/>
        </w:rPr>
        <w:t xml:space="preserve">włączyć </w:t>
      </w:r>
      <w:r>
        <w:rPr>
          <w:rFonts w:ascii="Arial Narrow" w:hAnsi="Arial Narrow"/>
          <w:b/>
        </w:rPr>
        <w:t xml:space="preserve">tych łączników </w:t>
      </w:r>
      <w:r w:rsidRPr="00180FE0">
        <w:rPr>
          <w:rFonts w:ascii="Arial Narrow" w:hAnsi="Arial Narrow"/>
          <w:b/>
        </w:rPr>
        <w:t xml:space="preserve">do projektu na podstawie partnerstwa gminy z </w:t>
      </w:r>
      <w:proofErr w:type="spellStart"/>
      <w:r w:rsidRPr="00180FE0">
        <w:rPr>
          <w:rFonts w:ascii="Arial Narrow" w:hAnsi="Arial Narrow"/>
          <w:b/>
        </w:rPr>
        <w:t>GDDiKA</w:t>
      </w:r>
      <w:proofErr w:type="spellEnd"/>
      <w:r w:rsidRPr="00180FE0">
        <w:rPr>
          <w:rFonts w:ascii="Arial Narrow" w:hAnsi="Arial Narrow"/>
          <w:b/>
        </w:rPr>
        <w:t xml:space="preserve"> z uwagi na termin zakończenia ich realizacji.</w:t>
      </w:r>
    </w:p>
    <w:p w:rsidR="00180FE0" w:rsidRPr="00A46547" w:rsidRDefault="00180FE0" w:rsidP="00A46547">
      <w:pPr>
        <w:spacing w:after="0"/>
        <w:jc w:val="both"/>
        <w:rPr>
          <w:rFonts w:ascii="Arial Narrow" w:hAnsi="Arial Narrow"/>
        </w:rPr>
      </w:pPr>
    </w:p>
    <w:p w:rsidR="00A46547" w:rsidRPr="007A5D3C" w:rsidRDefault="00A46547" w:rsidP="007A5D3C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7A5D3C">
        <w:rPr>
          <w:rFonts w:ascii="Arial Narrow" w:hAnsi="Arial Narrow"/>
        </w:rPr>
        <w:t xml:space="preserve">Jednym z kryteriów oceny wniosków o przyznanie pomocy na budowę ścieżek rowerowych oraz parkingów </w:t>
      </w:r>
      <w:proofErr w:type="spellStart"/>
      <w:r w:rsidRPr="007A5D3C">
        <w:rPr>
          <w:rFonts w:ascii="Arial Narrow" w:hAnsi="Arial Narrow"/>
        </w:rPr>
        <w:t>P+R</w:t>
      </w:r>
      <w:proofErr w:type="spellEnd"/>
      <w:r w:rsidRPr="007A5D3C">
        <w:rPr>
          <w:rFonts w:ascii="Arial Narrow" w:hAnsi="Arial Narrow"/>
        </w:rPr>
        <w:t xml:space="preserve"> jest wspólne oznakowanie dla WOF: Ocenie podlega uwzględnienie elementów wspólnego (jednolitego) oznakowania. Czy są jakieś wytyczne, jak miałoby wyglądać to wspólne oznakowanie? Jeśli tak, to prosiłabym o informację, gdzie to jest ujęte.</w:t>
      </w:r>
    </w:p>
    <w:p w:rsidR="00181DD0" w:rsidRDefault="00181DD0" w:rsidP="00A46547">
      <w:pPr>
        <w:spacing w:after="0"/>
        <w:jc w:val="both"/>
        <w:rPr>
          <w:rFonts w:ascii="Arial Narrow" w:hAnsi="Arial Narrow"/>
        </w:rPr>
      </w:pPr>
    </w:p>
    <w:p w:rsidR="00181DD0" w:rsidRDefault="00D7006A" w:rsidP="00A46547">
      <w:pPr>
        <w:spacing w:after="0"/>
        <w:jc w:val="both"/>
        <w:rPr>
          <w:rFonts w:ascii="Arial Narrow" w:hAnsi="Arial Narrow"/>
          <w:b/>
        </w:rPr>
      </w:pPr>
      <w:r w:rsidRPr="00D7006A">
        <w:rPr>
          <w:rFonts w:ascii="Arial Narrow" w:hAnsi="Arial Narrow"/>
          <w:b/>
        </w:rPr>
        <w:t>Założenia dot. wspólnego oznakowania dla projektów z zakresu tras i infrastruktury rowerowej mają zostać określone na podstawie dokumentu pn. „Standardy projektowe i wykonawcze dla systemu rowerowego Warszawskieg</w:t>
      </w:r>
      <w:r w:rsidR="00042957">
        <w:rPr>
          <w:rFonts w:ascii="Arial Narrow" w:hAnsi="Arial Narrow"/>
          <w:b/>
        </w:rPr>
        <w:t>o Obszaru Funkcjonalnego (WOF)”</w:t>
      </w:r>
      <w:r w:rsidRPr="00D7006A">
        <w:rPr>
          <w:rFonts w:ascii="Arial Narrow" w:hAnsi="Arial Narrow"/>
          <w:b/>
        </w:rPr>
        <w:t>. Ocena projektu w ramach kryterium dot. uwzględnienia elementów wspólnego oznakowania dla WOF będzie dokonywana na podstawie stosownej deklaracji Wnioskodawcy w ramach dokumentacji aplikacyjnej, składanej w ramach naboru wniosków.</w:t>
      </w:r>
    </w:p>
    <w:p w:rsidR="001B13B6" w:rsidRDefault="001B13B6" w:rsidP="00A46547">
      <w:pPr>
        <w:spacing w:after="0"/>
        <w:jc w:val="both"/>
        <w:rPr>
          <w:rFonts w:ascii="Arial Narrow" w:hAnsi="Arial Narrow"/>
          <w:b/>
        </w:rPr>
      </w:pPr>
    </w:p>
    <w:p w:rsidR="001B13B6" w:rsidRDefault="001B13B6" w:rsidP="001B13B6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1B13B6">
        <w:rPr>
          <w:rFonts w:ascii="Arial Narrow" w:hAnsi="Arial Narrow"/>
        </w:rPr>
        <w:t xml:space="preserve">W kryterium dostępu dot. zgodność projektu z Planem Gospodarki Niskoemisyjnej obowiązującym na obszarze gdzie realizowany jest </w:t>
      </w:r>
      <w:proofErr w:type="spellStart"/>
      <w:r w:rsidRPr="001B13B6">
        <w:rPr>
          <w:rFonts w:ascii="Arial Narrow" w:hAnsi="Arial Narrow"/>
        </w:rPr>
        <w:t>projekt</w:t>
      </w:r>
      <w:proofErr w:type="spellEnd"/>
      <w:r w:rsidRPr="001B13B6">
        <w:rPr>
          <w:rFonts w:ascii="Arial Narrow" w:hAnsi="Arial Narrow"/>
        </w:rPr>
        <w:t xml:space="preserve">, podlega weryfikacji czy </w:t>
      </w:r>
      <w:proofErr w:type="spellStart"/>
      <w:r w:rsidRPr="001B13B6">
        <w:rPr>
          <w:rFonts w:ascii="Arial Narrow" w:hAnsi="Arial Narrow"/>
        </w:rPr>
        <w:t>projekt</w:t>
      </w:r>
      <w:proofErr w:type="spellEnd"/>
      <w:r w:rsidRPr="001B13B6">
        <w:rPr>
          <w:rFonts w:ascii="Arial Narrow" w:hAnsi="Arial Narrow"/>
        </w:rPr>
        <w:t xml:space="preserve"> wpisuje się w kierunki działań niskoemisyjnych i/lub został </w:t>
      </w:r>
      <w:r w:rsidRPr="001B13B6">
        <w:rPr>
          <w:rFonts w:ascii="Arial Narrow" w:hAnsi="Arial Narrow"/>
        </w:rPr>
        <w:lastRenderedPageBreak/>
        <w:t xml:space="preserve">zidentyfikowany w planie gospodarki niskoemisyjnej. Czy jako Gmina powinniśmy mieć w </w:t>
      </w:r>
      <w:proofErr w:type="spellStart"/>
      <w:r w:rsidRPr="001B13B6">
        <w:rPr>
          <w:rFonts w:ascii="Arial Narrow" w:hAnsi="Arial Narrow"/>
        </w:rPr>
        <w:t>PGN-ie</w:t>
      </w:r>
      <w:proofErr w:type="spellEnd"/>
      <w:r w:rsidRPr="001B13B6">
        <w:rPr>
          <w:rFonts w:ascii="Arial Narrow" w:hAnsi="Arial Narrow"/>
        </w:rPr>
        <w:t xml:space="preserve"> tylko nasze ścieżki bo na nie chcemy wnioskować (nasz </w:t>
      </w:r>
      <w:proofErr w:type="spellStart"/>
      <w:r w:rsidRPr="001B13B6">
        <w:rPr>
          <w:rFonts w:ascii="Arial Narrow" w:hAnsi="Arial Narrow"/>
        </w:rPr>
        <w:t>projekt</w:t>
      </w:r>
      <w:proofErr w:type="spellEnd"/>
      <w:r w:rsidRPr="001B13B6">
        <w:rPr>
          <w:rFonts w:ascii="Arial Narrow" w:hAnsi="Arial Narrow"/>
        </w:rPr>
        <w:t>) czy w naszym planie powinny być też projekty ścieżek innych podmiotów np. planowanych do realizacji przez Powiat na drogach powiatowych lub przez MZDW na drogach wojewódzkich położonych na terenie Gminy.</w:t>
      </w:r>
    </w:p>
    <w:p w:rsidR="001B13B6" w:rsidRPr="001B13B6" w:rsidRDefault="001B13B6" w:rsidP="001B13B6">
      <w:pPr>
        <w:spacing w:after="0"/>
        <w:jc w:val="both"/>
        <w:rPr>
          <w:rFonts w:ascii="Arial Narrow" w:hAnsi="Arial Narrow"/>
        </w:rPr>
      </w:pPr>
      <w:r w:rsidRPr="001B13B6">
        <w:rPr>
          <w:rFonts w:ascii="Arial Narrow" w:hAnsi="Arial Narrow"/>
          <w:b/>
        </w:rPr>
        <w:t xml:space="preserve">Ocenie podlega zgodność danego projektu z zapisami PGN. Jeśli planowany przez Państwa </w:t>
      </w:r>
      <w:proofErr w:type="spellStart"/>
      <w:r w:rsidRPr="001B13B6">
        <w:rPr>
          <w:rFonts w:ascii="Arial Narrow" w:hAnsi="Arial Narrow"/>
          <w:b/>
        </w:rPr>
        <w:t>projekt</w:t>
      </w:r>
      <w:proofErr w:type="spellEnd"/>
      <w:r w:rsidRPr="001B13B6">
        <w:rPr>
          <w:rFonts w:ascii="Arial Narrow" w:hAnsi="Arial Narrow"/>
          <w:b/>
        </w:rPr>
        <w:t xml:space="preserve"> nie obejmuje ścieżek rowerowych innych podmiotów, np. powiatu lub MZDW, to nie ma konieczności wykazywania zgodności tych ścieżek z PGN, taka konieczność istnieje tylko dla zakresu projektu. W sytuacji gdy w projekcie uwzględnione będą ścieżki kilku podmiotów, to obowiązkiem wnioskodawcy jest wykazanie że cały </w:t>
      </w:r>
      <w:proofErr w:type="spellStart"/>
      <w:r w:rsidRPr="001B13B6">
        <w:rPr>
          <w:rFonts w:ascii="Arial Narrow" w:hAnsi="Arial Narrow"/>
          <w:b/>
        </w:rPr>
        <w:t>projekt</w:t>
      </w:r>
      <w:proofErr w:type="spellEnd"/>
      <w:r w:rsidRPr="001B13B6">
        <w:rPr>
          <w:rFonts w:ascii="Arial Narrow" w:hAnsi="Arial Narrow"/>
          <w:b/>
        </w:rPr>
        <w:t xml:space="preserve"> (w tym ścieżki podlegające różnym podmiotom) jest zgodny z PGN, przy czym nie ma konieczności literalnego wpisania tytułu projektu do PGN, wystarczające będzie wykazanie, że </w:t>
      </w:r>
      <w:proofErr w:type="spellStart"/>
      <w:r w:rsidRPr="001B13B6">
        <w:rPr>
          <w:rFonts w:ascii="Arial Narrow" w:hAnsi="Arial Narrow"/>
          <w:b/>
        </w:rPr>
        <w:t>projekt</w:t>
      </w:r>
      <w:proofErr w:type="spellEnd"/>
      <w:r w:rsidRPr="001B13B6">
        <w:rPr>
          <w:rFonts w:ascii="Arial Narrow" w:hAnsi="Arial Narrow"/>
          <w:b/>
        </w:rPr>
        <w:t xml:space="preserve"> wpisuje się w kierunki działań niskoemisyjnych określone w w/w dokumencie.</w:t>
      </w:r>
    </w:p>
    <w:p w:rsidR="001B13B6" w:rsidRPr="001B13B6" w:rsidRDefault="001B13B6" w:rsidP="001B13B6">
      <w:pPr>
        <w:spacing w:after="0"/>
        <w:jc w:val="both"/>
        <w:rPr>
          <w:rFonts w:ascii="Arial Narrow" w:hAnsi="Arial Narrow"/>
        </w:rPr>
      </w:pPr>
    </w:p>
    <w:p w:rsidR="001B13B6" w:rsidRPr="001B13B6" w:rsidRDefault="001B13B6" w:rsidP="001B13B6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1B13B6">
        <w:rPr>
          <w:rFonts w:ascii="Arial Narrow" w:hAnsi="Arial Narrow"/>
        </w:rPr>
        <w:t>Przy kryteriach merytorycznych szczegółowych w punkcie 1, które wskaźniki produktu Strategii ZIT WOF będą liczone dla projektu „ścieżek rowerowych”? W Strategii w kierunku działania 3.1 i 3.2  wskaźniki te podane są łącznie z tymi dla projektu ”Parkuj i jedź”. Czy liczona będzie wartość pośrednia dla 2018 r. (rok zakończenia I etapu) czy dla 2023 r.?</w:t>
      </w:r>
    </w:p>
    <w:p w:rsidR="001B13B6" w:rsidRDefault="001B13B6" w:rsidP="001B13B6">
      <w:pPr>
        <w:spacing w:after="0"/>
        <w:jc w:val="both"/>
        <w:rPr>
          <w:rFonts w:ascii="Arial Narrow" w:hAnsi="Arial Narrow"/>
        </w:rPr>
      </w:pPr>
    </w:p>
    <w:p w:rsidR="001B13B6" w:rsidRDefault="001B13B6" w:rsidP="001B13B6">
      <w:pPr>
        <w:spacing w:after="0"/>
        <w:jc w:val="both"/>
        <w:rPr>
          <w:rFonts w:ascii="Arial Narrow" w:hAnsi="Arial Narrow"/>
          <w:b/>
        </w:rPr>
      </w:pPr>
      <w:r w:rsidRPr="00BE0DBD">
        <w:rPr>
          <w:rFonts w:ascii="Arial Narrow" w:hAnsi="Arial Narrow"/>
          <w:b/>
        </w:rPr>
        <w:t xml:space="preserve">Kryteria merytoryczne szczegółowe w </w:t>
      </w:r>
      <w:proofErr w:type="spellStart"/>
      <w:r w:rsidRPr="00BE0DBD">
        <w:rPr>
          <w:rFonts w:ascii="Arial Narrow" w:hAnsi="Arial Narrow"/>
          <w:b/>
        </w:rPr>
        <w:t>pkt</w:t>
      </w:r>
      <w:proofErr w:type="spellEnd"/>
      <w:r w:rsidRPr="00BE0DBD">
        <w:rPr>
          <w:rFonts w:ascii="Arial Narrow" w:hAnsi="Arial Narrow"/>
          <w:b/>
        </w:rPr>
        <w:t xml:space="preserve"> 1 dotyczą wskaźnika produktu, który w Strategii ZIT WOF jest jednoznacznie wyod</w:t>
      </w:r>
      <w:r>
        <w:rPr>
          <w:rFonts w:ascii="Arial Narrow" w:hAnsi="Arial Narrow"/>
          <w:b/>
        </w:rPr>
        <w:t>rębniony od wskaźników produktu</w:t>
      </w:r>
      <w:r w:rsidRPr="00BE0DBD">
        <w:rPr>
          <w:rFonts w:ascii="Arial Narrow" w:hAnsi="Arial Narrow"/>
          <w:b/>
        </w:rPr>
        <w:t xml:space="preserve"> dla projektów dot. parkingów „parkuj i jedź” (patrz </w:t>
      </w:r>
      <w:r w:rsidRPr="00BE0DBD">
        <w:rPr>
          <w:rFonts w:ascii="Arial Narrow" w:hAnsi="Arial Narrow"/>
          <w:b/>
          <w:bCs/>
        </w:rPr>
        <w:t xml:space="preserve">Tabela 32. </w:t>
      </w:r>
      <w:r w:rsidRPr="00BE0DBD">
        <w:rPr>
          <w:rFonts w:ascii="Arial Narrow" w:hAnsi="Arial Narrow"/>
          <w:b/>
          <w:bCs/>
          <w:i/>
        </w:rPr>
        <w:t>Tabela wskaźników produktu, rezultatu bezpośredniego i rezultatu strategicznego</w:t>
      </w:r>
      <w:r w:rsidRPr="00BE0DBD">
        <w:rPr>
          <w:rFonts w:ascii="Arial Narrow" w:hAnsi="Arial Narrow"/>
          <w:b/>
        </w:rPr>
        <w:t xml:space="preserve"> w Strategii ZIT WOF). W ramach ogłoszonego konkursu finansowane będą projekty, których realizacja zakończy się do 30 czerwca 2018 r., zatem wskaźniki osiągnięte w ramach projektów zrealizowanych w ramach przedmiotowego naboru będą miały wpływ zarówno na wartość pośrednią na poziomie </w:t>
      </w:r>
      <w:proofErr w:type="spellStart"/>
      <w:r w:rsidRPr="00BE0DBD">
        <w:rPr>
          <w:rFonts w:ascii="Arial Narrow" w:hAnsi="Arial Narrow"/>
          <w:b/>
        </w:rPr>
        <w:t>Poddziałania</w:t>
      </w:r>
      <w:proofErr w:type="spellEnd"/>
      <w:r>
        <w:rPr>
          <w:rFonts w:ascii="Arial Narrow" w:hAnsi="Arial Narrow"/>
          <w:b/>
        </w:rPr>
        <w:t xml:space="preserve"> 4.3.2. RPO WM</w:t>
      </w:r>
      <w:r w:rsidRPr="00BE0DBD">
        <w:rPr>
          <w:rFonts w:ascii="Arial Narrow" w:hAnsi="Arial Narrow"/>
          <w:b/>
        </w:rPr>
        <w:t xml:space="preserve"> dla 2018 r. jak i na wartość końcową w roku 2023 r.</w:t>
      </w:r>
    </w:p>
    <w:p w:rsidR="00A24FD1" w:rsidRDefault="00A24FD1" w:rsidP="001B13B6">
      <w:pPr>
        <w:spacing w:after="0"/>
        <w:jc w:val="both"/>
        <w:rPr>
          <w:rFonts w:ascii="Arial Narrow" w:hAnsi="Arial Narrow"/>
          <w:b/>
        </w:rPr>
      </w:pPr>
    </w:p>
    <w:p w:rsidR="00A24FD1" w:rsidRPr="00A24FD1" w:rsidRDefault="00A24FD1" w:rsidP="00A24FD1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A24FD1">
        <w:rPr>
          <w:rFonts w:ascii="Arial Narrow" w:hAnsi="Arial Narrow"/>
        </w:rPr>
        <w:t>Co oznacza konkretnie użyte w Kryterium merytorycznym nr 6, sformułowanie połączenie z przystankami publicznego transportu zbiorowego? (czy są przewidziane jakieś standardy odnośnie odległości w jakiej musi się znaleźć ścieżka względem przystanku?)</w:t>
      </w:r>
    </w:p>
    <w:p w:rsidR="00A24FD1" w:rsidRDefault="00A24FD1" w:rsidP="00A24FD1">
      <w:pPr>
        <w:pStyle w:val="Akapitzlist"/>
        <w:spacing w:after="0"/>
        <w:jc w:val="both"/>
        <w:rPr>
          <w:rFonts w:ascii="Arial Narrow" w:hAnsi="Arial Narrow"/>
        </w:rPr>
      </w:pPr>
    </w:p>
    <w:p w:rsidR="00A24FD1" w:rsidRDefault="00A24FD1" w:rsidP="00A24FD1">
      <w:pPr>
        <w:pStyle w:val="Akapitzlist"/>
        <w:spacing w:after="0"/>
        <w:ind w:left="0"/>
        <w:jc w:val="both"/>
        <w:rPr>
          <w:rFonts w:ascii="Arial Narrow" w:hAnsi="Arial Narrow"/>
          <w:b/>
        </w:rPr>
      </w:pPr>
      <w:r w:rsidRPr="00A24FD1">
        <w:rPr>
          <w:rFonts w:ascii="Arial Narrow" w:hAnsi="Arial Narrow"/>
          <w:b/>
        </w:rPr>
        <w:t>Połączenie z przystankami publicznego transportu zbiorowego oznacza w tym przypadku możliwość bezpośredniego dojazdu ścieżką do terenu/granicy przystanku.</w:t>
      </w:r>
    </w:p>
    <w:p w:rsidR="00A24FD1" w:rsidRPr="00A24FD1" w:rsidRDefault="00A24FD1" w:rsidP="00A24FD1">
      <w:pPr>
        <w:pStyle w:val="Akapitzlist"/>
        <w:spacing w:after="0"/>
        <w:ind w:left="0"/>
        <w:jc w:val="both"/>
        <w:rPr>
          <w:rFonts w:ascii="Arial Narrow" w:hAnsi="Arial Narrow"/>
          <w:b/>
        </w:rPr>
      </w:pPr>
    </w:p>
    <w:p w:rsidR="00A24FD1" w:rsidRPr="00A24FD1" w:rsidRDefault="00A24FD1" w:rsidP="00A24FD1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A24FD1">
        <w:rPr>
          <w:rFonts w:ascii="Arial Narrow" w:hAnsi="Arial Narrow"/>
        </w:rPr>
        <w:t xml:space="preserve">Jak należy liczyć liczbę wymienionych w Kryterium merytorycznym nr 10, elementy infrastruktury rowerowej? Czy mogą to być 4 elementy tego samego rodzaju np. 4 wiaty rowerowe? Czy kryterium wskazuje na 4 rodzaje elementów np. separatory, podpórki o stopy, </w:t>
      </w:r>
      <w:proofErr w:type="spellStart"/>
      <w:r w:rsidRPr="00A24FD1">
        <w:rPr>
          <w:rFonts w:ascii="Arial Narrow" w:hAnsi="Arial Narrow"/>
        </w:rPr>
        <w:t>kontrapasy</w:t>
      </w:r>
      <w:proofErr w:type="spellEnd"/>
      <w:r w:rsidRPr="00A24FD1">
        <w:rPr>
          <w:rFonts w:ascii="Arial Narrow" w:hAnsi="Arial Narrow"/>
        </w:rPr>
        <w:t>, śluzy rowerowe?</w:t>
      </w:r>
    </w:p>
    <w:p w:rsidR="00A24FD1" w:rsidRPr="00A24FD1" w:rsidRDefault="00A24FD1" w:rsidP="00A24FD1">
      <w:pPr>
        <w:pStyle w:val="Akapitzlist"/>
        <w:spacing w:after="0"/>
        <w:jc w:val="both"/>
        <w:rPr>
          <w:rFonts w:ascii="Arial Narrow" w:hAnsi="Arial Narrow"/>
        </w:rPr>
      </w:pPr>
    </w:p>
    <w:p w:rsidR="00A24FD1" w:rsidRPr="00A24FD1" w:rsidRDefault="00A24FD1" w:rsidP="00A24FD1">
      <w:pPr>
        <w:pStyle w:val="Akapitzlist"/>
        <w:spacing w:after="0"/>
        <w:ind w:left="0"/>
        <w:jc w:val="both"/>
        <w:rPr>
          <w:rFonts w:ascii="Arial Narrow" w:hAnsi="Arial Narrow"/>
          <w:b/>
        </w:rPr>
      </w:pPr>
      <w:r w:rsidRPr="00A24FD1">
        <w:rPr>
          <w:rFonts w:ascii="Arial Narrow" w:hAnsi="Arial Narrow"/>
          <w:b/>
        </w:rPr>
        <w:t>Elementy infrastruktury rowerowej oznaczają w tym kryterium rodzaje rozwiązań, które wskazano w wypunktowaniu (katalog obejmuje siedem różnych elementów). Cztery elementy oznaczają więc cztery różne rodzaje rozwiązań, wybrane spośród w/w siedmiu.</w:t>
      </w:r>
    </w:p>
    <w:p w:rsidR="00A24FD1" w:rsidRPr="00A24FD1" w:rsidRDefault="00A24FD1" w:rsidP="00A24FD1">
      <w:pPr>
        <w:pStyle w:val="Akapitzlist"/>
        <w:spacing w:after="0"/>
        <w:jc w:val="both"/>
        <w:rPr>
          <w:rFonts w:ascii="Arial Narrow" w:hAnsi="Arial Narrow"/>
        </w:rPr>
      </w:pPr>
    </w:p>
    <w:p w:rsidR="00A24FD1" w:rsidRPr="00A24FD1" w:rsidRDefault="00A24FD1" w:rsidP="00A24FD1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A24FD1">
        <w:rPr>
          <w:rFonts w:ascii="Arial Narrow" w:hAnsi="Arial Narrow"/>
        </w:rPr>
        <w:t>Pytanie dotyczące kryterium nr 4 z „Kryteriów merytorycznych szczegółowych”: co należy rozumieć pod pojęciem „istniejącego układu tras rowerowych”? Czy oznaczone ciągi pieszo-rowerowe (znak C-13/C-16 oddzielony kreską poziomą) zawiera się w tym terminie?</w:t>
      </w:r>
    </w:p>
    <w:p w:rsidR="00A24FD1" w:rsidRPr="00A24FD1" w:rsidRDefault="00A24FD1" w:rsidP="00A24FD1">
      <w:pPr>
        <w:pStyle w:val="Akapitzlist"/>
        <w:spacing w:after="0"/>
        <w:jc w:val="both"/>
        <w:rPr>
          <w:rFonts w:ascii="Arial Narrow" w:hAnsi="Arial Narrow"/>
        </w:rPr>
      </w:pPr>
    </w:p>
    <w:p w:rsidR="00A24FD1" w:rsidRPr="00A24FD1" w:rsidRDefault="00A24FD1" w:rsidP="00A24FD1">
      <w:pPr>
        <w:pStyle w:val="Akapitzlist"/>
        <w:spacing w:after="0"/>
        <w:ind w:left="0"/>
        <w:jc w:val="both"/>
        <w:rPr>
          <w:rFonts w:ascii="Arial Narrow" w:hAnsi="Arial Narrow"/>
          <w:b/>
        </w:rPr>
      </w:pPr>
      <w:r w:rsidRPr="00A24FD1">
        <w:rPr>
          <w:rFonts w:ascii="Arial Narrow" w:hAnsi="Arial Narrow"/>
          <w:b/>
        </w:rPr>
        <w:t>Istniejący układ tras rowerowych obejmuje także tzw. ciągi pieszo-rowerowe (właściwie: drogi</w:t>
      </w:r>
      <w:r w:rsidRPr="00A24FD1">
        <w:rPr>
          <w:rFonts w:ascii="Arial Narrow" w:hAnsi="Arial Narrow" w:cs="Arial"/>
          <w:b/>
        </w:rPr>
        <w:t xml:space="preserve"> dla pieszych i kierujących rowerami),</w:t>
      </w:r>
      <w:r w:rsidRPr="00A24FD1">
        <w:rPr>
          <w:rFonts w:ascii="Arial Narrow" w:hAnsi="Arial Narrow"/>
          <w:b/>
        </w:rPr>
        <w:t xml:space="preserve"> tj. trasy oznaczone znakiem C-13 - C-16 (symbole oddzielone kreską poziomą).</w:t>
      </w:r>
    </w:p>
    <w:p w:rsidR="00A24FD1" w:rsidRPr="00A24FD1" w:rsidRDefault="00A24FD1" w:rsidP="00A24FD1">
      <w:pPr>
        <w:pStyle w:val="Akapitzlist"/>
        <w:spacing w:after="0"/>
        <w:jc w:val="both"/>
        <w:rPr>
          <w:rFonts w:ascii="Arial Narrow" w:hAnsi="Arial Narrow"/>
          <w:b/>
        </w:rPr>
      </w:pPr>
    </w:p>
    <w:p w:rsidR="00A24FD1" w:rsidRPr="00A24FD1" w:rsidRDefault="00A24FD1" w:rsidP="00A24FD1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A24FD1">
        <w:rPr>
          <w:rFonts w:ascii="Arial Narrow" w:hAnsi="Arial Narrow"/>
        </w:rPr>
        <w:t xml:space="preserve">Jednym z partnerów Gminy X jest Gmina Y na podstawie międzygminnego Porozumienia Partnerskiego. W ramach partnerstwa podejmujemy wspólne działania dotyczące utworzenia połączenia granicznego między naszymi gminami. Odcinek ścieżki rowerowej na granicy z naszymi gminami będzie poprowadzony częściowo po terenie Gminy X, a częściowo po terenie Gminy Y. Gmina X w swoim wniosku o dofinansowanie uwzględniłaby oprócz sieci dróg rowerowych rozprowadzonych po terenie gminy X, także fragment ścieżki granicznej poprowadzonej po terenie </w:t>
      </w:r>
      <w:r w:rsidRPr="00A24FD1">
        <w:rPr>
          <w:rFonts w:ascii="Arial Narrow" w:hAnsi="Arial Narrow"/>
        </w:rPr>
        <w:lastRenderedPageBreak/>
        <w:t xml:space="preserve">partnera czyli gminy Y, natomiast Gmina Y zamierza złożyć oddzielny wniosek dotyczący sieci dróg rowerowych na terenie swojej gminy. Pkt. 3. Regulaminu </w:t>
      </w:r>
      <w:proofErr w:type="spellStart"/>
      <w:r w:rsidRPr="00A24FD1">
        <w:rPr>
          <w:rFonts w:ascii="Arial Narrow" w:hAnsi="Arial Narrow"/>
        </w:rPr>
        <w:t>ppkt</w:t>
      </w:r>
      <w:proofErr w:type="spellEnd"/>
      <w:r w:rsidRPr="00A24FD1">
        <w:rPr>
          <w:rFonts w:ascii="Arial Narrow" w:hAnsi="Arial Narrow"/>
        </w:rPr>
        <w:t xml:space="preserve"> 3.2 brzmi "W ramach konkursu wnioskodawca może złożyć maksymalnie jeden wniosek o dofinansowanie projektu", z pouczeniem, że złożenie przez jednego wnioskodawcę dwóch lub większej liczby wniosków o dofinansowanie skutkuje odrzuceniem wszystkich wniosków złożonych przez wnioskodawcę w konkursie - czy zgodnie z ww. zapisami Regulaminu fakt bycia partnerem oznacza bycie wnioskodawcą? Czy jeżeli partner (Y) złoży w naszym imieniu wniosek (uwzględni część dróg rowerowych z naszego terenu (X) w swoim wniosku), a my (X) złożymy oddzielny wniosek na ścieżki, oznacza to złożenie przez jednego wnioskodawcę dwóch wniosków?</w:t>
      </w:r>
    </w:p>
    <w:p w:rsidR="00A24FD1" w:rsidRPr="00A24FD1" w:rsidRDefault="00A24FD1" w:rsidP="00A24FD1">
      <w:pPr>
        <w:pStyle w:val="Akapitzlist"/>
        <w:spacing w:after="0"/>
        <w:jc w:val="both"/>
        <w:rPr>
          <w:rFonts w:ascii="Arial Narrow" w:hAnsi="Arial Narrow"/>
          <w:b/>
        </w:rPr>
      </w:pPr>
    </w:p>
    <w:p w:rsidR="00A24FD1" w:rsidRPr="006152E7" w:rsidRDefault="006152E7" w:rsidP="00211F61">
      <w:pPr>
        <w:pStyle w:val="Akapitzlist"/>
        <w:spacing w:after="0"/>
        <w:ind w:left="0"/>
        <w:jc w:val="both"/>
        <w:rPr>
          <w:rFonts w:ascii="Arial Narrow" w:hAnsi="Arial Narrow"/>
          <w:b/>
        </w:rPr>
      </w:pPr>
      <w:r w:rsidRPr="006152E7">
        <w:rPr>
          <w:rFonts w:ascii="Arial Narrow" w:hAnsi="Arial Narrow"/>
          <w:b/>
        </w:rPr>
        <w:t xml:space="preserve">Opisana sytuacja nie jest zbyt przejrzysta, ale </w:t>
      </w:r>
      <w:r>
        <w:rPr>
          <w:rFonts w:ascii="Arial Narrow" w:hAnsi="Arial Narrow"/>
          <w:b/>
        </w:rPr>
        <w:t>domyślając się sedna pytania odpowiadamy, że bycie wnioskodawcą w ramach niniejszego konkursu w jednym wniosku i partnerem w innym wniosku, nie oznacza złożenia dwóch wniosków, co jest niezgodne  z regulaminem tego konkursu.</w:t>
      </w:r>
    </w:p>
    <w:p w:rsidR="00315E9F" w:rsidRPr="00BE00D6" w:rsidRDefault="00315E9F" w:rsidP="00211F61">
      <w:pPr>
        <w:pStyle w:val="Akapitzlist"/>
        <w:spacing w:after="0"/>
        <w:ind w:left="0"/>
        <w:jc w:val="both"/>
        <w:rPr>
          <w:rFonts w:ascii="Arial Narrow" w:hAnsi="Arial Narrow"/>
          <w:b/>
        </w:rPr>
      </w:pPr>
    </w:p>
    <w:p w:rsidR="00936EC8" w:rsidRDefault="00936EC8" w:rsidP="00936EC8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Czy beneficjent musi posiadać na własność działki, na których realizowany będzie </w:t>
      </w:r>
      <w:proofErr w:type="spellStart"/>
      <w:r>
        <w:rPr>
          <w:rFonts w:ascii="Arial Narrow" w:hAnsi="Arial Narrow"/>
        </w:rPr>
        <w:t>projekt</w:t>
      </w:r>
      <w:proofErr w:type="spellEnd"/>
      <w:r>
        <w:rPr>
          <w:rFonts w:ascii="Arial Narrow" w:hAnsi="Arial Narrow"/>
        </w:rPr>
        <w:t>? Czy porozumienie podpisane z zarządcami dróg (wojewódzkich i powiatowych) będą dawały podstawy do składania przez gminy oświadczeń do dysponowania nieruchomościami na cele realizacji projektu?</w:t>
      </w:r>
    </w:p>
    <w:p w:rsidR="00936EC8" w:rsidRDefault="00936EC8" w:rsidP="00936EC8">
      <w:pPr>
        <w:pStyle w:val="Akapitzlist"/>
        <w:spacing w:after="0"/>
        <w:ind w:left="360"/>
        <w:jc w:val="both"/>
        <w:rPr>
          <w:rFonts w:ascii="Arial Narrow" w:hAnsi="Arial Narrow"/>
        </w:rPr>
      </w:pPr>
    </w:p>
    <w:p w:rsidR="00936EC8" w:rsidRDefault="00936EC8" w:rsidP="00CE297A">
      <w:pPr>
        <w:pStyle w:val="Akapitzlist"/>
        <w:spacing w:after="0"/>
        <w:ind w:left="0"/>
        <w:jc w:val="both"/>
        <w:rPr>
          <w:rFonts w:ascii="Arial Narrow" w:hAnsi="Arial Narrow"/>
          <w:b/>
        </w:rPr>
      </w:pPr>
      <w:r w:rsidRPr="00936EC8">
        <w:rPr>
          <w:rFonts w:ascii="Arial Narrow" w:hAnsi="Arial Narrow"/>
          <w:b/>
        </w:rPr>
        <w:t xml:space="preserve">Na etapie </w:t>
      </w:r>
      <w:r>
        <w:rPr>
          <w:rFonts w:ascii="Arial Narrow" w:hAnsi="Arial Narrow"/>
          <w:b/>
        </w:rPr>
        <w:t>składania wniosku o dofinansowanie projektu Wnioskodawca jest zobowiązany złożyć oświadczenie o posiadanym prawie do dysponowania  nieruchomością w celu realizacji projektu. Przez prawo do dysponowania nieruchomością w celu realizacji projektu należy rozumieć tytuł prawny wynikający z prawa użytkowania wieczystego, zarządu, ograniczonego prawa rzeczowego albo stosunku zobowiązującego, przewidującego uprawnienia do wykonywania robót budowlanych.</w:t>
      </w:r>
    </w:p>
    <w:p w:rsidR="00936EC8" w:rsidRDefault="00936EC8" w:rsidP="00CE297A">
      <w:pPr>
        <w:pStyle w:val="Akapitzlist"/>
        <w:spacing w:after="0"/>
        <w:ind w:left="0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>Zgodnie z zapisami Prawa budowlanego (</w:t>
      </w:r>
      <w:proofErr w:type="spellStart"/>
      <w:r>
        <w:rPr>
          <w:rFonts w:ascii="Arial Narrow" w:hAnsi="Arial Narrow"/>
          <w:b/>
        </w:rPr>
        <w:t>dz.U</w:t>
      </w:r>
      <w:proofErr w:type="spellEnd"/>
      <w:r>
        <w:rPr>
          <w:rFonts w:ascii="Arial Narrow" w:hAnsi="Arial Narrow"/>
          <w:b/>
        </w:rPr>
        <w:t>. z 2016r, poz. 290) art.4 „</w:t>
      </w:r>
      <w:r w:rsidRPr="00936EC8">
        <w:rPr>
          <w:rFonts w:ascii="Arial Narrow" w:hAnsi="Arial Narrow"/>
          <w:b/>
          <w:i/>
        </w:rPr>
        <w:t>Każdy ma prawo</w:t>
      </w:r>
      <w:r>
        <w:rPr>
          <w:rFonts w:ascii="Arial Narrow" w:hAnsi="Arial Narrow"/>
          <w:b/>
        </w:rPr>
        <w:t xml:space="preserve"> zabudowy nieruchomości </w:t>
      </w:r>
      <w:r w:rsidRPr="00936EC8">
        <w:rPr>
          <w:rFonts w:ascii="Arial Narrow" w:hAnsi="Arial Narrow"/>
          <w:b/>
          <w:i/>
        </w:rPr>
        <w:t xml:space="preserve">gruntowej, jeżeli wykaże prawo do dysponowania nieruchomością na cele budowlane, pod warunkiem zgodności zamierzenia </w:t>
      </w:r>
      <w:r>
        <w:rPr>
          <w:rFonts w:ascii="Arial Narrow" w:hAnsi="Arial Narrow"/>
          <w:b/>
          <w:i/>
        </w:rPr>
        <w:t>budowlanego z przepisami”.</w:t>
      </w:r>
    </w:p>
    <w:p w:rsidR="00936EC8" w:rsidRDefault="00604356" w:rsidP="00CE297A">
      <w:pPr>
        <w:pStyle w:val="Akapitzlist"/>
        <w:spacing w:after="0"/>
        <w:ind w:left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Należy pamiętać, że oświadczenie o prawie do dysponowania nieruch ością na cele realizacji projektu uwzględnia również prawo do dysponowania nieruchomością również w okresie trwałości.</w:t>
      </w:r>
    </w:p>
    <w:p w:rsidR="00B85895" w:rsidRPr="00936EC8" w:rsidRDefault="00B85895" w:rsidP="00936EC8">
      <w:pPr>
        <w:pStyle w:val="Akapitzlist"/>
        <w:spacing w:after="0"/>
        <w:ind w:left="360"/>
        <w:jc w:val="both"/>
        <w:rPr>
          <w:rFonts w:ascii="Arial Narrow" w:hAnsi="Arial Narrow"/>
          <w:b/>
          <w:i/>
        </w:rPr>
      </w:pPr>
    </w:p>
    <w:p w:rsidR="00B85895" w:rsidRDefault="00B85895" w:rsidP="00B85895">
      <w:pPr>
        <w:pStyle w:val="Akapitzlist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B85895">
        <w:rPr>
          <w:rFonts w:ascii="Arial Narrow" w:hAnsi="Arial Narrow" w:cs="Arial"/>
        </w:rPr>
        <w:t>W Regulaminie naboru jest zapis -</w:t>
      </w:r>
      <w:r w:rsidRPr="00B85895">
        <w:rPr>
          <w:rFonts w:ascii="Arial Narrow" w:hAnsi="Arial Narrow" w:cs="Arial"/>
          <w:i/>
        </w:rPr>
        <w:t>Dla wszystkich projektów</w:t>
      </w:r>
      <w:r w:rsidRPr="00B85895">
        <w:rPr>
          <w:rFonts w:ascii="Arial Narrow" w:hAnsi="Arial Narrow" w:cs="Arial"/>
          <w:b/>
          <w:bCs/>
          <w:i/>
        </w:rPr>
        <w:t xml:space="preserve"> </w:t>
      </w:r>
      <w:r w:rsidRPr="00B85895">
        <w:rPr>
          <w:rFonts w:ascii="Arial Narrow" w:hAnsi="Arial Narrow" w:cs="Arial"/>
          <w:i/>
        </w:rPr>
        <w:t>mogą być realizowane zadania dot. infrastruktury towarzyszącej, jeśli bezpośrednio realizują cele projektu, są uzupełniającymi i niedominującymi elementami projektu (zarówno w aspekcie kosztowym jak i rzeczowym).</w:t>
      </w:r>
      <w:r w:rsidRPr="00B85895">
        <w:rPr>
          <w:rFonts w:ascii="Arial Narrow" w:hAnsi="Arial Narrow" w:cs="Arial"/>
        </w:rPr>
        <w:t xml:space="preserve"> W projekcie musimy założyć pewne działania, które są niezbędne z punktu widzenia technicznego i wymogów bezpieczeństwa (np. konieczność oddzielenia drogi rowerowej o drogi publicznej) i które, w przypadku uznania przez KOP tej części projektu za infrastrukturę towarzyszącą, stanowić będą znaczną pozycję pod względem finansowym i stanowić będzie 51% wydatków.  Czy taka sytuacja będzie dyskwalifikowała nasz </w:t>
      </w:r>
      <w:proofErr w:type="spellStart"/>
      <w:r w:rsidRPr="00B85895">
        <w:rPr>
          <w:rFonts w:ascii="Arial Narrow" w:hAnsi="Arial Narrow" w:cs="Arial"/>
        </w:rPr>
        <w:t>projekt</w:t>
      </w:r>
      <w:proofErr w:type="spellEnd"/>
      <w:r w:rsidRPr="00B85895">
        <w:rPr>
          <w:rFonts w:ascii="Arial Narrow" w:hAnsi="Arial Narrow" w:cs="Arial"/>
        </w:rPr>
        <w:t>?</w:t>
      </w:r>
    </w:p>
    <w:p w:rsidR="00B85895" w:rsidRDefault="00B85895" w:rsidP="00B85895">
      <w:pPr>
        <w:pStyle w:val="Akapitzlist"/>
        <w:jc w:val="both"/>
        <w:rPr>
          <w:rFonts w:ascii="Arial Narrow" w:hAnsi="Arial Narrow" w:cs="Arial"/>
        </w:rPr>
      </w:pPr>
    </w:p>
    <w:p w:rsidR="00B85895" w:rsidRPr="00CE297A" w:rsidRDefault="00B85895" w:rsidP="00CE297A">
      <w:pPr>
        <w:spacing w:after="0"/>
        <w:jc w:val="both"/>
        <w:rPr>
          <w:rFonts w:ascii="Arial Narrow" w:hAnsi="Arial Narrow" w:cs="Arial"/>
          <w:b/>
        </w:rPr>
      </w:pPr>
      <w:r w:rsidRPr="00CE297A">
        <w:rPr>
          <w:rFonts w:ascii="Arial Narrow" w:hAnsi="Arial Narrow" w:cs="Arial"/>
          <w:b/>
          <w:color w:val="0D0D0D"/>
        </w:rPr>
        <w:t xml:space="preserve">Zgodnie z Regulaminem </w:t>
      </w:r>
      <w:proofErr w:type="spellStart"/>
      <w:r w:rsidRPr="00CE297A">
        <w:rPr>
          <w:rFonts w:ascii="Arial Narrow" w:hAnsi="Arial Narrow" w:cs="Arial"/>
          <w:b/>
          <w:color w:val="0D0D0D"/>
        </w:rPr>
        <w:t>pkt</w:t>
      </w:r>
      <w:proofErr w:type="spellEnd"/>
      <w:r w:rsidRPr="00CE297A">
        <w:rPr>
          <w:rFonts w:ascii="Arial Narrow" w:hAnsi="Arial Narrow" w:cs="Arial"/>
          <w:b/>
          <w:color w:val="0D0D0D"/>
        </w:rPr>
        <w:t xml:space="preserve"> 2 </w:t>
      </w:r>
      <w:r w:rsidRPr="00CE297A">
        <w:rPr>
          <w:rFonts w:ascii="Arial Narrow" w:hAnsi="Arial Narrow" w:cs="Arial"/>
          <w:b/>
        </w:rPr>
        <w:t xml:space="preserve">„ (…) </w:t>
      </w:r>
      <w:r w:rsidRPr="00CE297A">
        <w:rPr>
          <w:rFonts w:ascii="Arial Narrow" w:hAnsi="Arial Narrow" w:cs="Arial"/>
          <w:b/>
          <w:i/>
        </w:rPr>
        <w:t>dla wszystkich projektów mogą być realizowane zadania dot. infrastruktury towarzyszącej, które bezpośrednio realizują cele projektu, są uzupełniającymi i niedominującymi elementami projektu (zarówno w aspekcie kosztowym jak i rzeczowym) oraz które są bezpośrednio powiązane funkcjonalnie z podstawowymi elementami projektów</w:t>
      </w:r>
      <w:r w:rsidRPr="00CE297A">
        <w:rPr>
          <w:rFonts w:ascii="Arial Narrow" w:hAnsi="Arial Narrow" w:cs="Arial"/>
          <w:b/>
          <w:i/>
          <w:color w:val="0D0D0D"/>
        </w:rPr>
        <w:t xml:space="preserve">.(…)”. </w:t>
      </w:r>
      <w:r w:rsidRPr="00CE297A">
        <w:rPr>
          <w:rFonts w:ascii="Arial Narrow" w:hAnsi="Arial Narrow" w:cs="Arial"/>
          <w:b/>
        </w:rPr>
        <w:t xml:space="preserve">Dużo zależy od sposobu zakwalifikowania wydatków w projekcie budowlanym, np. opisane w pytaniu roboty polegające na: „konieczność oddzielenia drogi rowerowej od drogi publicznej” mogą zostać zakwalifikowane jako budowa ścieżki rowerowej, wówczas nie będą stanowiły jako kosztu infrastruktury towarzyszącej. </w:t>
      </w:r>
    </w:p>
    <w:p w:rsidR="00B85895" w:rsidRPr="00CE297A" w:rsidRDefault="00B85895" w:rsidP="00CE297A">
      <w:pPr>
        <w:spacing w:after="0"/>
        <w:jc w:val="both"/>
        <w:rPr>
          <w:rFonts w:ascii="Arial Narrow" w:hAnsi="Arial Narrow" w:cs="Arial"/>
          <w:b/>
        </w:rPr>
      </w:pPr>
      <w:r w:rsidRPr="00CE297A">
        <w:rPr>
          <w:rFonts w:ascii="Arial Narrow" w:hAnsi="Arial Narrow" w:cs="Arial"/>
          <w:b/>
        </w:rPr>
        <w:t xml:space="preserve">Co do zasady w przypadku wniosku, w którym elementy towarzyszące stanowią dominujący element, wniosek taki zostałby odrzucony ze względów formalnych i przekazany do poprawy. Należy jednak wziąć pod uwagę, że informacje przekazane w pytaniu są zbyt ogólne, żeby można było jednoznacznie udzielić odpowiedzi na pytanie. Każdy wydatek we wniosku weryfikowany jest i analizowany na etapie oceny formalnej oraz merytorycznej pod względem realizacji celów projektu. Bez szczegółowej znajomości całego projektu, trudno jest udzielić jednoznacznej odpowiedzi na powyższe pytanie. </w:t>
      </w:r>
    </w:p>
    <w:p w:rsidR="00B85895" w:rsidRDefault="00B85895" w:rsidP="00CE297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85895" w:rsidRPr="00B85895" w:rsidRDefault="00B85895" w:rsidP="00B85895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 w:cs="Arial"/>
          <w:b/>
        </w:rPr>
      </w:pPr>
      <w:r w:rsidRPr="00B85895">
        <w:rPr>
          <w:rFonts w:ascii="Arial Narrow" w:hAnsi="Arial Narrow" w:cs="Arial"/>
        </w:rPr>
        <w:lastRenderedPageBreak/>
        <w:t>W naszej małej gminie jako węzeł przesiadkowy chcemy wskazać przystanki autobusowe (brak innych ogólnie dostępnych środków transportu) trzech różnych przewoźników. Czy będzie to zgodne z definicją węzła przesiadkowego, która dotyczy niniejszego konkursu? Jaka powinna być odległość ścieżki rowerowej od węzła przesiadkowego, by uznano, że jest połączenie?</w:t>
      </w:r>
    </w:p>
    <w:p w:rsidR="00B85895" w:rsidRPr="00B85895" w:rsidRDefault="00B85895" w:rsidP="00B85895">
      <w:pPr>
        <w:pStyle w:val="Akapitzlist"/>
        <w:spacing w:after="0"/>
        <w:jc w:val="both"/>
        <w:rPr>
          <w:rFonts w:ascii="Arial Narrow" w:hAnsi="Arial Narrow" w:cs="Arial"/>
          <w:b/>
        </w:rPr>
      </w:pPr>
    </w:p>
    <w:p w:rsidR="00B85895" w:rsidRPr="00456B50" w:rsidRDefault="00B85895" w:rsidP="00CE297A">
      <w:pPr>
        <w:spacing w:after="0"/>
        <w:jc w:val="both"/>
        <w:rPr>
          <w:rFonts w:ascii="Arial Narrow" w:hAnsi="Arial Narrow" w:cs="Arial"/>
          <w:b/>
        </w:rPr>
      </w:pPr>
      <w:r w:rsidRPr="00456B50">
        <w:rPr>
          <w:rFonts w:ascii="Arial Narrow" w:hAnsi="Arial Narrow" w:cs="Arial"/>
          <w:b/>
        </w:rPr>
        <w:t xml:space="preserve">Naszym zdaniem „przystanki autobusowe (…) trzech różnych przewoźników nie są „zintegrowanym węzłem przesiadkowym”. </w:t>
      </w:r>
    </w:p>
    <w:p w:rsidR="00B85895" w:rsidRPr="00456B50" w:rsidRDefault="00B85895" w:rsidP="00CE297A">
      <w:pPr>
        <w:spacing w:after="0"/>
        <w:jc w:val="both"/>
        <w:rPr>
          <w:rFonts w:ascii="Arial Narrow" w:hAnsi="Arial Narrow" w:cs="Arial"/>
          <w:b/>
        </w:rPr>
      </w:pPr>
      <w:r w:rsidRPr="00456B50">
        <w:rPr>
          <w:rFonts w:ascii="Arial Narrow" w:hAnsi="Arial Narrow" w:cs="Arial"/>
          <w:b/>
        </w:rPr>
        <w:t>Zintegrowany węzeł przesiadkowy to miejsce umożliwiające dogodną zmianę środka transportu wyposażone w niezbędną dla obsługi podróżnych infrastrukturę, w szczególności: miejsca postojowe, przystanki, punkty sprzedaży biletów i systemy informacyjne. Umożliwiające lub ułatwiające poprawę obsługi pasażerów w ich przesiadkach czy innych potrzebach związanych z podróżami. W ramach węzła integracyjnego (przesiadkowego) zostaną określone trzy strefy: kolejowa (jeżeli występuje ten środek transportu), autobusowa (jeżeli występuje ten środek transportu) i piesza (w tym osób docierających do węzła, również rowerem lub samochodem). Strefa obejmuje również parkingi i samochodowe (</w:t>
      </w:r>
      <w:proofErr w:type="spellStart"/>
      <w:r w:rsidRPr="00456B50">
        <w:rPr>
          <w:rFonts w:ascii="Arial Narrow" w:hAnsi="Arial Narrow" w:cs="Arial"/>
          <w:b/>
        </w:rPr>
        <w:t>R&amp;R</w:t>
      </w:r>
      <w:proofErr w:type="spellEnd"/>
      <w:r w:rsidRPr="00456B50">
        <w:rPr>
          <w:rFonts w:ascii="Arial Narrow" w:hAnsi="Arial Narrow" w:cs="Arial"/>
          <w:b/>
        </w:rPr>
        <w:t>)i rowerowe.</w:t>
      </w:r>
    </w:p>
    <w:p w:rsidR="00B85895" w:rsidRPr="00456B50" w:rsidRDefault="00B85895" w:rsidP="00CE297A">
      <w:pPr>
        <w:spacing w:after="0"/>
        <w:jc w:val="both"/>
        <w:rPr>
          <w:rFonts w:ascii="Arial Narrow" w:hAnsi="Arial Narrow" w:cs="Arial"/>
          <w:b/>
        </w:rPr>
      </w:pPr>
      <w:r w:rsidRPr="00456B50">
        <w:rPr>
          <w:rFonts w:ascii="Arial Narrow" w:hAnsi="Arial Narrow" w:cs="Arial"/>
          <w:b/>
        </w:rPr>
        <w:t>Przekazane pytanie i zakres udzielonych informacji są zbyt ogólne, żeby można było jednoznacznie udzielić odpowiedzi. Jeśli ww. przystanki spełniają zadania i cele przypisane „zintegrowanym węzłom przesiadkowym” i zostanie to opisane i udokumentowane we wniosku o dofinansowanie to ew. można je uznać za węzły przesiadkowe. Weryfikacja będzie dokonana na etapie oceny merytorycznej przez ekspert, który zapozna się z całą dokumentacją projektową.</w:t>
      </w:r>
    </w:p>
    <w:p w:rsidR="00B85895" w:rsidRPr="00456B50" w:rsidRDefault="00B85895" w:rsidP="00CE297A">
      <w:pPr>
        <w:spacing w:after="0"/>
        <w:jc w:val="both"/>
        <w:rPr>
          <w:rFonts w:ascii="Arial Narrow" w:hAnsi="Arial Narrow" w:cs="Arial"/>
          <w:b/>
        </w:rPr>
      </w:pPr>
      <w:r w:rsidRPr="00456B50">
        <w:rPr>
          <w:rFonts w:ascii="Arial Narrow" w:hAnsi="Arial Narrow" w:cs="Arial"/>
          <w:b/>
        </w:rPr>
        <w:t>W regulaminie projektu i w kryteriach merytorycznych nie została określona odległość ścieżki rowerowej od węzła przesiadkowego. W opisie projektu należy wykazać, że ścieżka jest funkcjonalnie związana z przystankami i wykorzystywana przez mieszkańców do dojazdu do przystanków.</w:t>
      </w:r>
    </w:p>
    <w:p w:rsidR="00B85895" w:rsidRDefault="00B85895" w:rsidP="00B85895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B85895" w:rsidRDefault="00B85895" w:rsidP="00B85895">
      <w:pPr>
        <w:pStyle w:val="Akapitzlist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B85895">
        <w:rPr>
          <w:rFonts w:ascii="Arial Narrow" w:hAnsi="Arial Narrow" w:cs="Arial"/>
        </w:rPr>
        <w:t>Czy jest określona liczba rodzajów środków transportu dostępnych w węźle przesiadkowym?</w:t>
      </w:r>
    </w:p>
    <w:p w:rsidR="00B85895" w:rsidRDefault="00B85895" w:rsidP="00CE297A">
      <w:pPr>
        <w:spacing w:before="120" w:after="120" w:line="360" w:lineRule="auto"/>
        <w:jc w:val="both"/>
        <w:rPr>
          <w:rFonts w:ascii="Arial Narrow" w:hAnsi="Arial Narrow" w:cs="Arial"/>
          <w:b/>
        </w:rPr>
      </w:pPr>
      <w:r w:rsidRPr="00B85895">
        <w:rPr>
          <w:rFonts w:ascii="Arial Narrow" w:hAnsi="Arial Narrow" w:cs="Arial"/>
          <w:b/>
        </w:rPr>
        <w:t xml:space="preserve">Pytanie dotyczy oceny merytorycznej. Ocenie podlega ilość bezpośrednich połączeń funkcjonalnych (umożliwienie dojazdu wraz z zaparkowaniem) z przystankami </w:t>
      </w:r>
      <w:r w:rsidRPr="00B85895">
        <w:rPr>
          <w:rFonts w:ascii="Arial Narrow" w:hAnsi="Arial Narrow" w:cs="Arial"/>
          <w:b/>
        </w:rPr>
        <w:br/>
        <w:t xml:space="preserve">i zintegrowanymi węzłami przesiadkowymi publicznego transportu zbiorowego, zgodnie </w:t>
      </w:r>
      <w:r w:rsidRPr="00B85895">
        <w:rPr>
          <w:rFonts w:ascii="Arial Narrow" w:hAnsi="Arial Narrow" w:cs="Arial"/>
          <w:b/>
        </w:rPr>
        <w:br/>
        <w:t>z definicją określoną w ustawie o publicznym</w:t>
      </w:r>
      <w:r w:rsidR="00CE297A">
        <w:rPr>
          <w:rFonts w:ascii="Arial Narrow" w:hAnsi="Arial Narrow" w:cs="Arial"/>
          <w:b/>
        </w:rPr>
        <w:t xml:space="preserve"> </w:t>
      </w:r>
      <w:r w:rsidRPr="00B85895">
        <w:rPr>
          <w:rFonts w:ascii="Arial Narrow" w:hAnsi="Arial Narrow" w:cs="Arial"/>
          <w:b/>
        </w:rPr>
        <w:t xml:space="preserve"> transporcie </w:t>
      </w:r>
      <w:r w:rsidR="00CE297A">
        <w:rPr>
          <w:rFonts w:ascii="Arial Narrow" w:hAnsi="Arial Narrow" w:cs="Arial"/>
          <w:b/>
        </w:rPr>
        <w:t xml:space="preserve"> </w:t>
      </w:r>
      <w:r w:rsidRPr="00B85895">
        <w:rPr>
          <w:rFonts w:ascii="Arial Narrow" w:hAnsi="Arial Narrow" w:cs="Arial"/>
          <w:b/>
        </w:rPr>
        <w:t xml:space="preserve">zbiorowym. </w:t>
      </w:r>
    </w:p>
    <w:p w:rsidR="00B85895" w:rsidRDefault="00B85895" w:rsidP="00456B5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56B50">
        <w:rPr>
          <w:rFonts w:ascii="Arial" w:hAnsi="Arial" w:cs="Arial"/>
          <w:sz w:val="20"/>
          <w:szCs w:val="20"/>
        </w:rPr>
        <w:t>Na jakim etapie oceny projektu definitywnie konieczne jest dostarczenie pozwolenia na budowę ścieżki rowerowej?</w:t>
      </w:r>
    </w:p>
    <w:p w:rsidR="00456B50" w:rsidRPr="00456B50" w:rsidRDefault="00456B50" w:rsidP="00456B5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56B50" w:rsidRPr="00CE297A" w:rsidRDefault="00456B50" w:rsidP="00CE297A">
      <w:pPr>
        <w:spacing w:line="360" w:lineRule="auto"/>
        <w:jc w:val="both"/>
        <w:rPr>
          <w:rFonts w:ascii="Arial Narrow" w:hAnsi="Arial Narrow" w:cs="Arial"/>
          <w:b/>
          <w:bCs/>
          <w:noProof/>
        </w:rPr>
      </w:pPr>
      <w:r w:rsidRPr="00CE297A">
        <w:rPr>
          <w:rFonts w:ascii="Arial Narrow" w:eastAsia="Tahoma,Bold" w:hAnsi="Arial Narrow" w:cs="Arial"/>
          <w:b/>
          <w:bCs/>
          <w:color w:val="000000"/>
        </w:rPr>
        <w:t xml:space="preserve">Kopię </w:t>
      </w:r>
      <w:r w:rsidRPr="00CE297A">
        <w:rPr>
          <w:rFonts w:ascii="Arial Narrow" w:hAnsi="Arial Narrow" w:cs="Arial"/>
          <w:b/>
          <w:bCs/>
          <w:noProof/>
          <w:color w:val="000000"/>
        </w:rPr>
        <w:t>pozwolenia na budowę</w:t>
      </w:r>
      <w:r w:rsidRPr="00CE297A">
        <w:rPr>
          <w:rFonts w:ascii="Arial Narrow" w:hAnsi="Arial Narrow" w:cs="Arial"/>
          <w:b/>
          <w:bCs/>
          <w:i/>
          <w:noProof/>
          <w:color w:val="000000"/>
        </w:rPr>
        <w:t>/</w:t>
      </w:r>
      <w:r w:rsidRPr="00CE297A">
        <w:rPr>
          <w:rStyle w:val="Uwydatnienie"/>
          <w:rFonts w:ascii="Arial Narrow" w:hAnsi="Arial Narrow" w:cs="Arial"/>
          <w:b w:val="0"/>
          <w:i w:val="0"/>
        </w:rPr>
        <w:t>zezwolenie na realizację inwestycji drogowej/</w:t>
      </w:r>
      <w:r w:rsidRPr="00CE297A">
        <w:rPr>
          <w:rFonts w:ascii="Arial Narrow" w:hAnsi="Arial Narrow" w:cs="Arial"/>
          <w:b/>
          <w:bCs/>
          <w:noProof/>
          <w:color w:val="000000"/>
        </w:rPr>
        <w:t>zgłoszenia bu</w:t>
      </w:r>
      <w:r w:rsidRPr="00CE297A">
        <w:rPr>
          <w:rFonts w:ascii="Arial Narrow" w:hAnsi="Arial Narrow" w:cs="Arial"/>
          <w:b/>
          <w:bCs/>
          <w:noProof/>
        </w:rPr>
        <w:t>dowy lub wykonywania robót budowlanych</w:t>
      </w:r>
      <w:r w:rsidRPr="00CE297A">
        <w:rPr>
          <w:rFonts w:ascii="Arial Narrow" w:hAnsi="Arial Narrow" w:cs="Arial"/>
          <w:b/>
          <w:color w:val="000000"/>
        </w:rPr>
        <w:t xml:space="preserve"> należy dołączyć do wniosku o dofinansowanie. Załączenie ww. dokumentu na etapie oceny formalnej wniosku jest konieczne o ile wnioskodawca nie przewiduje skorzystania z realizacji inwestycji w drodze „zaprojektuj i wybuduj”, wtedy konieczne jest dołączenie projektu funkcjonalno – użytkowego. Regulują to następujące zapisy regulaminu: 16.1.6. oraz 16.1.7. </w:t>
      </w:r>
      <w:r w:rsidRPr="00CE297A">
        <w:rPr>
          <w:rFonts w:ascii="Arial Narrow" w:hAnsi="Arial Narrow" w:cs="Arial"/>
          <w:b/>
          <w:bCs/>
          <w:noProof/>
        </w:rPr>
        <w:t>W przypadku gdy załączniki nie były dostarczone na etapie oceny formalnej, należy je dostarczyć przed podpisaniem umowy.</w:t>
      </w:r>
    </w:p>
    <w:p w:rsidR="00456B50" w:rsidRPr="00CE297A" w:rsidRDefault="00456B50" w:rsidP="00456B50">
      <w:pPr>
        <w:pStyle w:val="Akapitzlist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CE297A">
        <w:rPr>
          <w:rFonts w:ascii="Arial Narrow" w:hAnsi="Arial Narrow" w:cs="Arial"/>
        </w:rPr>
        <w:t xml:space="preserve">Czy można zadeklarować we wniosku o dofinansowanie skorzystanie z formuły „zaprojektuj </w:t>
      </w:r>
      <w:r w:rsidRPr="00CE297A">
        <w:rPr>
          <w:rFonts w:ascii="Arial Narrow" w:hAnsi="Arial Narrow" w:cs="Arial"/>
        </w:rPr>
        <w:br/>
        <w:t>i wybuduj” i załączyć program funkcjonalno – użytkowy, a na etapie realizacji projektu zrezygnować z tej formuły na rzecz realizacji inwestycji w systemie „tradycyjnym” gdzie wykonawca zamówienia realizuje roboty według dostarczonego przez zamawiającego projektu?</w:t>
      </w:r>
    </w:p>
    <w:p w:rsidR="00456B50" w:rsidRDefault="00456B50" w:rsidP="00456B5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56B50" w:rsidRPr="00456B50" w:rsidRDefault="00456B50" w:rsidP="00CE297A">
      <w:pPr>
        <w:jc w:val="both"/>
        <w:rPr>
          <w:rFonts w:ascii="Arial Narrow" w:hAnsi="Arial Narrow" w:cs="Arial"/>
          <w:b/>
          <w:bCs/>
          <w:noProof/>
        </w:rPr>
      </w:pPr>
      <w:r w:rsidRPr="00456B50">
        <w:rPr>
          <w:rFonts w:ascii="Arial Narrow" w:hAnsi="Arial Narrow" w:cs="Arial"/>
          <w:b/>
        </w:rPr>
        <w:t xml:space="preserve">Wszystkie wydatki w ramach projektu powinny być wydatkowane w sposób racjonalny </w:t>
      </w:r>
      <w:r w:rsidRPr="00456B50">
        <w:rPr>
          <w:rFonts w:ascii="Arial Narrow" w:hAnsi="Arial Narrow" w:cs="Arial"/>
          <w:b/>
        </w:rPr>
        <w:br/>
        <w:t xml:space="preserve">i ekonomicznie uzasadniony, a w przedmiotowym przypadku wzbudza to wątpliwość. Ponadto  pozostaje kwestia </w:t>
      </w:r>
      <w:proofErr w:type="spellStart"/>
      <w:r w:rsidRPr="00456B50">
        <w:rPr>
          <w:rFonts w:ascii="Arial Narrow" w:hAnsi="Arial Narrow" w:cs="Arial"/>
          <w:b/>
        </w:rPr>
        <w:t>kwalifikowalności</w:t>
      </w:r>
      <w:proofErr w:type="spellEnd"/>
      <w:r w:rsidRPr="00456B50">
        <w:rPr>
          <w:rFonts w:ascii="Arial Narrow" w:hAnsi="Arial Narrow" w:cs="Arial"/>
          <w:b/>
        </w:rPr>
        <w:t xml:space="preserve"> wydatków, ponieważ w przypadku formuły „zaprojektuj </w:t>
      </w:r>
      <w:r w:rsidRPr="00456B50">
        <w:rPr>
          <w:rFonts w:ascii="Arial Narrow" w:hAnsi="Arial Narrow" w:cs="Arial"/>
          <w:b/>
        </w:rPr>
        <w:br/>
        <w:t xml:space="preserve">i wybuduj” kwalifikowany będzie PFU, jeżeli projektodawca zrezygnuje z tej formuły koszty te będą uznane za </w:t>
      </w:r>
      <w:r w:rsidRPr="00456B50">
        <w:rPr>
          <w:rFonts w:ascii="Arial Narrow" w:hAnsi="Arial Narrow" w:cs="Arial"/>
          <w:b/>
        </w:rPr>
        <w:lastRenderedPageBreak/>
        <w:t xml:space="preserve">niekwalifikowane, podobnie jeżeli nie uwzględni w projekcie kosztów dotyczących realizacji w systemie „tradycyjnym”. Jednocześnie zwracam uwagę, że w </w:t>
      </w:r>
      <w:r w:rsidRPr="00456B50">
        <w:rPr>
          <w:rFonts w:ascii="Arial Narrow" w:hAnsi="Arial Narrow" w:cs="Arial"/>
          <w:b/>
          <w:bCs/>
          <w:noProof/>
        </w:rPr>
        <w:t xml:space="preserve">przypadku gdy </w:t>
      </w:r>
      <w:r w:rsidRPr="00456B50">
        <w:rPr>
          <w:rFonts w:ascii="Arial Narrow" w:eastAsia="Tahoma,Bold" w:hAnsi="Arial Narrow" w:cs="Arial"/>
          <w:b/>
          <w:bCs/>
          <w:color w:val="000000"/>
        </w:rPr>
        <w:t xml:space="preserve">kopia </w:t>
      </w:r>
      <w:r w:rsidRPr="00456B50">
        <w:rPr>
          <w:rFonts w:ascii="Arial Narrow" w:hAnsi="Arial Narrow" w:cs="Arial"/>
          <w:b/>
          <w:bCs/>
          <w:noProof/>
          <w:color w:val="000000"/>
        </w:rPr>
        <w:t>pozwolenia na budowę</w:t>
      </w:r>
      <w:r w:rsidRPr="00456B50">
        <w:rPr>
          <w:rFonts w:ascii="Arial Narrow" w:hAnsi="Arial Narrow" w:cs="Arial"/>
          <w:b/>
          <w:bCs/>
          <w:i/>
          <w:noProof/>
          <w:color w:val="000000"/>
        </w:rPr>
        <w:t>/</w:t>
      </w:r>
      <w:r w:rsidRPr="00456B50">
        <w:rPr>
          <w:rStyle w:val="Uwydatnienie"/>
          <w:rFonts w:ascii="Arial Narrow" w:hAnsi="Arial Narrow" w:cs="Arial"/>
          <w:b w:val="0"/>
          <w:i w:val="0"/>
        </w:rPr>
        <w:t>zezwolenie/</w:t>
      </w:r>
      <w:r w:rsidRPr="00456B50">
        <w:rPr>
          <w:rFonts w:ascii="Arial Narrow" w:hAnsi="Arial Narrow" w:cs="Arial"/>
          <w:b/>
          <w:bCs/>
          <w:noProof/>
          <w:color w:val="000000"/>
        </w:rPr>
        <w:t>zgłoszenia bu</w:t>
      </w:r>
      <w:r w:rsidRPr="00456B50">
        <w:rPr>
          <w:rFonts w:ascii="Arial Narrow" w:hAnsi="Arial Narrow" w:cs="Arial"/>
          <w:b/>
          <w:bCs/>
          <w:noProof/>
        </w:rPr>
        <w:t>dowy lub wykonywania robót budowlanych</w:t>
      </w:r>
      <w:r w:rsidRPr="00456B50">
        <w:rPr>
          <w:rFonts w:ascii="Arial Narrow" w:hAnsi="Arial Narrow" w:cs="Arial"/>
          <w:b/>
          <w:color w:val="000000"/>
        </w:rPr>
        <w:t xml:space="preserve"> nie była dołączona do wniosku o dofinansowanie</w:t>
      </w:r>
      <w:r w:rsidRPr="00456B50">
        <w:rPr>
          <w:rFonts w:ascii="Arial Narrow" w:hAnsi="Arial Narrow" w:cs="Arial"/>
          <w:b/>
          <w:bCs/>
          <w:noProof/>
        </w:rPr>
        <w:t xml:space="preserve"> należy je dostrczyć przed podpisaniem umowy.</w:t>
      </w:r>
    </w:p>
    <w:p w:rsidR="00456B50" w:rsidRPr="00CE297A" w:rsidRDefault="00456B50" w:rsidP="00456B50">
      <w:pPr>
        <w:pStyle w:val="Akapitzlist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CE297A">
        <w:rPr>
          <w:rFonts w:ascii="Arial Narrow" w:hAnsi="Arial Narrow" w:cs="Arial"/>
        </w:rPr>
        <w:t>Czy wymagany będzie operat szacunkowy w przypadku konieczności wykupu gruntów pod inwestycję – drogę rowerową?</w:t>
      </w:r>
    </w:p>
    <w:p w:rsidR="00456B50" w:rsidRPr="00CE297A" w:rsidRDefault="00456B50" w:rsidP="00CE297A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CE297A">
        <w:rPr>
          <w:rFonts w:ascii="Arial Narrow" w:hAnsi="Arial Narrow" w:cs="Arial"/>
          <w:b/>
        </w:rPr>
        <w:t xml:space="preserve">Odnośnie wykupu gruntów – sprawy te regulują zapisy </w:t>
      </w:r>
      <w:proofErr w:type="spellStart"/>
      <w:r w:rsidRPr="00CE297A">
        <w:rPr>
          <w:rFonts w:ascii="Arial Narrow" w:hAnsi="Arial Narrow" w:cs="Arial"/>
          <w:b/>
        </w:rPr>
        <w:t>pkt</w:t>
      </w:r>
      <w:proofErr w:type="spellEnd"/>
      <w:r w:rsidRPr="00CE297A">
        <w:rPr>
          <w:rFonts w:ascii="Arial Narrow" w:hAnsi="Arial Narrow" w:cs="Arial"/>
          <w:b/>
        </w:rPr>
        <w:t xml:space="preserve"> 7.4 zasad kwalifikowania wydatków: </w:t>
      </w:r>
    </w:p>
    <w:p w:rsidR="00456B50" w:rsidRPr="00CE297A" w:rsidRDefault="00456B50" w:rsidP="00CE297A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CE297A">
        <w:rPr>
          <w:rFonts w:ascii="Arial Narrow" w:hAnsi="Arial Narrow" w:cs="Arial"/>
          <w:b/>
        </w:rPr>
        <w:t xml:space="preserve">„Zakup nieruchomości kwalifikuje się do współfinansowania, jeżeli spełnione są łącznie następujące warunki: </w:t>
      </w:r>
    </w:p>
    <w:p w:rsidR="00456B50" w:rsidRPr="00CE297A" w:rsidRDefault="00456B50" w:rsidP="00CE297A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CE297A">
        <w:rPr>
          <w:rFonts w:ascii="Arial Narrow" w:hAnsi="Arial Narrow" w:cs="Arial"/>
          <w:b/>
        </w:rPr>
        <w:t>cena nabycia nie przekracza wartości rynkowej nieruchomości, a jej wartość potwierdzona jest operatem szacunkowym sporządzonym przez uprawnionego rzeczoznawcę w rozumieniu ustawy z dnia 21 sierpnia 1997 r. o gospodarce nieruchomościami; wartość nieruchomości powinna być określona na dzień jej zakupu zgodnie z art. 156 ust. 3 tej ustawy</w:t>
      </w:r>
      <w:r w:rsidR="00377814">
        <w:rPr>
          <w:rFonts w:ascii="Arial Narrow" w:hAnsi="Arial Narrow" w:cs="Arial"/>
          <w:b/>
        </w:rPr>
        <w:t>”.</w:t>
      </w:r>
    </w:p>
    <w:p w:rsidR="00456B50" w:rsidRPr="00456B50" w:rsidRDefault="00456B50" w:rsidP="00456B50">
      <w:pPr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456B50" w:rsidRPr="00CE297A" w:rsidRDefault="00456B50" w:rsidP="00456B50">
      <w:pPr>
        <w:pStyle w:val="Akapitzlist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CE297A">
        <w:rPr>
          <w:rFonts w:ascii="Arial Narrow" w:hAnsi="Arial Narrow" w:cs="Arial"/>
        </w:rPr>
        <w:t xml:space="preserve">Jak określić typ obszaru, by móc odpowiednio zaznaczyć w MEWA2, jeśli </w:t>
      </w:r>
      <w:proofErr w:type="spellStart"/>
      <w:r w:rsidRPr="00CE297A">
        <w:rPr>
          <w:rFonts w:ascii="Arial Narrow" w:hAnsi="Arial Narrow" w:cs="Arial"/>
        </w:rPr>
        <w:t>projekt</w:t>
      </w:r>
      <w:proofErr w:type="spellEnd"/>
      <w:r w:rsidRPr="00CE297A">
        <w:rPr>
          <w:rFonts w:ascii="Arial Narrow" w:hAnsi="Arial Narrow" w:cs="Arial"/>
        </w:rPr>
        <w:t xml:space="preserve"> realizowany jest przez partnerstwo na obszarze gmin wiejskich, wiejsko-miejskich i miejskich?</w:t>
      </w:r>
    </w:p>
    <w:p w:rsidR="00456B50" w:rsidRDefault="00456B50" w:rsidP="00CE297A">
      <w:pPr>
        <w:jc w:val="both"/>
        <w:rPr>
          <w:rFonts w:ascii="Arial Narrow" w:hAnsi="Arial Narrow" w:cs="Arial"/>
          <w:b/>
        </w:rPr>
      </w:pPr>
      <w:r w:rsidRPr="00CE297A">
        <w:rPr>
          <w:rFonts w:ascii="Arial Narrow" w:hAnsi="Arial Narrow" w:cs="Arial"/>
          <w:b/>
        </w:rPr>
        <w:t>Należy przyjąć obszar, na którego terenie będzie realizowana największa część projektu.</w:t>
      </w:r>
    </w:p>
    <w:p w:rsidR="00F5131B" w:rsidRPr="00F5131B" w:rsidRDefault="00F5131B" w:rsidP="00F5131B">
      <w:pPr>
        <w:pStyle w:val="Akapitzlist"/>
        <w:numPr>
          <w:ilvl w:val="0"/>
          <w:numId w:val="2"/>
        </w:numPr>
        <w:jc w:val="both"/>
        <w:rPr>
          <w:rFonts w:ascii="Calibri" w:hAnsi="Calibri"/>
          <w:b/>
          <w:bCs/>
          <w:i/>
          <w:iCs/>
          <w:color w:val="0D0D0D"/>
        </w:rPr>
      </w:pPr>
      <w:r>
        <w:rPr>
          <w:color w:val="0D0D0D"/>
        </w:rPr>
        <w:t>Czy w ramach niniejszego naboru dopuszcza się do realizacji inwestycje dot. sieci bezobsługowych wypożyczalni rowerów publicznych?</w:t>
      </w:r>
    </w:p>
    <w:p w:rsidR="00F5131B" w:rsidRPr="00F5131B" w:rsidRDefault="00F5131B" w:rsidP="00F5131B">
      <w:pPr>
        <w:spacing w:after="0"/>
        <w:jc w:val="both"/>
        <w:rPr>
          <w:rFonts w:ascii="Calibri" w:hAnsi="Calibri"/>
          <w:b/>
          <w:bCs/>
          <w:i/>
          <w:iCs/>
          <w:color w:val="0D0D0D"/>
        </w:rPr>
      </w:pPr>
      <w:r w:rsidRPr="00F5131B">
        <w:rPr>
          <w:rFonts w:ascii="Calibri" w:hAnsi="Calibri"/>
          <w:b/>
          <w:bCs/>
          <w:color w:val="0D0D0D"/>
        </w:rPr>
        <w:t xml:space="preserve">Realizacja inwestycji dot. sieci bezobsługowych wypożyczalni rowerów publicznych w ramach środków UE 2014-2020, będzie możliwa, jako element projektu związanego z budową/ przedmową ścieżek/dróg rowerowych lub w ramach projektu kompleksowego. </w:t>
      </w:r>
      <w:proofErr w:type="spellStart"/>
      <w:r w:rsidRPr="00F5131B">
        <w:rPr>
          <w:rFonts w:ascii="Calibri" w:hAnsi="Calibri"/>
          <w:b/>
          <w:bCs/>
          <w:color w:val="0D0D0D"/>
        </w:rPr>
        <w:t>Kwalifikowalne</w:t>
      </w:r>
      <w:proofErr w:type="spellEnd"/>
      <w:r w:rsidRPr="00F5131B">
        <w:rPr>
          <w:rFonts w:ascii="Calibri" w:hAnsi="Calibri"/>
          <w:b/>
          <w:bCs/>
          <w:color w:val="0D0D0D"/>
        </w:rPr>
        <w:t xml:space="preserve"> będą</w:t>
      </w:r>
      <w:r w:rsidRPr="00F5131B">
        <w:rPr>
          <w:rFonts w:ascii="Calibri" w:hAnsi="Calibri"/>
          <w:b/>
          <w:bCs/>
          <w:i/>
          <w:iCs/>
          <w:color w:val="0D0D0D"/>
        </w:rPr>
        <w:t xml:space="preserve"> </w:t>
      </w:r>
      <w:r w:rsidRPr="00F5131B">
        <w:rPr>
          <w:rFonts w:ascii="Calibri" w:hAnsi="Calibri"/>
          <w:b/>
          <w:bCs/>
          <w:i/>
          <w:iCs/>
          <w:color w:val="0D0D0D"/>
          <w:u w:val="single"/>
        </w:rPr>
        <w:t>zlokalizowane w ciągach ścieżek/dróg rowerowych systemy publicznych wypożyczalni rowerów wraz z budową/instalacją stacji, zakupem rowerów i systemem informatycznym do obsługi wypożyczeni”.</w:t>
      </w:r>
    </w:p>
    <w:p w:rsidR="00F5131B" w:rsidRDefault="00F5131B" w:rsidP="00F5131B">
      <w:pPr>
        <w:pStyle w:val="Akapitzlist"/>
        <w:spacing w:after="0"/>
        <w:ind w:left="45"/>
        <w:jc w:val="both"/>
        <w:rPr>
          <w:rFonts w:ascii="Calibri" w:hAnsi="Calibri"/>
          <w:b/>
          <w:bCs/>
          <w:color w:val="0D0D0D"/>
        </w:rPr>
      </w:pPr>
      <w:r>
        <w:rPr>
          <w:rFonts w:ascii="Calibri" w:hAnsi="Calibri"/>
          <w:b/>
          <w:bCs/>
          <w:color w:val="0D0D0D"/>
        </w:rPr>
        <w:t>Należy podkreślić, iż warunkiem realizacji inwestycji powinno być zapewnienie połączeń ścieżkami rowerowymi pomiędzy stacjami wypożyczania rowerów, jak również spełnienie wszystkich wymogów obowiązujących dla projektów z zakresu zrównoważonej mobilności miejskiej tj.,</w:t>
      </w:r>
    </w:p>
    <w:p w:rsidR="00F5131B" w:rsidRDefault="00F5131B" w:rsidP="00F5131B">
      <w:pPr>
        <w:numPr>
          <w:ilvl w:val="0"/>
          <w:numId w:val="6"/>
        </w:numPr>
        <w:spacing w:after="0"/>
        <w:ind w:left="1080" w:hanging="357"/>
        <w:jc w:val="both"/>
        <w:rPr>
          <w:rFonts w:ascii="Calibri" w:hAnsi="Calibri"/>
          <w:b/>
          <w:bCs/>
          <w:color w:val="0D0D0D"/>
        </w:rPr>
      </w:pPr>
      <w:proofErr w:type="spellStart"/>
      <w:r>
        <w:rPr>
          <w:b/>
          <w:bCs/>
          <w:color w:val="0D0D0D"/>
        </w:rPr>
        <w:t>projekt</w:t>
      </w:r>
      <w:proofErr w:type="spellEnd"/>
      <w:r>
        <w:rPr>
          <w:b/>
          <w:bCs/>
          <w:color w:val="0D0D0D"/>
        </w:rPr>
        <w:t xml:space="preserve"> nie ma charakteru tylko turystycznego, </w:t>
      </w:r>
    </w:p>
    <w:p w:rsidR="00F5131B" w:rsidRDefault="00F5131B" w:rsidP="00F5131B">
      <w:pPr>
        <w:numPr>
          <w:ilvl w:val="0"/>
          <w:numId w:val="6"/>
        </w:numPr>
        <w:spacing w:after="0"/>
        <w:ind w:left="1080" w:hanging="357"/>
        <w:jc w:val="both"/>
        <w:rPr>
          <w:b/>
          <w:bCs/>
          <w:color w:val="0D0D0D"/>
        </w:rPr>
      </w:pPr>
      <w:proofErr w:type="spellStart"/>
      <w:r>
        <w:rPr>
          <w:b/>
          <w:bCs/>
          <w:color w:val="0D0D0D"/>
        </w:rPr>
        <w:t>projekt</w:t>
      </w:r>
      <w:proofErr w:type="spellEnd"/>
      <w:r>
        <w:rPr>
          <w:b/>
          <w:bCs/>
          <w:color w:val="0D0D0D"/>
        </w:rPr>
        <w:t xml:space="preserve"> ma na celu ograniczenie i uspokojenie ruchu samochodowego, </w:t>
      </w:r>
    </w:p>
    <w:p w:rsidR="00F5131B" w:rsidRDefault="00F5131B" w:rsidP="00F5131B">
      <w:pPr>
        <w:numPr>
          <w:ilvl w:val="0"/>
          <w:numId w:val="6"/>
        </w:numPr>
        <w:spacing w:after="0"/>
        <w:ind w:left="1080" w:hanging="357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>projekty związane z rozwojem zrównoważonej multimodalnej mobilności miejskiej  muszą prowadzić do skoordynowania polityki transportowej z polityką przestrzenną tak, aby uzyskać zmniejszenie transportochłonności przyczyniając się do osiągnięcia niskoemisyjności. Muszą one wynikać z przygotowanych przez samorządy planów, zawierających odniesienia do kwestii przechodzenia na bardziej ekologiczne i zrównoważone systemy transportowe w miastach. Funkcję takich dokumentów pełnić będą plany  gospodarki niskoemisyjnej oraz  plany mobilności miejskiej.</w:t>
      </w:r>
    </w:p>
    <w:p w:rsidR="00F5131B" w:rsidRDefault="00F5131B" w:rsidP="00F5131B">
      <w:pPr>
        <w:spacing w:after="0"/>
        <w:jc w:val="both"/>
        <w:rPr>
          <w:b/>
          <w:bCs/>
          <w:i/>
          <w:iCs/>
          <w:color w:val="0D0D0D"/>
        </w:rPr>
      </w:pPr>
    </w:p>
    <w:p w:rsidR="00F5131B" w:rsidRDefault="00F5131B" w:rsidP="00F5131B">
      <w:pPr>
        <w:rPr>
          <w:b/>
          <w:bCs/>
          <w:color w:val="1F497D"/>
        </w:rPr>
      </w:pPr>
    </w:p>
    <w:p w:rsidR="00F5131B" w:rsidRPr="00F5131B" w:rsidRDefault="00F5131B" w:rsidP="00F5131B">
      <w:pPr>
        <w:jc w:val="both"/>
        <w:rPr>
          <w:rFonts w:ascii="Arial Narrow" w:hAnsi="Arial Narrow" w:cs="Arial"/>
          <w:b/>
        </w:rPr>
      </w:pPr>
    </w:p>
    <w:p w:rsidR="00456B50" w:rsidRPr="00456B50" w:rsidRDefault="00456B50" w:rsidP="00456B50">
      <w:pPr>
        <w:jc w:val="both"/>
        <w:rPr>
          <w:rFonts w:ascii="Arial" w:hAnsi="Arial" w:cs="Arial"/>
          <w:sz w:val="20"/>
          <w:szCs w:val="20"/>
        </w:rPr>
      </w:pPr>
    </w:p>
    <w:p w:rsidR="00456B50" w:rsidRPr="00456B50" w:rsidRDefault="00456B50" w:rsidP="00456B50">
      <w:pPr>
        <w:jc w:val="both"/>
        <w:rPr>
          <w:rFonts w:ascii="Arial" w:hAnsi="Arial" w:cs="Arial"/>
          <w:b/>
        </w:rPr>
      </w:pPr>
    </w:p>
    <w:p w:rsidR="00456B50" w:rsidRPr="00456B50" w:rsidRDefault="00456B50" w:rsidP="00456B50">
      <w:pPr>
        <w:ind w:left="360"/>
        <w:jc w:val="both"/>
        <w:rPr>
          <w:rFonts w:ascii="Arial" w:hAnsi="Arial" w:cs="Arial"/>
          <w:b/>
          <w:bCs/>
          <w:noProof/>
        </w:rPr>
      </w:pPr>
    </w:p>
    <w:p w:rsidR="00456B50" w:rsidRPr="00456B50" w:rsidRDefault="00456B50" w:rsidP="00456B50">
      <w:pPr>
        <w:pStyle w:val="Akapitzlist"/>
        <w:tabs>
          <w:tab w:val="left" w:pos="3360"/>
        </w:tabs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B85895" w:rsidRPr="00B85895" w:rsidRDefault="00B85895" w:rsidP="00B85895">
      <w:pPr>
        <w:spacing w:before="120" w:after="120" w:line="360" w:lineRule="auto"/>
        <w:ind w:left="360"/>
        <w:jc w:val="both"/>
        <w:rPr>
          <w:rFonts w:ascii="Arial Narrow" w:hAnsi="Arial Narrow" w:cs="Arial"/>
          <w:b/>
        </w:rPr>
      </w:pPr>
    </w:p>
    <w:p w:rsidR="00B85895" w:rsidRPr="00B85895" w:rsidRDefault="00B85895" w:rsidP="00B85895">
      <w:pPr>
        <w:ind w:left="360"/>
        <w:jc w:val="both"/>
        <w:rPr>
          <w:rFonts w:ascii="Arial Narrow" w:hAnsi="Arial Narrow" w:cs="Arial"/>
        </w:rPr>
      </w:pPr>
    </w:p>
    <w:p w:rsidR="00B85895" w:rsidRPr="00B85895" w:rsidRDefault="00B85895" w:rsidP="00B85895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B85895" w:rsidRPr="00B85895" w:rsidRDefault="00B85895" w:rsidP="00B85895">
      <w:pPr>
        <w:ind w:left="360"/>
        <w:jc w:val="both"/>
        <w:rPr>
          <w:rFonts w:ascii="Arial Narrow" w:hAnsi="Arial Narrow" w:cs="Arial"/>
          <w:b/>
        </w:rPr>
      </w:pPr>
    </w:p>
    <w:p w:rsidR="00A46547" w:rsidRPr="00B85895" w:rsidRDefault="00A46547" w:rsidP="00315E9F">
      <w:pPr>
        <w:spacing w:after="0"/>
        <w:jc w:val="both"/>
        <w:rPr>
          <w:rFonts w:ascii="Arial Narrow" w:hAnsi="Arial Narrow"/>
        </w:rPr>
      </w:pPr>
    </w:p>
    <w:sectPr w:rsidR="00A46547" w:rsidRPr="00B85895" w:rsidSect="00F41A8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8EE" w:rsidRDefault="008A78EE" w:rsidP="00F5131B">
      <w:pPr>
        <w:spacing w:after="0" w:line="240" w:lineRule="auto"/>
      </w:pPr>
      <w:r>
        <w:separator/>
      </w:r>
    </w:p>
  </w:endnote>
  <w:endnote w:type="continuationSeparator" w:id="0">
    <w:p w:rsidR="008A78EE" w:rsidRDefault="008A78EE" w:rsidP="00F5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8EE" w:rsidRDefault="008A78EE" w:rsidP="00F5131B">
      <w:pPr>
        <w:spacing w:after="0" w:line="240" w:lineRule="auto"/>
      </w:pPr>
      <w:r>
        <w:separator/>
      </w:r>
    </w:p>
  </w:footnote>
  <w:footnote w:type="continuationSeparator" w:id="0">
    <w:p w:rsidR="008A78EE" w:rsidRDefault="008A78EE" w:rsidP="00F51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E76"/>
    <w:multiLevelType w:val="hybridMultilevel"/>
    <w:tmpl w:val="8C668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B4607"/>
    <w:multiLevelType w:val="hybridMultilevel"/>
    <w:tmpl w:val="4CB65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B5862"/>
    <w:multiLevelType w:val="multilevel"/>
    <w:tmpl w:val="0464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0450D3"/>
    <w:multiLevelType w:val="hybridMultilevel"/>
    <w:tmpl w:val="CB089FD8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62F93398"/>
    <w:multiLevelType w:val="hybridMultilevel"/>
    <w:tmpl w:val="04A2095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CF6A61"/>
    <w:multiLevelType w:val="hybridMultilevel"/>
    <w:tmpl w:val="9628E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0A9A"/>
    <w:rsid w:val="00042957"/>
    <w:rsid w:val="00180FE0"/>
    <w:rsid w:val="00181DD0"/>
    <w:rsid w:val="00181E29"/>
    <w:rsid w:val="001B13B6"/>
    <w:rsid w:val="001D26D2"/>
    <w:rsid w:val="00211F61"/>
    <w:rsid w:val="0024373E"/>
    <w:rsid w:val="002460BF"/>
    <w:rsid w:val="00283D3A"/>
    <w:rsid w:val="00290EB8"/>
    <w:rsid w:val="002E5993"/>
    <w:rsid w:val="00315E9F"/>
    <w:rsid w:val="00377814"/>
    <w:rsid w:val="0039323F"/>
    <w:rsid w:val="00456B50"/>
    <w:rsid w:val="004737DE"/>
    <w:rsid w:val="004A10C8"/>
    <w:rsid w:val="00511B10"/>
    <w:rsid w:val="0057418C"/>
    <w:rsid w:val="00604356"/>
    <w:rsid w:val="006152E7"/>
    <w:rsid w:val="00707230"/>
    <w:rsid w:val="007240D3"/>
    <w:rsid w:val="00786A4E"/>
    <w:rsid w:val="007A5D3C"/>
    <w:rsid w:val="007D25D3"/>
    <w:rsid w:val="00873B51"/>
    <w:rsid w:val="00875C1C"/>
    <w:rsid w:val="008A78EE"/>
    <w:rsid w:val="00900FD4"/>
    <w:rsid w:val="00936EC8"/>
    <w:rsid w:val="00A24FD1"/>
    <w:rsid w:val="00A46547"/>
    <w:rsid w:val="00AB1933"/>
    <w:rsid w:val="00B02D89"/>
    <w:rsid w:val="00B0364A"/>
    <w:rsid w:val="00B85895"/>
    <w:rsid w:val="00BE00D6"/>
    <w:rsid w:val="00BE3473"/>
    <w:rsid w:val="00C50C19"/>
    <w:rsid w:val="00CB7A95"/>
    <w:rsid w:val="00CE297A"/>
    <w:rsid w:val="00D7006A"/>
    <w:rsid w:val="00DD6BBC"/>
    <w:rsid w:val="00E2136A"/>
    <w:rsid w:val="00E2455E"/>
    <w:rsid w:val="00EF0A9A"/>
    <w:rsid w:val="00F41A80"/>
    <w:rsid w:val="00F5131B"/>
    <w:rsid w:val="00F814E7"/>
    <w:rsid w:val="00FA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41A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4F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4F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4FD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FD1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B85895"/>
  </w:style>
  <w:style w:type="character" w:styleId="Uwydatnienie">
    <w:name w:val="Emphasis"/>
    <w:uiPriority w:val="20"/>
    <w:qFormat/>
    <w:rsid w:val="00456B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31B"/>
    <w:pPr>
      <w:spacing w:after="0" w:line="240" w:lineRule="auto"/>
    </w:pPr>
    <w:rPr>
      <w:rFonts w:ascii="Arial" w:eastAsiaTheme="minorHAnsi" w:hAnsi="Arial" w:cs="Arial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31B"/>
    <w:rPr>
      <w:rFonts w:ascii="Arial" w:eastAsiaTheme="minorHAnsi" w:hAnsi="Arial" w:cs="Arial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13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A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4F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4F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4FD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0587D-1800-48E8-87D3-0D334025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2624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Sajnog</dc:creator>
  <cp:lastModifiedBy>m.wiro-kiro</cp:lastModifiedBy>
  <cp:revision>2</cp:revision>
  <dcterms:created xsi:type="dcterms:W3CDTF">2016-07-14T09:14:00Z</dcterms:created>
  <dcterms:modified xsi:type="dcterms:W3CDTF">2016-07-14T09:14:00Z</dcterms:modified>
</cp:coreProperties>
</file>