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51" w:rsidRPr="00160F1A" w:rsidRDefault="000E0F51" w:rsidP="000E0F51">
      <w:pPr>
        <w:rPr>
          <w:rFonts w:ascii="Arial" w:hAnsi="Arial" w:cs="Arial"/>
          <w:b/>
        </w:rPr>
      </w:pPr>
      <w:r w:rsidRPr="00160F1A">
        <w:rPr>
          <w:rFonts w:ascii="Arial" w:hAnsi="Arial" w:cs="Arial"/>
          <w:b/>
        </w:rPr>
        <w:t>Załącznik 3.</w:t>
      </w:r>
      <w:r w:rsidR="00A71244" w:rsidRPr="00160F1A">
        <w:rPr>
          <w:rFonts w:ascii="Arial" w:hAnsi="Arial" w:cs="Arial"/>
          <w:b/>
        </w:rPr>
        <w:t>2</w:t>
      </w:r>
      <w:r w:rsidRPr="00160F1A">
        <w:rPr>
          <w:rFonts w:ascii="Arial" w:hAnsi="Arial" w:cs="Arial"/>
          <w:b/>
        </w:rPr>
        <w:t xml:space="preserve">  </w:t>
      </w:r>
    </w:p>
    <w:p w:rsidR="00160F1A" w:rsidRPr="00160F1A" w:rsidRDefault="005845DD" w:rsidP="00160F1A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160F1A">
        <w:rPr>
          <w:rFonts w:ascii="Arial" w:hAnsi="Arial" w:cs="Arial"/>
          <w:b/>
        </w:rPr>
        <w:t>Kryteria merytoryczne ogólne i kryteria merytoryczne szczegółowe</w:t>
      </w:r>
      <w:r w:rsidR="00160F1A" w:rsidRPr="00160F1A">
        <w:rPr>
          <w:rFonts w:ascii="Arial" w:hAnsi="Arial" w:cs="Arial"/>
          <w:b/>
        </w:rPr>
        <w:t xml:space="preserve"> w ramach konkursu nr RPMA.10.03.01-IP.01-14-008/15 dla Osi priorytetowej X Edukacja dla rozwoju regionu Działania 10.3 Doskonalenie zawodowe, Poddziałania 10.3.1 Doskonalenie zawodowe uczniów.</w:t>
      </w:r>
    </w:p>
    <w:p w:rsidR="005845DD" w:rsidRDefault="005845DD" w:rsidP="000E0F51">
      <w:pPr>
        <w:rPr>
          <w:rFonts w:ascii="Arial" w:hAnsi="Arial" w:cs="Arial"/>
          <w:b/>
        </w:rPr>
      </w:pPr>
    </w:p>
    <w:p w:rsidR="008C602F" w:rsidRDefault="008C602F" w:rsidP="000E0F51">
      <w:pPr>
        <w:rPr>
          <w:rFonts w:ascii="Arial" w:hAnsi="Arial" w:cs="Arial"/>
        </w:rPr>
      </w:pPr>
      <w:r w:rsidRPr="008C602F">
        <w:rPr>
          <w:rFonts w:ascii="Arial" w:hAnsi="Arial" w:cs="Arial"/>
        </w:rPr>
        <w:t xml:space="preserve">Ocena </w:t>
      </w:r>
      <w:r>
        <w:rPr>
          <w:rFonts w:ascii="Arial" w:hAnsi="Arial" w:cs="Arial"/>
        </w:rPr>
        <w:t>merytoryczna</w:t>
      </w:r>
      <w:r w:rsidRPr="008C602F">
        <w:rPr>
          <w:rFonts w:ascii="Arial" w:hAnsi="Arial" w:cs="Arial"/>
        </w:rPr>
        <w:t xml:space="preserve"> wniosku obejmuje sprawdzenie, czy wniosek spełnia:  </w:t>
      </w:r>
    </w:p>
    <w:p w:rsidR="000E0F51" w:rsidRPr="000E0F51" w:rsidRDefault="000E0F51" w:rsidP="000E0F51">
      <w:pPr>
        <w:rPr>
          <w:rFonts w:ascii="Arial" w:eastAsia="Times New Roman" w:hAnsi="Arial" w:cs="Arial"/>
          <w:lang w:eastAsia="pl-PL"/>
        </w:rPr>
      </w:pPr>
      <w:r w:rsidRPr="000E0F51">
        <w:rPr>
          <w:rFonts w:ascii="Arial" w:eastAsia="Times New Roman" w:hAnsi="Arial" w:cs="Arial"/>
          <w:b/>
          <w:lang w:eastAsia="pl-PL"/>
        </w:rPr>
        <w:t xml:space="preserve">a) </w:t>
      </w:r>
      <w:r w:rsidR="008C602F" w:rsidRPr="005845DD">
        <w:rPr>
          <w:rFonts w:ascii="Arial" w:eastAsia="Times New Roman" w:hAnsi="Arial" w:cs="Arial"/>
          <w:b/>
          <w:lang w:eastAsia="pl-PL"/>
        </w:rPr>
        <w:t xml:space="preserve">następujące </w:t>
      </w:r>
      <w:r w:rsidRPr="000E0F51">
        <w:rPr>
          <w:rFonts w:ascii="Arial" w:eastAsia="Times New Roman" w:hAnsi="Arial" w:cs="Arial"/>
          <w:b/>
          <w:lang w:eastAsia="pl-PL"/>
        </w:rPr>
        <w:t xml:space="preserve">kryteria merytoryczne ogólne (część A Karty oceny merytorycznej): </w:t>
      </w:r>
    </w:p>
    <w:p w:rsidR="000E0F51" w:rsidRPr="000E0F51" w:rsidRDefault="000E0F51" w:rsidP="000E0F51">
      <w:pPr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1"/>
        <w:tblW w:w="10173" w:type="dxa"/>
        <w:tblInd w:w="-318" w:type="dxa"/>
        <w:tblLook w:val="04A0" w:firstRow="1" w:lastRow="0" w:firstColumn="1" w:lastColumn="0" w:noHBand="0" w:noVBand="1"/>
      </w:tblPr>
      <w:tblGrid>
        <w:gridCol w:w="1419"/>
        <w:gridCol w:w="2551"/>
        <w:gridCol w:w="3402"/>
        <w:gridCol w:w="2801"/>
      </w:tblGrid>
      <w:tr w:rsidR="000E0F51" w:rsidRPr="000E0F51" w:rsidTr="00BB100A">
        <w:trPr>
          <w:trHeight w:val="609"/>
        </w:trPr>
        <w:tc>
          <w:tcPr>
            <w:tcW w:w="1419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3402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Definicja kryterium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Opis znaczenia</w:t>
            </w:r>
          </w:p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Kryterium (w przypadku projektów konkursowych maksymalna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obydwu oceniających możliwa do przyznania za spełnienie kryterium /minimalna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obydwu oceniających umożliwiająca spełnienie kryterium)</w:t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0E0F51" w:rsidRPr="00BB100A" w:rsidRDefault="004E6265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Zgodność projektu z celami RPO WM 2014-2020 oraz z diagnozą zawartą w RPO WM 2014-2020.</w:t>
            </w:r>
          </w:p>
        </w:tc>
        <w:tc>
          <w:tcPr>
            <w:tcW w:w="3402" w:type="dxa"/>
            <w:vAlign w:val="center"/>
          </w:tcPr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trafność i rzetelność identyfikacji problemów obszaru, na którym będzie realizowany projekt;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-trafność wskazania celu głównego i celów szczegółowych projektu;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opis sposobu, w jaki projekt przyczyni się do realizacji celu szczegółowego RPO WM 2014-2020;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zgodność przedstawionego celu głównego z koncepcją SMART.</w:t>
            </w:r>
          </w:p>
          <w:p w:rsidR="000E0F51" w:rsidRPr="00BB100A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W przypadku projektu konkursowego przedmiotowe kryter</w:t>
            </w:r>
            <w:r>
              <w:rPr>
                <w:rFonts w:ascii="Arial" w:hAnsi="Arial" w:cs="Arial"/>
                <w:sz w:val="20"/>
                <w:szCs w:val="20"/>
              </w:rPr>
              <w:t>ium może być ocenione warunkowo</w:t>
            </w:r>
            <w:r w:rsidR="000E0F51" w:rsidRPr="00BB10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4E6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Osiągnięcie w ramach projektu skwantyfikowanych rezultatów.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Oceniana będzie trafność wyboru i opisu wskaźników, które będzie realizował projekt, tj.: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adekwatność doboru wskaźników do celu szczegółowego oraz do grupy docelowej, do charakteru projektu (uwzględnienie we wskaźnikach zakresu rzeczowego i charakteru projektu oraz czy mierzą cele projektu);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- realność osiągnięcia wskaźników w kontekście wartości projektu, potencjału finansowego, technicznego i kadrowego </w:t>
            </w: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Wnioskodawcy, okresu realizacji projektu, ewentualnie innych, istotnych czynników wpływających na realizacje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sposób i częstotliwość pomiaru wskaźników oraz źródła ich pomiaru;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czy projekt realizuje wskaźniki z ram wykonania.</w:t>
            </w:r>
          </w:p>
          <w:p w:rsidR="0052182C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Adekwatność doboru grupy docelowej objętej wsparciem w projekcie. 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uzasadnienie wyboru grupy docelowej, jej potrzeb i oczekiwań;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wielkość i struktura grupy docelowej (w tym udział osób z niepełno sprawnościami, udział osób doświadczających wykluczenia z więcej niż jednego powodu);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barier, na które napotykają uczestnicy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sposób przeprowadzania naboru do udziału w projekcie (kryteria rekrutacji, działania motywujące do udziału w projekcie).</w:t>
            </w:r>
          </w:p>
          <w:p w:rsidR="000E0F51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Trafność opisanej analizy ryzyka nieosiągnięcia założeń projektu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-trafność opisu sytuacji, których wystąpienie utrudni lub uniemożliwi osiągnięcie wartości docelowej wskaźników rezultatu;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sposobu identyfikacji wystąpienia takich sytuacji (zajścia ryzyka);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wyboru działań, które zostaną podjęte, aby zapobiec wystąpieniu ryzyka i jakie będą mogły zostać podjęte, aby zminimalizować skutki wystąpienia ryzyka.</w:t>
            </w:r>
          </w:p>
          <w:p w:rsidR="000E0F51" w:rsidRPr="000A16CF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0A16C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0/0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albo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 (dotyczy wyłącznie projektów, których wnioskowana kwota dofinansowania jest równa albo przekracza 2 mln zł)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Spójność zadań przewidzianych do realizacji w ramach projektu oraz trafność doboru i opisu zadań.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uzasadnienia potrzeby realizacji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- opis planowanego sposobu realizacji zadań, w tym racjonalność harmonogramu działań (podział zadań na etapy, </w:t>
            </w: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logiczność i chronologia działań 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sposobu realizacji zasady równości szans i niedyskryminacji, w tym dostępności dla osób z niepełnosprawnościami;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określenia wartości wskaźników realizacji właściwego celu szczegółowego RPO WM 2014-2020 lub innych wskaźników określonych we wniosku o dofinansowanie, które zostaną osiągnięte w ramach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2182C">
              <w:rPr>
                <w:rFonts w:ascii="Arial" w:hAnsi="Arial" w:cs="Arial"/>
                <w:sz w:val="20"/>
                <w:szCs w:val="20"/>
              </w:rPr>
              <w:t>opis sposobu, w jaki zostanie zachowana trwałość rezultatów projektu (o ile dotyczy);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uzasadnienia wyboru partnerów do realizacji poszczególnych zadań (o ile dotyczy);</w:t>
            </w:r>
          </w:p>
          <w:p w:rsid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doboru wskaźników dla rozliczenia kwot ryczałtowych i dokumentów potwierdzających ich wykonanie (o ile dotyczy).</w:t>
            </w:r>
          </w:p>
          <w:p w:rsidR="00475C88" w:rsidRPr="00BB100A" w:rsidRDefault="00475C88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475C88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20/12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Potencjał finansowy, kadrowy i techniczny Wnioskodawcy oraz partnerów projektu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zasoby finansowe, jakie wniesie do projektu Wnioskodawca i partnerzy (o ile dotyczy);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kadrowy Wnioskodawcy i partnerów (o ile dotyczy) i sposób jego wykorzystania w ramach projektu (kluczowe osoby, które zostaną zaangażowane do realizacji projektu oraz ich planowanej funkcji w projekcie);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techniczny, w tym sprzętowy i warunki lokalowe Wnioskodawcy i partnerów (o ile dotyczy) i sposób jego wykorzystania w ramach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Doświadczenie Wnioskodawcy i partnerów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Adekwatność doświadczenia będzie oceniane w kontekście dotychczasowej działalności i możliwości weryfikacji rezultatów tej działalności, która była lub jest prowadzona: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w obszarze, w którym udzielane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na rzecz grupy docelowej, do której kierowane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 xml:space="preserve">- na określonym terytorium, którego </w:t>
            </w:r>
            <w:r w:rsidRPr="003C1A2F">
              <w:rPr>
                <w:rFonts w:ascii="Arial" w:hAnsi="Arial" w:cs="Arial"/>
                <w:sz w:val="20"/>
                <w:szCs w:val="20"/>
              </w:rPr>
              <w:lastRenderedPageBreak/>
              <w:t>dotyczyć będzie realizacja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Oceniana będzie adekwatność opisu instytucji, które mogą potwierdzić potencjał społeczny Wnioskodawcy i partnerów (o ile dotyczy).</w:t>
            </w:r>
            <w:r w:rsidR="000A16CF">
              <w:t xml:space="preserve"> </w:t>
            </w:r>
            <w:r w:rsidR="000A16CF" w:rsidRPr="000A16C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Sposób zarządzania projektem.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Oceniana będzie adekwatność sposobu zarządzania projektem do zakresu zadań w projekcie, tj.: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liczebność personelu, w tym w szczególności personelu kluczowego;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czytelność struktury zarządzania, podział obowiązków i odpowiedzialności;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sposób podejmowania decyzji i sposób komunikacji;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udział partnerów w zarządzaniu projektem (w przypadku projektów partnerskich);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monitorowanie realizacji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Efektywność kosztowa projektu i prawidłowość sporządzenia budżetu.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niezbędność zaplanowanych wydatków w kontekście zaplanowanych zadań i celu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zgodność ze standardem i cenami rynkowymi określonymi w Regulaminie konkursu lub określonymi w Wezwaniu do złożenia wniosku o dofinansowanie projektu pozakonkursowego;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kwalifikowalność wydatków;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racjonalność i efektywność wydatków projektu;</w:t>
            </w:r>
          </w:p>
          <w:p w:rsidR="000E0F51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poprawność uzasadnienia wydatków w ramach kwot ryczałtowych (o ile dotyczy).</w:t>
            </w:r>
          </w:p>
          <w:p w:rsidR="003C1A2F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F51" w:rsidRDefault="000E0F51" w:rsidP="000E0F51">
      <w:pPr>
        <w:rPr>
          <w:rFonts w:ascii="Arial" w:hAnsi="Arial" w:cs="Arial"/>
        </w:rPr>
      </w:pPr>
    </w:p>
    <w:p w:rsidR="005845DD" w:rsidRPr="005845DD" w:rsidRDefault="005845DD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5845DD" w:rsidRDefault="005845DD" w:rsidP="000A16CF">
      <w:pPr>
        <w:rPr>
          <w:rFonts w:ascii="Arial" w:hAnsi="Arial" w:cs="Arial"/>
        </w:rPr>
      </w:pPr>
      <w:bookmarkStart w:id="0" w:name="_GoBack"/>
      <w:bookmarkEnd w:id="0"/>
      <w:r w:rsidRPr="005845DD">
        <w:rPr>
          <w:rFonts w:ascii="Arial" w:hAnsi="Arial" w:cs="Arial"/>
        </w:rPr>
        <w:lastRenderedPageBreak/>
        <w:t>b)</w:t>
      </w:r>
      <w:r>
        <w:rPr>
          <w:rFonts w:ascii="Arial" w:hAnsi="Arial" w:cs="Arial"/>
        </w:rPr>
        <w:t xml:space="preserve"> następujące </w:t>
      </w:r>
      <w:r w:rsidRPr="005845DD">
        <w:rPr>
          <w:rFonts w:ascii="Arial" w:hAnsi="Arial" w:cs="Arial"/>
        </w:rPr>
        <w:t>kryteria merytoryczne szczegółowe (część B Karty oceny merytorycznej):</w:t>
      </w:r>
    </w:p>
    <w:p w:rsidR="00DD4B70" w:rsidRDefault="00DD4B70" w:rsidP="000E0F51">
      <w:pPr>
        <w:rPr>
          <w:rFonts w:ascii="Arial" w:hAnsi="Arial" w:cs="Arial"/>
        </w:rPr>
      </w:pPr>
    </w:p>
    <w:tbl>
      <w:tblPr>
        <w:tblW w:w="992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4394"/>
        <w:gridCol w:w="1560"/>
        <w:gridCol w:w="1701"/>
      </w:tblGrid>
      <w:tr w:rsidR="00DD4B70" w:rsidRPr="00BB100A" w:rsidTr="00BB100A">
        <w:trPr>
          <w:trHeight w:val="728"/>
        </w:trPr>
        <w:tc>
          <w:tcPr>
            <w:tcW w:w="568" w:type="dxa"/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100A">
              <w:rPr>
                <w:rFonts w:ascii="Arial" w:eastAsia="Calibri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100A">
              <w:rPr>
                <w:rFonts w:ascii="Arial" w:eastAsia="Calibri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100A">
              <w:rPr>
                <w:rFonts w:ascii="Arial" w:eastAsia="Calibri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100A">
              <w:rPr>
                <w:rFonts w:ascii="Arial" w:eastAsia="Calibri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701" w:type="dxa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100A">
              <w:rPr>
                <w:rFonts w:ascii="Arial" w:eastAsia="Calibri" w:hAnsi="Arial" w:cs="Arial"/>
                <w:b/>
                <w:sz w:val="18"/>
                <w:szCs w:val="18"/>
              </w:rPr>
              <w:t>Maksymalna liczba punktów</w:t>
            </w:r>
          </w:p>
        </w:tc>
      </w:tr>
      <w:tr w:rsidR="00DD4B70" w:rsidRPr="00BB100A" w:rsidTr="00BB100A">
        <w:trPr>
          <w:trHeight w:val="2986"/>
        </w:trPr>
        <w:tc>
          <w:tcPr>
            <w:tcW w:w="568" w:type="dxa"/>
            <w:shd w:val="clear" w:color="auto" w:fill="auto"/>
            <w:vAlign w:val="center"/>
          </w:tcPr>
          <w:p w:rsidR="00DD4B70" w:rsidRPr="00BB100A" w:rsidRDefault="00DD4B70" w:rsidP="00DD4B70">
            <w:pPr>
              <w:numPr>
                <w:ilvl w:val="0"/>
                <w:numId w:val="4"/>
              </w:numPr>
              <w:spacing w:after="0" w:line="240" w:lineRule="auto"/>
              <w:ind w:left="147" w:hanging="147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 projekcie wykorzystane są pozytywnie </w:t>
            </w:r>
            <w:proofErr w:type="spellStart"/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>zwalidowane</w:t>
            </w:r>
            <w:proofErr w:type="spellEnd"/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produkty projektów innowacyjnych zrealizowanych w latach 2007 – 2013 w ramach POKL.</w:t>
            </w:r>
          </w:p>
        </w:tc>
        <w:tc>
          <w:tcPr>
            <w:tcW w:w="4394" w:type="dxa"/>
            <w:shd w:val="clear" w:color="auto" w:fill="auto"/>
          </w:tcPr>
          <w:p w:rsidR="00DD4B70" w:rsidRPr="00BB100A" w:rsidRDefault="00DD4B70" w:rsidP="0027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Kryterium ma na celu zapewnienie ciągłości, wypracowanych w latach 2007-2013 w kraju, pozytywnie </w:t>
            </w:r>
            <w:proofErr w:type="spellStart"/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>zwalidowanych</w:t>
            </w:r>
            <w:proofErr w:type="spellEnd"/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produktów projektów innowacyjnych w celu zachowania wypracowanego wcześniej dorobku. Projektodawca zobowiązany jest do zamieszczenia we wniosku informacji na temat narzędzi, metod lub form pracy wypracowanych w ramach projektów zrealizowanych w latach 2007-2013 PO KL wraz z ich szczegółowym opisem oraz sposobem ich wykorzystania.</w:t>
            </w:r>
          </w:p>
          <w:p w:rsidR="00DD4B70" w:rsidRPr="00BB100A" w:rsidRDefault="00DD4B70" w:rsidP="0027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Pomocne będą informacje zawarte na stronie </w:t>
            </w:r>
            <w:hyperlink r:id="rId9" w:history="1">
              <w:r w:rsidR="00BB100A" w:rsidRPr="00BB100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http://kiw-pokl.org.pl/index.php?option=com_k2&amp;view=itemlist&amp;layout=category&amp;task=category&amp;id=193&amp;Itemid=778&amp;lang=pl</w:t>
              </w:r>
            </w:hyperlink>
          </w:p>
          <w:p w:rsidR="00BB100A" w:rsidRPr="00BB100A" w:rsidRDefault="00BB100A" w:rsidP="0027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:rsidR="00DD4B70" w:rsidRPr="00BB100A" w:rsidRDefault="00DD4B70" w:rsidP="00273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 weryfikowane na podstawie zapisów wniosku o dofinansowanie projektu.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0/5 pkt</w:t>
            </w:r>
          </w:p>
        </w:tc>
        <w:tc>
          <w:tcPr>
            <w:tcW w:w="1701" w:type="dxa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pkt </w:t>
            </w:r>
          </w:p>
        </w:tc>
      </w:tr>
      <w:tr w:rsidR="00DD4B70" w:rsidRPr="00BB100A" w:rsidTr="00BB100A">
        <w:trPr>
          <w:trHeight w:val="170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DD4B70">
            <w:pPr>
              <w:numPr>
                <w:ilvl w:val="0"/>
                <w:numId w:val="4"/>
              </w:numPr>
              <w:spacing w:after="0" w:line="240" w:lineRule="auto"/>
              <w:ind w:left="147" w:hanging="147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jest realizowany w partnerstwie z instytucjami otoczenia społeczno-gospodarczego szkół i placówek systemu oświaty w tym z przedsiębiorcami.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projektu w partnerstwie przyczyni się do wykorzystania doświadczenia i potencjału partnerów w realizacji działań projektowych. Partner wniesie do projektu zasoby organizacyjne, techniczne i ludzkie, co zwiększy możliwości działania i zapewni lepszą analizę i zdefiniowanie potrzeb w zakresie doradztwa zawodowego w perspektywie potrzeb rynku pracy.</w:t>
            </w:r>
          </w:p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 weryfikowane na podstawie zapisów wniosku o dofinansowanie projektu.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0/5 pkt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 pkt</w:t>
            </w:r>
          </w:p>
        </w:tc>
      </w:tr>
      <w:tr w:rsidR="00DD4B70" w:rsidRPr="00BB100A" w:rsidTr="00BB100A">
        <w:trPr>
          <w:trHeight w:val="170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DD4B70">
            <w:pPr>
              <w:numPr>
                <w:ilvl w:val="0"/>
                <w:numId w:val="4"/>
              </w:numPr>
              <w:spacing w:after="0" w:line="240" w:lineRule="auto"/>
              <w:ind w:left="147" w:hanging="147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projektu podejmuje się działania zwiększające kompetencje miękkie uczestników projektu.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miękkie, jak kreatywność, innowacyjność, umiejętność pracy w grupie, komunikatywność, odporność na stres, umiejętność zarządzania czasem są niezwykle ważne na rynku pracy. Umiejętności zawodowe uzupełnione o w/w kompetencje osobiste i społeczne zwiększą  szanse na uzyskania zatrudnienia i skuteczne wykonywanie powierzonych obowiązków. Dlatego stawianie na rozwijanie miękkich kompetencji już od najwcześniejszych etapów nauczania jest równie ważne jak przyswajanie wiedzy.</w:t>
            </w:r>
          </w:p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Kryterium weryfikowane na podstawie zapisów we wniosku o dofinansowanie projektu.</w:t>
            </w:r>
            <w:r w:rsidRPr="00BB100A" w:rsidDel="003061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>0/3 pkt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4B70" w:rsidRPr="00BB100A" w:rsidRDefault="00DD4B70" w:rsidP="00273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00A">
              <w:rPr>
                <w:rFonts w:ascii="Arial" w:eastAsia="Calibri" w:hAnsi="Arial" w:cs="Arial"/>
                <w:sz w:val="20"/>
                <w:szCs w:val="20"/>
                <w:lang w:eastAsia="pl-PL"/>
              </w:rPr>
              <w:t>3 pkt</w:t>
            </w:r>
          </w:p>
        </w:tc>
      </w:tr>
    </w:tbl>
    <w:p w:rsidR="00DD4B70" w:rsidRPr="00BB100A" w:rsidRDefault="00DD4B70" w:rsidP="000E0F51">
      <w:pPr>
        <w:rPr>
          <w:rFonts w:ascii="Arial" w:hAnsi="Arial" w:cs="Arial"/>
          <w:sz w:val="20"/>
          <w:szCs w:val="20"/>
        </w:rPr>
      </w:pPr>
    </w:p>
    <w:sectPr w:rsidR="00DD4B70" w:rsidRPr="00BB100A" w:rsidSect="0019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86" w:rsidRDefault="00F71E86" w:rsidP="000E0F51">
      <w:pPr>
        <w:spacing w:after="0" w:line="240" w:lineRule="auto"/>
      </w:pPr>
      <w:r>
        <w:separator/>
      </w:r>
    </w:p>
  </w:endnote>
  <w:endnote w:type="continuationSeparator" w:id="0">
    <w:p w:rsidR="00F71E86" w:rsidRDefault="00F71E86" w:rsidP="000E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86" w:rsidRDefault="00F71E86" w:rsidP="000E0F51">
      <w:pPr>
        <w:spacing w:after="0" w:line="240" w:lineRule="auto"/>
      </w:pPr>
      <w:r>
        <w:separator/>
      </w:r>
    </w:p>
  </w:footnote>
  <w:footnote w:type="continuationSeparator" w:id="0">
    <w:p w:rsidR="00F71E86" w:rsidRDefault="00F71E86" w:rsidP="000E0F51">
      <w:pPr>
        <w:spacing w:after="0" w:line="240" w:lineRule="auto"/>
      </w:pPr>
      <w:r>
        <w:continuationSeparator/>
      </w:r>
    </w:p>
  </w:footnote>
  <w:footnote w:id="1">
    <w:p w:rsidR="0052182C" w:rsidRDefault="00521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82C">
        <w:t>Dotyczy wyłącznie projektów, których wnioskowana kwota dofinansowania jest równa albo przekracza 2 mln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C6975"/>
    <w:multiLevelType w:val="hybridMultilevel"/>
    <w:tmpl w:val="F376A4A4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83B"/>
    <w:rsid w:val="000A16CF"/>
    <w:rsid w:val="000E0F51"/>
    <w:rsid w:val="00160F1A"/>
    <w:rsid w:val="00193EDE"/>
    <w:rsid w:val="003C1A2F"/>
    <w:rsid w:val="00475C88"/>
    <w:rsid w:val="004E6265"/>
    <w:rsid w:val="0052182C"/>
    <w:rsid w:val="005845DD"/>
    <w:rsid w:val="0066283B"/>
    <w:rsid w:val="008C602F"/>
    <w:rsid w:val="00A30024"/>
    <w:rsid w:val="00A71244"/>
    <w:rsid w:val="00BB100A"/>
    <w:rsid w:val="00C44E09"/>
    <w:rsid w:val="00D46D8D"/>
    <w:rsid w:val="00DD4B70"/>
    <w:rsid w:val="00E26BF5"/>
    <w:rsid w:val="00F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iw-pokl.org.pl/index.php?option=com_k2&amp;view=itemlist&amp;layout=category&amp;task=category&amp;id=193&amp;Itemid=778&amp;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8B05-B739-4ECD-87B7-505178F5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Kątna-Ćwikilewicz</dc:creator>
  <cp:keywords/>
  <dc:description/>
  <cp:lastModifiedBy>Kamila Kątna-Ćwikilewicz</cp:lastModifiedBy>
  <cp:revision>15</cp:revision>
  <cp:lastPrinted>2015-10-28T12:11:00Z</cp:lastPrinted>
  <dcterms:created xsi:type="dcterms:W3CDTF">2015-10-19T07:33:00Z</dcterms:created>
  <dcterms:modified xsi:type="dcterms:W3CDTF">2015-10-30T09:21:00Z</dcterms:modified>
</cp:coreProperties>
</file>