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DF" w:rsidRPr="002915DF" w:rsidRDefault="00727355" w:rsidP="002915DF">
      <w:pPr>
        <w:spacing w:after="0" w:line="360" w:lineRule="auto"/>
        <w:jc w:val="both"/>
        <w:rPr>
          <w:rFonts w:cs="Arial"/>
          <w:sz w:val="18"/>
          <w:szCs w:val="18"/>
          <w:lang w:val="pl-PL"/>
        </w:rPr>
      </w:pPr>
      <w:r w:rsidRPr="00727355">
        <w:rPr>
          <w:rFonts w:eastAsia="Calibri"/>
          <w:noProof/>
          <w:lang w:val="pl-PL" w:eastAsia="pl-PL" w:bidi="ar-SA"/>
        </w:rPr>
        <w:drawing>
          <wp:inline distT="0" distB="0" distL="0" distR="0" wp14:anchorId="02AA4106" wp14:editId="588D3C6C">
            <wp:extent cx="5760085" cy="517468"/>
            <wp:effectExtent l="0" t="0" r="0" b="0"/>
            <wp:docPr id="1" name="Obraz 20" descr="WersjaPodstawowaRPOWM.jpg"/>
            <wp:cNvGraphicFramePr/>
            <a:graphic xmlns:a="http://schemas.openxmlformats.org/drawingml/2006/main">
              <a:graphicData uri="http://schemas.openxmlformats.org/drawingml/2006/picture">
                <pic:pic xmlns:pic="http://schemas.openxmlformats.org/drawingml/2006/picture">
                  <pic:nvPicPr>
                    <pic:cNvPr id="3" name="Obraz 20" descr="WersjaPodstawowaRPOWM.jpg"/>
                    <pic:cNvPicPr/>
                  </pic:nvPicPr>
                  <pic:blipFill>
                    <a:blip r:embed="rId8" cstate="print"/>
                    <a:srcRect/>
                    <a:stretch>
                      <a:fillRect/>
                    </a:stretch>
                  </pic:blipFill>
                  <pic:spPr bwMode="auto">
                    <a:xfrm>
                      <a:off x="0" y="0"/>
                      <a:ext cx="5760085" cy="517468"/>
                    </a:xfrm>
                    <a:prstGeom prst="rect">
                      <a:avLst/>
                    </a:prstGeom>
                    <a:noFill/>
                    <a:ln w="9525">
                      <a:noFill/>
                      <a:miter lim="800000"/>
                      <a:headEnd/>
                      <a:tailEnd/>
                    </a:ln>
                  </pic:spPr>
                </pic:pic>
              </a:graphicData>
            </a:graphic>
          </wp:inline>
        </w:drawing>
      </w:r>
    </w:p>
    <w:p w:rsidR="002915DF" w:rsidRPr="002915DF" w:rsidRDefault="002915DF" w:rsidP="002915DF">
      <w:pPr>
        <w:spacing w:after="0" w:line="360" w:lineRule="auto"/>
        <w:jc w:val="both"/>
        <w:rPr>
          <w:rFonts w:cs="Arial"/>
          <w:sz w:val="18"/>
          <w:szCs w:val="18"/>
          <w:lang w:val="pl-PL"/>
        </w:rPr>
      </w:pPr>
    </w:p>
    <w:p w:rsidR="00094D97" w:rsidRPr="00094D97" w:rsidRDefault="00094D97" w:rsidP="00094D97">
      <w:pPr>
        <w:spacing w:after="0" w:line="240" w:lineRule="auto"/>
        <w:jc w:val="right"/>
        <w:rPr>
          <w:rFonts w:ascii="Arial" w:hAnsi="Arial" w:cs="Arial"/>
          <w:sz w:val="23"/>
          <w:szCs w:val="23"/>
          <w:lang w:val="pl-PL" w:eastAsia="pl-PL" w:bidi="ar-SA"/>
        </w:rPr>
      </w:pPr>
      <w:r w:rsidRPr="00094D97">
        <w:rPr>
          <w:rFonts w:ascii="Arial" w:hAnsi="Arial" w:cs="Arial"/>
          <w:sz w:val="23"/>
          <w:szCs w:val="23"/>
          <w:lang w:val="pl-PL" w:eastAsia="pl-PL" w:bidi="ar-SA"/>
        </w:rPr>
        <w:t xml:space="preserve">Załącznik nr </w:t>
      </w:r>
      <w:r w:rsidR="00466487">
        <w:rPr>
          <w:rFonts w:ascii="Arial" w:hAnsi="Arial" w:cs="Arial"/>
          <w:sz w:val="23"/>
          <w:szCs w:val="23"/>
          <w:lang w:val="pl-PL" w:eastAsia="pl-PL" w:bidi="ar-SA"/>
        </w:rPr>
        <w:t>6</w:t>
      </w:r>
      <w:r w:rsidRPr="00094D97">
        <w:rPr>
          <w:rFonts w:ascii="Arial" w:hAnsi="Arial" w:cs="Arial"/>
          <w:sz w:val="23"/>
          <w:szCs w:val="23"/>
          <w:lang w:val="pl-PL" w:eastAsia="pl-PL" w:bidi="ar-SA"/>
        </w:rPr>
        <w:t xml:space="preserve"> do umowy:</w:t>
      </w: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Pr="002915DF" w:rsidRDefault="00094D97" w:rsidP="002915DF">
      <w:pPr>
        <w:spacing w:after="0" w:line="360" w:lineRule="auto"/>
        <w:jc w:val="center"/>
        <w:rPr>
          <w:lang w:val="pl-PL" w:eastAsia="pl-PL"/>
        </w:rPr>
      </w:pPr>
    </w:p>
    <w:p w:rsidR="002915DF" w:rsidRDefault="002915DF" w:rsidP="002915DF">
      <w:pPr>
        <w:autoSpaceDE w:val="0"/>
        <w:autoSpaceDN w:val="0"/>
        <w:adjustRightInd w:val="0"/>
        <w:spacing w:after="0" w:line="360" w:lineRule="auto"/>
        <w:jc w:val="center"/>
        <w:rPr>
          <w:b/>
          <w:bCs/>
          <w:sz w:val="48"/>
          <w:szCs w:val="48"/>
          <w:lang w:val="pl-PL" w:eastAsia="pl-PL"/>
        </w:rPr>
      </w:pPr>
      <w:r>
        <w:rPr>
          <w:b/>
          <w:bCs/>
          <w:sz w:val="48"/>
          <w:szCs w:val="48"/>
          <w:lang w:val="pl-PL" w:eastAsia="pl-PL"/>
        </w:rPr>
        <w:t>ZASAD</w:t>
      </w:r>
      <w:r w:rsidR="00094D97">
        <w:rPr>
          <w:b/>
          <w:bCs/>
          <w:sz w:val="48"/>
          <w:szCs w:val="48"/>
          <w:lang w:val="pl-PL" w:eastAsia="pl-PL"/>
        </w:rPr>
        <w:t xml:space="preserve">Y </w:t>
      </w:r>
      <w:r>
        <w:rPr>
          <w:b/>
          <w:bCs/>
          <w:sz w:val="48"/>
          <w:szCs w:val="48"/>
          <w:lang w:val="pl-PL" w:eastAsia="pl-PL"/>
        </w:rPr>
        <w:t>KWALIFIKOW</w:t>
      </w:r>
      <w:r w:rsidR="00CE0FB9">
        <w:rPr>
          <w:b/>
          <w:bCs/>
          <w:sz w:val="48"/>
          <w:szCs w:val="48"/>
          <w:lang w:val="pl-PL" w:eastAsia="pl-PL"/>
        </w:rPr>
        <w:t>A</w:t>
      </w:r>
      <w:r w:rsidR="00E464A3">
        <w:rPr>
          <w:b/>
          <w:bCs/>
          <w:sz w:val="48"/>
          <w:szCs w:val="48"/>
          <w:lang w:val="pl-PL" w:eastAsia="pl-PL"/>
        </w:rPr>
        <w:t>LN</w:t>
      </w:r>
      <w:r w:rsidR="00727355">
        <w:rPr>
          <w:b/>
          <w:bCs/>
          <w:sz w:val="48"/>
          <w:szCs w:val="48"/>
          <w:lang w:val="pl-PL" w:eastAsia="pl-PL"/>
        </w:rPr>
        <w:t>OŚCI</w:t>
      </w:r>
      <w:r>
        <w:rPr>
          <w:b/>
          <w:bCs/>
          <w:sz w:val="48"/>
          <w:szCs w:val="48"/>
          <w:lang w:val="pl-PL" w:eastAsia="pl-PL"/>
        </w:rPr>
        <w:t xml:space="preserve"> WYDATKÓW</w:t>
      </w:r>
    </w:p>
    <w:p w:rsidR="00094D97" w:rsidRPr="002915DF" w:rsidRDefault="00094D97" w:rsidP="002915DF">
      <w:pPr>
        <w:autoSpaceDE w:val="0"/>
        <w:autoSpaceDN w:val="0"/>
        <w:adjustRightInd w:val="0"/>
        <w:spacing w:after="0" w:line="360" w:lineRule="auto"/>
        <w:jc w:val="center"/>
        <w:rPr>
          <w:b/>
          <w:bCs/>
          <w:sz w:val="48"/>
          <w:szCs w:val="48"/>
          <w:lang w:val="pl-PL" w:eastAsia="pl-PL"/>
        </w:rPr>
      </w:pPr>
    </w:p>
    <w:p w:rsidR="002915DF" w:rsidRPr="002915DF" w:rsidRDefault="00E464A3" w:rsidP="00E464A3">
      <w:pPr>
        <w:spacing w:after="0" w:line="360" w:lineRule="auto"/>
        <w:jc w:val="center"/>
        <w:rPr>
          <w:rFonts w:cs="Arial"/>
          <w:sz w:val="18"/>
          <w:szCs w:val="18"/>
          <w:lang w:val="pl-PL"/>
        </w:rPr>
      </w:pPr>
      <w:r>
        <w:rPr>
          <w:lang w:val="pl-PL" w:eastAsia="pl-PL"/>
        </w:rPr>
        <w:t xml:space="preserve">W RAMACH REGIONALNEGO PROGRAMU OPERACYJNEGO WOJEWÓDZTWA MAZOWIECKIEGO </w:t>
      </w:r>
      <w:r>
        <w:rPr>
          <w:lang w:val="pl-PL" w:eastAsia="pl-PL"/>
        </w:rPr>
        <w:br/>
        <w:t>NA LATA 2014–2020</w:t>
      </w: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FD3BB0" w:rsidRDefault="00FD3BB0" w:rsidP="002915DF">
      <w:pPr>
        <w:spacing w:after="0" w:line="360" w:lineRule="auto"/>
        <w:jc w:val="center"/>
        <w:rPr>
          <w:rFonts w:cs="Arial"/>
          <w:sz w:val="20"/>
          <w:szCs w:val="20"/>
          <w:lang w:val="pl-PL"/>
        </w:rPr>
      </w:pPr>
    </w:p>
    <w:p w:rsidR="00EB557A" w:rsidRDefault="00EB557A" w:rsidP="00EB557A">
      <w:pPr>
        <w:rPr>
          <w:lang w:val="pl-PL" w:eastAsia="pl-PL"/>
        </w:rPr>
      </w:pPr>
      <w:bookmarkStart w:id="0" w:name="_Toc423434552"/>
      <w:bookmarkStart w:id="1" w:name="_Toc425230727"/>
      <w:bookmarkStart w:id="2" w:name="_Toc425230815"/>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sdt>
      <w:sdtPr>
        <w:rPr>
          <w:rFonts w:ascii="Calibri" w:hAnsi="Calibri"/>
          <w:b w:val="0"/>
          <w:bCs w:val="0"/>
          <w:caps w:val="0"/>
          <w:sz w:val="22"/>
          <w:szCs w:val="22"/>
          <w:lang w:val="pl-PL"/>
        </w:rPr>
        <w:id w:val="72710802"/>
        <w:docPartObj>
          <w:docPartGallery w:val="Table of Contents"/>
          <w:docPartUnique/>
        </w:docPartObj>
      </w:sdtPr>
      <w:sdtEndPr>
        <w:rPr>
          <w:lang w:val="en-US"/>
        </w:rPr>
      </w:sdtEndPr>
      <w:sdtContent>
        <w:p w:rsidR="0072783E" w:rsidRDefault="00EB557A">
          <w:pPr>
            <w:pStyle w:val="Spistreci1"/>
            <w:tabs>
              <w:tab w:val="left" w:pos="426"/>
              <w:tab w:val="right" w:leader="dot" w:pos="9061"/>
            </w:tabs>
            <w:rPr>
              <w:sz w:val="22"/>
              <w:szCs w:val="22"/>
              <w:lang w:val="pl-PL"/>
            </w:rPr>
          </w:pPr>
          <w:r w:rsidRPr="009B2710">
            <w:rPr>
              <w:sz w:val="22"/>
              <w:szCs w:val="22"/>
              <w:lang w:val="pl-PL"/>
            </w:rPr>
            <w:t>Spis treści</w:t>
          </w:r>
        </w:p>
        <w:p w:rsidR="00A8676E" w:rsidRDefault="00EB557A">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r w:rsidRPr="009B2710">
            <w:rPr>
              <w:sz w:val="22"/>
              <w:szCs w:val="22"/>
            </w:rPr>
            <w:fldChar w:fldCharType="begin"/>
          </w:r>
          <w:r w:rsidRPr="005F25B1">
            <w:rPr>
              <w:sz w:val="22"/>
              <w:szCs w:val="22"/>
              <w:lang w:val="pl-PL"/>
            </w:rPr>
            <w:instrText xml:space="preserve"> TOC \o "1-3" \h \z \u </w:instrText>
          </w:r>
          <w:r w:rsidRPr="009B2710">
            <w:rPr>
              <w:sz w:val="22"/>
              <w:szCs w:val="22"/>
            </w:rPr>
            <w:fldChar w:fldCharType="separate"/>
          </w:r>
          <w:hyperlink w:anchor="_Toc443549209" w:history="1">
            <w:r w:rsidR="00A8676E" w:rsidRPr="00CE7620">
              <w:rPr>
                <w:rStyle w:val="Hipercze"/>
                <w:noProof/>
              </w:rPr>
              <w:t>1.</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Wykaz skrótów</w:t>
            </w:r>
            <w:r w:rsidR="00A8676E">
              <w:rPr>
                <w:noProof/>
                <w:webHidden/>
              </w:rPr>
              <w:tab/>
            </w:r>
            <w:r w:rsidR="00A8676E">
              <w:rPr>
                <w:noProof/>
                <w:webHidden/>
              </w:rPr>
              <w:fldChar w:fldCharType="begin"/>
            </w:r>
            <w:r w:rsidR="00A8676E">
              <w:rPr>
                <w:noProof/>
                <w:webHidden/>
              </w:rPr>
              <w:instrText xml:space="preserve"> PAGEREF _Toc443549209 \h </w:instrText>
            </w:r>
            <w:r w:rsidR="00A8676E">
              <w:rPr>
                <w:noProof/>
                <w:webHidden/>
              </w:rPr>
            </w:r>
            <w:r w:rsidR="00A8676E">
              <w:rPr>
                <w:noProof/>
                <w:webHidden/>
              </w:rPr>
              <w:fldChar w:fldCharType="separate"/>
            </w:r>
            <w:r w:rsidR="00A8676E">
              <w:rPr>
                <w:noProof/>
                <w:webHidden/>
              </w:rPr>
              <w:t>6</w:t>
            </w:r>
            <w:r w:rsidR="00A8676E">
              <w:rPr>
                <w:noProof/>
                <w:webHidden/>
              </w:rPr>
              <w:fldChar w:fldCharType="end"/>
            </w:r>
          </w:hyperlink>
        </w:p>
        <w:p w:rsidR="00A8676E" w:rsidRDefault="00F2024E">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10" w:history="1">
            <w:r w:rsidR="00A8676E" w:rsidRPr="00CE7620">
              <w:rPr>
                <w:rStyle w:val="Hipercze"/>
                <w:noProof/>
              </w:rPr>
              <w:t>2.</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Podstawa prawna</w:t>
            </w:r>
            <w:r w:rsidR="00A8676E">
              <w:rPr>
                <w:noProof/>
                <w:webHidden/>
              </w:rPr>
              <w:tab/>
            </w:r>
            <w:r w:rsidR="00A8676E">
              <w:rPr>
                <w:noProof/>
                <w:webHidden/>
              </w:rPr>
              <w:fldChar w:fldCharType="begin"/>
            </w:r>
            <w:r w:rsidR="00A8676E">
              <w:rPr>
                <w:noProof/>
                <w:webHidden/>
              </w:rPr>
              <w:instrText xml:space="preserve"> PAGEREF _Toc443549210 \h </w:instrText>
            </w:r>
            <w:r w:rsidR="00A8676E">
              <w:rPr>
                <w:noProof/>
                <w:webHidden/>
              </w:rPr>
            </w:r>
            <w:r w:rsidR="00A8676E">
              <w:rPr>
                <w:noProof/>
                <w:webHidden/>
              </w:rPr>
              <w:fldChar w:fldCharType="separate"/>
            </w:r>
            <w:r w:rsidR="00A8676E">
              <w:rPr>
                <w:noProof/>
                <w:webHidden/>
              </w:rPr>
              <w:t>6</w:t>
            </w:r>
            <w:r w:rsidR="00A8676E">
              <w:rPr>
                <w:noProof/>
                <w:webHidden/>
              </w:rPr>
              <w:fldChar w:fldCharType="end"/>
            </w:r>
          </w:hyperlink>
        </w:p>
        <w:p w:rsidR="00A8676E" w:rsidRDefault="00F2024E">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11" w:history="1">
            <w:r w:rsidR="00A8676E" w:rsidRPr="00CE7620">
              <w:rPr>
                <w:rStyle w:val="Hipercze"/>
                <w:noProof/>
              </w:rPr>
              <w:t>3.</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Słowniczek pojęć</w:t>
            </w:r>
            <w:r w:rsidR="00A8676E">
              <w:rPr>
                <w:noProof/>
                <w:webHidden/>
              </w:rPr>
              <w:tab/>
            </w:r>
            <w:r w:rsidR="00A8676E">
              <w:rPr>
                <w:noProof/>
                <w:webHidden/>
              </w:rPr>
              <w:fldChar w:fldCharType="begin"/>
            </w:r>
            <w:r w:rsidR="00A8676E">
              <w:rPr>
                <w:noProof/>
                <w:webHidden/>
              </w:rPr>
              <w:instrText xml:space="preserve"> PAGEREF _Toc443549211 \h </w:instrText>
            </w:r>
            <w:r w:rsidR="00A8676E">
              <w:rPr>
                <w:noProof/>
                <w:webHidden/>
              </w:rPr>
            </w:r>
            <w:r w:rsidR="00A8676E">
              <w:rPr>
                <w:noProof/>
                <w:webHidden/>
              </w:rPr>
              <w:fldChar w:fldCharType="separate"/>
            </w:r>
            <w:r w:rsidR="00A8676E">
              <w:rPr>
                <w:noProof/>
                <w:webHidden/>
              </w:rPr>
              <w:t>8</w:t>
            </w:r>
            <w:r w:rsidR="00A8676E">
              <w:rPr>
                <w:noProof/>
                <w:webHidden/>
              </w:rPr>
              <w:fldChar w:fldCharType="end"/>
            </w:r>
          </w:hyperlink>
        </w:p>
        <w:p w:rsidR="00A8676E" w:rsidRDefault="00F2024E">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12" w:history="1">
            <w:r w:rsidR="00A8676E" w:rsidRPr="00CE7620">
              <w:rPr>
                <w:rStyle w:val="Hipercze"/>
                <w:noProof/>
              </w:rPr>
              <w:t>4.</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Cel, zakres regulacji oraz obowiązywanie wytycznych</w:t>
            </w:r>
            <w:r w:rsidR="00A8676E">
              <w:rPr>
                <w:noProof/>
                <w:webHidden/>
              </w:rPr>
              <w:tab/>
            </w:r>
            <w:r w:rsidR="00A8676E">
              <w:rPr>
                <w:noProof/>
                <w:webHidden/>
              </w:rPr>
              <w:fldChar w:fldCharType="begin"/>
            </w:r>
            <w:r w:rsidR="00A8676E">
              <w:rPr>
                <w:noProof/>
                <w:webHidden/>
              </w:rPr>
              <w:instrText xml:space="preserve"> PAGEREF _Toc443549212 \h </w:instrText>
            </w:r>
            <w:r w:rsidR="00A8676E">
              <w:rPr>
                <w:noProof/>
                <w:webHidden/>
              </w:rPr>
            </w:r>
            <w:r w:rsidR="00A8676E">
              <w:rPr>
                <w:noProof/>
                <w:webHidden/>
              </w:rPr>
              <w:fldChar w:fldCharType="separate"/>
            </w:r>
            <w:r w:rsidR="00A8676E">
              <w:rPr>
                <w:noProof/>
                <w:webHidden/>
              </w:rPr>
              <w:t>12</w:t>
            </w:r>
            <w:r w:rsidR="00A8676E">
              <w:rPr>
                <w:noProof/>
                <w:webHidden/>
              </w:rPr>
              <w:fldChar w:fldCharType="end"/>
            </w:r>
          </w:hyperlink>
        </w:p>
        <w:p w:rsidR="00A8676E" w:rsidRDefault="00F2024E">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13" w:history="1">
            <w:r w:rsidR="00A8676E" w:rsidRPr="00CE7620">
              <w:rPr>
                <w:rStyle w:val="Hipercze"/>
                <w:noProof/>
              </w:rPr>
              <w:t>5.</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Wspólne warunki i procedury w zakresie kwalifikowalności projektów</w:t>
            </w:r>
            <w:r w:rsidR="00A8676E">
              <w:rPr>
                <w:noProof/>
                <w:webHidden/>
              </w:rPr>
              <w:tab/>
            </w:r>
            <w:r w:rsidR="00A8676E">
              <w:rPr>
                <w:noProof/>
                <w:webHidden/>
              </w:rPr>
              <w:fldChar w:fldCharType="begin"/>
            </w:r>
            <w:r w:rsidR="00A8676E">
              <w:rPr>
                <w:noProof/>
                <w:webHidden/>
              </w:rPr>
              <w:instrText xml:space="preserve"> PAGEREF _Toc443549213 \h </w:instrText>
            </w:r>
            <w:r w:rsidR="00A8676E">
              <w:rPr>
                <w:noProof/>
                <w:webHidden/>
              </w:rPr>
            </w:r>
            <w:r w:rsidR="00A8676E">
              <w:rPr>
                <w:noProof/>
                <w:webHidden/>
              </w:rPr>
              <w:fldChar w:fldCharType="separate"/>
            </w:r>
            <w:r w:rsidR="00A8676E">
              <w:rPr>
                <w:noProof/>
                <w:webHidden/>
              </w:rPr>
              <w:t>13</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14" w:history="1">
            <w:r w:rsidR="00A8676E" w:rsidRPr="00CE7620">
              <w:rPr>
                <w:rStyle w:val="Hipercze"/>
                <w:noProof/>
              </w:rPr>
              <w:t>5.1.</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Zasięg geograficzny kwalifikowalności</w:t>
            </w:r>
            <w:r w:rsidR="00A8676E">
              <w:rPr>
                <w:noProof/>
                <w:webHidden/>
              </w:rPr>
              <w:tab/>
            </w:r>
            <w:r w:rsidR="00A8676E">
              <w:rPr>
                <w:noProof/>
                <w:webHidden/>
              </w:rPr>
              <w:fldChar w:fldCharType="begin"/>
            </w:r>
            <w:r w:rsidR="00A8676E">
              <w:rPr>
                <w:noProof/>
                <w:webHidden/>
              </w:rPr>
              <w:instrText xml:space="preserve"> PAGEREF _Toc443549214 \h </w:instrText>
            </w:r>
            <w:r w:rsidR="00A8676E">
              <w:rPr>
                <w:noProof/>
                <w:webHidden/>
              </w:rPr>
            </w:r>
            <w:r w:rsidR="00A8676E">
              <w:rPr>
                <w:noProof/>
                <w:webHidden/>
              </w:rPr>
              <w:fldChar w:fldCharType="separate"/>
            </w:r>
            <w:r w:rsidR="00A8676E">
              <w:rPr>
                <w:noProof/>
                <w:webHidden/>
              </w:rPr>
              <w:t>13</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15" w:history="1">
            <w:r w:rsidR="00A8676E" w:rsidRPr="00CE7620">
              <w:rPr>
                <w:rStyle w:val="Hipercze"/>
                <w:noProof/>
              </w:rPr>
              <w:t>5.2.</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Ocena kwalifikowalności projektu</w:t>
            </w:r>
            <w:r w:rsidR="00A8676E">
              <w:rPr>
                <w:noProof/>
                <w:webHidden/>
              </w:rPr>
              <w:tab/>
            </w:r>
            <w:r w:rsidR="00A8676E">
              <w:rPr>
                <w:noProof/>
                <w:webHidden/>
              </w:rPr>
              <w:fldChar w:fldCharType="begin"/>
            </w:r>
            <w:r w:rsidR="00A8676E">
              <w:rPr>
                <w:noProof/>
                <w:webHidden/>
              </w:rPr>
              <w:instrText xml:space="preserve"> PAGEREF _Toc443549215 \h </w:instrText>
            </w:r>
            <w:r w:rsidR="00A8676E">
              <w:rPr>
                <w:noProof/>
                <w:webHidden/>
              </w:rPr>
            </w:r>
            <w:r w:rsidR="00A8676E">
              <w:rPr>
                <w:noProof/>
                <w:webHidden/>
              </w:rPr>
              <w:fldChar w:fldCharType="separate"/>
            </w:r>
            <w:r w:rsidR="00A8676E">
              <w:rPr>
                <w:noProof/>
                <w:webHidden/>
              </w:rPr>
              <w:t>14</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16" w:history="1">
            <w:r w:rsidR="00A8676E" w:rsidRPr="00CE7620">
              <w:rPr>
                <w:rStyle w:val="Hipercze"/>
                <w:noProof/>
              </w:rPr>
              <w:t>5.3.</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Trwałość projektu</w:t>
            </w:r>
            <w:r w:rsidR="00A8676E">
              <w:rPr>
                <w:noProof/>
                <w:webHidden/>
              </w:rPr>
              <w:tab/>
            </w:r>
            <w:r w:rsidR="00A8676E">
              <w:rPr>
                <w:noProof/>
                <w:webHidden/>
              </w:rPr>
              <w:fldChar w:fldCharType="begin"/>
            </w:r>
            <w:r w:rsidR="00A8676E">
              <w:rPr>
                <w:noProof/>
                <w:webHidden/>
              </w:rPr>
              <w:instrText xml:space="preserve"> PAGEREF _Toc443549216 \h </w:instrText>
            </w:r>
            <w:r w:rsidR="00A8676E">
              <w:rPr>
                <w:noProof/>
                <w:webHidden/>
              </w:rPr>
            </w:r>
            <w:r w:rsidR="00A8676E">
              <w:rPr>
                <w:noProof/>
                <w:webHidden/>
              </w:rPr>
              <w:fldChar w:fldCharType="separate"/>
            </w:r>
            <w:r w:rsidR="00A8676E">
              <w:rPr>
                <w:noProof/>
                <w:webHidden/>
              </w:rPr>
              <w:t>14</w:t>
            </w:r>
            <w:r w:rsidR="00A8676E">
              <w:rPr>
                <w:noProof/>
                <w:webHidden/>
              </w:rPr>
              <w:fldChar w:fldCharType="end"/>
            </w:r>
          </w:hyperlink>
        </w:p>
        <w:p w:rsidR="00A8676E" w:rsidRDefault="00F2024E">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17" w:history="1">
            <w:r w:rsidR="00A8676E" w:rsidRPr="00CE7620">
              <w:rPr>
                <w:rStyle w:val="Hipercze"/>
                <w:noProof/>
              </w:rPr>
              <w:t>6.</w:t>
            </w:r>
            <w:r w:rsidR="00A8676E">
              <w:rPr>
                <w:rFonts w:asciiTheme="minorHAnsi" w:eastAsiaTheme="minorEastAsia" w:hAnsiTheme="minorHAnsi" w:cstheme="minorBidi"/>
                <w:b w:val="0"/>
                <w:bCs w:val="0"/>
                <w:caps w:val="0"/>
                <w:noProof/>
                <w:sz w:val="22"/>
                <w:szCs w:val="22"/>
                <w:lang w:val="pl-PL" w:eastAsia="pl-PL" w:bidi="ar-SA"/>
              </w:rPr>
              <w:tab/>
            </w:r>
            <w:r w:rsidR="00A8676E" w:rsidRPr="00CE7620">
              <w:rPr>
                <w:rStyle w:val="Hipercze"/>
                <w:noProof/>
              </w:rPr>
              <w:t>Wspólne warunki i procedury w zakresie kwalifikowalności wydatków</w:t>
            </w:r>
            <w:r w:rsidR="00A8676E">
              <w:rPr>
                <w:noProof/>
                <w:webHidden/>
              </w:rPr>
              <w:tab/>
            </w:r>
            <w:r w:rsidR="00A8676E">
              <w:rPr>
                <w:noProof/>
                <w:webHidden/>
              </w:rPr>
              <w:fldChar w:fldCharType="begin"/>
            </w:r>
            <w:r w:rsidR="00A8676E">
              <w:rPr>
                <w:noProof/>
                <w:webHidden/>
              </w:rPr>
              <w:instrText xml:space="preserve"> PAGEREF _Toc443549217 \h </w:instrText>
            </w:r>
            <w:r w:rsidR="00A8676E">
              <w:rPr>
                <w:noProof/>
                <w:webHidden/>
              </w:rPr>
            </w:r>
            <w:r w:rsidR="00A8676E">
              <w:rPr>
                <w:noProof/>
                <w:webHidden/>
              </w:rPr>
              <w:fldChar w:fldCharType="separate"/>
            </w:r>
            <w:r w:rsidR="00A8676E">
              <w:rPr>
                <w:noProof/>
                <w:webHidden/>
              </w:rPr>
              <w:t>15</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18" w:history="1">
            <w:r w:rsidR="00A8676E" w:rsidRPr="00CE7620">
              <w:rPr>
                <w:rStyle w:val="Hipercze"/>
                <w:noProof/>
              </w:rPr>
              <w:t>6.1.</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Ramy czasowe kwalifikowalności</w:t>
            </w:r>
            <w:r w:rsidR="00A8676E">
              <w:rPr>
                <w:noProof/>
                <w:webHidden/>
              </w:rPr>
              <w:tab/>
            </w:r>
            <w:r w:rsidR="00A8676E">
              <w:rPr>
                <w:noProof/>
                <w:webHidden/>
              </w:rPr>
              <w:fldChar w:fldCharType="begin"/>
            </w:r>
            <w:r w:rsidR="00A8676E">
              <w:rPr>
                <w:noProof/>
                <w:webHidden/>
              </w:rPr>
              <w:instrText xml:space="preserve"> PAGEREF _Toc443549218 \h </w:instrText>
            </w:r>
            <w:r w:rsidR="00A8676E">
              <w:rPr>
                <w:noProof/>
                <w:webHidden/>
              </w:rPr>
            </w:r>
            <w:r w:rsidR="00A8676E">
              <w:rPr>
                <w:noProof/>
                <w:webHidden/>
              </w:rPr>
              <w:fldChar w:fldCharType="separate"/>
            </w:r>
            <w:r w:rsidR="00A8676E">
              <w:rPr>
                <w:noProof/>
                <w:webHidden/>
              </w:rPr>
              <w:t>15</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19" w:history="1">
            <w:r w:rsidR="00A8676E" w:rsidRPr="00CE7620">
              <w:rPr>
                <w:rStyle w:val="Hipercze"/>
                <w:lang w:val="pl-PL"/>
              </w:rPr>
              <w:t>6.1.1 Ramy czasowe kwalifikowalności, a zwrot kwot zatrzymanych</w:t>
            </w:r>
            <w:r w:rsidR="00A8676E">
              <w:rPr>
                <w:webHidden/>
              </w:rPr>
              <w:tab/>
            </w:r>
            <w:r w:rsidR="00A8676E">
              <w:rPr>
                <w:webHidden/>
              </w:rPr>
              <w:fldChar w:fldCharType="begin"/>
            </w:r>
            <w:r w:rsidR="00A8676E">
              <w:rPr>
                <w:webHidden/>
              </w:rPr>
              <w:instrText xml:space="preserve"> PAGEREF _Toc443549219 \h </w:instrText>
            </w:r>
            <w:r w:rsidR="00A8676E">
              <w:rPr>
                <w:webHidden/>
              </w:rPr>
            </w:r>
            <w:r w:rsidR="00A8676E">
              <w:rPr>
                <w:webHidden/>
              </w:rPr>
              <w:fldChar w:fldCharType="separate"/>
            </w:r>
            <w:r w:rsidR="00A8676E">
              <w:rPr>
                <w:webHidden/>
              </w:rPr>
              <w:t>16</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20" w:history="1">
            <w:r w:rsidR="00A8676E" w:rsidRPr="00CE7620">
              <w:rPr>
                <w:rStyle w:val="Hipercze"/>
                <w:lang w:val="pl-PL"/>
              </w:rPr>
              <w:t>6.1.2 Ramy czasowe ponoszenia wydatków w przypadku instrumentów finansowych</w:t>
            </w:r>
            <w:r w:rsidR="00A8676E">
              <w:rPr>
                <w:webHidden/>
              </w:rPr>
              <w:tab/>
            </w:r>
            <w:r w:rsidR="00A8676E">
              <w:rPr>
                <w:webHidden/>
              </w:rPr>
              <w:fldChar w:fldCharType="begin"/>
            </w:r>
            <w:r w:rsidR="00A8676E">
              <w:rPr>
                <w:webHidden/>
              </w:rPr>
              <w:instrText xml:space="preserve"> PAGEREF _Toc443549220 \h </w:instrText>
            </w:r>
            <w:r w:rsidR="00A8676E">
              <w:rPr>
                <w:webHidden/>
              </w:rPr>
            </w:r>
            <w:r w:rsidR="00A8676E">
              <w:rPr>
                <w:webHidden/>
              </w:rPr>
              <w:fldChar w:fldCharType="separate"/>
            </w:r>
            <w:r w:rsidR="00A8676E">
              <w:rPr>
                <w:webHidden/>
              </w:rPr>
              <w:t>17</w:t>
            </w:r>
            <w:r w:rsidR="00A8676E">
              <w:rPr>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21" w:history="1">
            <w:r w:rsidR="00A8676E" w:rsidRPr="00CE7620">
              <w:rPr>
                <w:rStyle w:val="Hipercze"/>
                <w:noProof/>
              </w:rPr>
              <w:t>6.2.</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Ocena kwalifikowalności wydatków</w:t>
            </w:r>
            <w:r w:rsidR="00A8676E">
              <w:rPr>
                <w:noProof/>
                <w:webHidden/>
              </w:rPr>
              <w:tab/>
            </w:r>
            <w:r w:rsidR="00A8676E">
              <w:rPr>
                <w:noProof/>
                <w:webHidden/>
              </w:rPr>
              <w:fldChar w:fldCharType="begin"/>
            </w:r>
            <w:r w:rsidR="00A8676E">
              <w:rPr>
                <w:noProof/>
                <w:webHidden/>
              </w:rPr>
              <w:instrText xml:space="preserve"> PAGEREF _Toc443549221 \h </w:instrText>
            </w:r>
            <w:r w:rsidR="00A8676E">
              <w:rPr>
                <w:noProof/>
                <w:webHidden/>
              </w:rPr>
            </w:r>
            <w:r w:rsidR="00A8676E">
              <w:rPr>
                <w:noProof/>
                <w:webHidden/>
              </w:rPr>
              <w:fldChar w:fldCharType="separate"/>
            </w:r>
            <w:r w:rsidR="00A8676E">
              <w:rPr>
                <w:noProof/>
                <w:webHidden/>
              </w:rPr>
              <w:t>17</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22" w:history="1">
            <w:r w:rsidR="00A8676E" w:rsidRPr="00CE7620">
              <w:rPr>
                <w:rStyle w:val="Hipercze"/>
                <w:lang w:val="pl-PL"/>
              </w:rPr>
              <w:t>6.2.1. Podmiot ponoszący wydatki</w:t>
            </w:r>
            <w:r w:rsidR="00A8676E">
              <w:rPr>
                <w:webHidden/>
              </w:rPr>
              <w:tab/>
            </w:r>
            <w:r w:rsidR="00A8676E">
              <w:rPr>
                <w:webHidden/>
              </w:rPr>
              <w:fldChar w:fldCharType="begin"/>
            </w:r>
            <w:r w:rsidR="00A8676E">
              <w:rPr>
                <w:webHidden/>
              </w:rPr>
              <w:instrText xml:space="preserve"> PAGEREF _Toc443549222 \h </w:instrText>
            </w:r>
            <w:r w:rsidR="00A8676E">
              <w:rPr>
                <w:webHidden/>
              </w:rPr>
            </w:r>
            <w:r w:rsidR="00A8676E">
              <w:rPr>
                <w:webHidden/>
              </w:rPr>
              <w:fldChar w:fldCharType="separate"/>
            </w:r>
            <w:r w:rsidR="00A8676E">
              <w:rPr>
                <w:webHidden/>
              </w:rPr>
              <w:t>18</w:t>
            </w:r>
            <w:r w:rsidR="00A8676E">
              <w:rPr>
                <w:webHidden/>
              </w:rPr>
              <w:fldChar w:fldCharType="end"/>
            </w:r>
          </w:hyperlink>
        </w:p>
        <w:p w:rsidR="00A8676E" w:rsidRDefault="00F2024E">
          <w:pPr>
            <w:pStyle w:val="Spistreci3"/>
            <w:tabs>
              <w:tab w:val="left" w:pos="849"/>
              <w:tab w:val="right" w:leader="dot" w:pos="9061"/>
            </w:tabs>
            <w:rPr>
              <w:rFonts w:asciiTheme="minorHAnsi" w:eastAsiaTheme="minorEastAsia" w:hAnsiTheme="minorHAnsi" w:cstheme="minorBidi"/>
              <w:lang w:val="pl-PL" w:bidi="ar-SA"/>
            </w:rPr>
          </w:pPr>
          <w:hyperlink w:anchor="_Toc443549223" w:history="1">
            <w:r w:rsidR="00A8676E" w:rsidRPr="00CE7620">
              <w:rPr>
                <w:rStyle w:val="Hipercze"/>
                <w:lang w:val="pl-PL"/>
              </w:rPr>
              <w:t>6.</w:t>
            </w:r>
            <w:r w:rsidR="00A8676E">
              <w:rPr>
                <w:rFonts w:asciiTheme="minorHAnsi" w:eastAsiaTheme="minorEastAsia" w:hAnsiTheme="minorHAnsi" w:cstheme="minorBidi"/>
                <w:lang w:val="pl-PL" w:bidi="ar-SA"/>
              </w:rPr>
              <w:tab/>
            </w:r>
            <w:r w:rsidR="00A8676E" w:rsidRPr="00CE7620">
              <w:rPr>
                <w:rStyle w:val="Hipercze"/>
                <w:lang w:val="pl-PL"/>
              </w:rPr>
              <w:t>2.2.Dokumentowanie wydatków</w:t>
            </w:r>
            <w:r w:rsidR="00A8676E">
              <w:rPr>
                <w:webHidden/>
              </w:rPr>
              <w:tab/>
            </w:r>
            <w:r w:rsidR="00A8676E">
              <w:rPr>
                <w:webHidden/>
              </w:rPr>
              <w:fldChar w:fldCharType="begin"/>
            </w:r>
            <w:r w:rsidR="00A8676E">
              <w:rPr>
                <w:webHidden/>
              </w:rPr>
              <w:instrText xml:space="preserve"> PAGEREF _Toc443549223 \h </w:instrText>
            </w:r>
            <w:r w:rsidR="00A8676E">
              <w:rPr>
                <w:webHidden/>
              </w:rPr>
            </w:r>
            <w:r w:rsidR="00A8676E">
              <w:rPr>
                <w:webHidden/>
              </w:rPr>
              <w:fldChar w:fldCharType="separate"/>
            </w:r>
            <w:r w:rsidR="00A8676E">
              <w:rPr>
                <w:webHidden/>
              </w:rPr>
              <w:t>19</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24" w:history="1">
            <w:r w:rsidR="00A8676E" w:rsidRPr="00CE7620">
              <w:rPr>
                <w:rStyle w:val="Hipercze"/>
                <w:lang w:val="pl-PL"/>
              </w:rPr>
              <w:t>6.2.3 Opisywanie dowodów księgowych</w:t>
            </w:r>
            <w:r w:rsidR="00A8676E">
              <w:rPr>
                <w:webHidden/>
              </w:rPr>
              <w:tab/>
            </w:r>
            <w:r w:rsidR="00A8676E">
              <w:rPr>
                <w:webHidden/>
              </w:rPr>
              <w:fldChar w:fldCharType="begin"/>
            </w:r>
            <w:r w:rsidR="00A8676E">
              <w:rPr>
                <w:webHidden/>
              </w:rPr>
              <w:instrText xml:space="preserve"> PAGEREF _Toc443549224 \h </w:instrText>
            </w:r>
            <w:r w:rsidR="00A8676E">
              <w:rPr>
                <w:webHidden/>
              </w:rPr>
            </w:r>
            <w:r w:rsidR="00A8676E">
              <w:rPr>
                <w:webHidden/>
              </w:rPr>
              <w:fldChar w:fldCharType="separate"/>
            </w:r>
            <w:r w:rsidR="00A8676E">
              <w:rPr>
                <w:webHidden/>
              </w:rPr>
              <w:t>20</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25" w:history="1">
            <w:r w:rsidR="00A8676E" w:rsidRPr="00CE7620">
              <w:rPr>
                <w:rStyle w:val="Hipercze"/>
                <w:lang w:val="pl-PL"/>
              </w:rPr>
              <w:t>6.2.4. Faktury walutowe</w:t>
            </w:r>
            <w:r w:rsidR="00A8676E">
              <w:rPr>
                <w:webHidden/>
              </w:rPr>
              <w:tab/>
            </w:r>
            <w:r w:rsidR="00A8676E">
              <w:rPr>
                <w:webHidden/>
              </w:rPr>
              <w:fldChar w:fldCharType="begin"/>
            </w:r>
            <w:r w:rsidR="00A8676E">
              <w:rPr>
                <w:webHidden/>
              </w:rPr>
              <w:instrText xml:space="preserve"> PAGEREF _Toc443549225 \h </w:instrText>
            </w:r>
            <w:r w:rsidR="00A8676E">
              <w:rPr>
                <w:webHidden/>
              </w:rPr>
            </w:r>
            <w:r w:rsidR="00A8676E">
              <w:rPr>
                <w:webHidden/>
              </w:rPr>
              <w:fldChar w:fldCharType="separate"/>
            </w:r>
            <w:r w:rsidR="00A8676E">
              <w:rPr>
                <w:webHidden/>
              </w:rPr>
              <w:t>20</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26" w:history="1">
            <w:r w:rsidR="00A8676E" w:rsidRPr="00CE7620">
              <w:rPr>
                <w:rStyle w:val="Hipercze"/>
                <w:lang w:val="pl-PL"/>
              </w:rPr>
              <w:t>6.2.5  Roboty budowlane</w:t>
            </w:r>
            <w:r w:rsidR="00A8676E">
              <w:rPr>
                <w:webHidden/>
              </w:rPr>
              <w:tab/>
            </w:r>
            <w:r w:rsidR="00A8676E">
              <w:rPr>
                <w:webHidden/>
              </w:rPr>
              <w:fldChar w:fldCharType="begin"/>
            </w:r>
            <w:r w:rsidR="00A8676E">
              <w:rPr>
                <w:webHidden/>
              </w:rPr>
              <w:instrText xml:space="preserve"> PAGEREF _Toc443549226 \h </w:instrText>
            </w:r>
            <w:r w:rsidR="00A8676E">
              <w:rPr>
                <w:webHidden/>
              </w:rPr>
            </w:r>
            <w:r w:rsidR="00A8676E">
              <w:rPr>
                <w:webHidden/>
              </w:rPr>
              <w:fldChar w:fldCharType="separate"/>
            </w:r>
            <w:r w:rsidR="00A8676E">
              <w:rPr>
                <w:webHidden/>
              </w:rPr>
              <w:t>21</w:t>
            </w:r>
            <w:r w:rsidR="00A8676E">
              <w:rPr>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27" w:history="1">
            <w:r w:rsidR="00A8676E" w:rsidRPr="00CE7620">
              <w:rPr>
                <w:rStyle w:val="Hipercze"/>
                <w:noProof/>
              </w:rPr>
              <w:t>6.3.</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Wydatki niekwalifikowalne</w:t>
            </w:r>
            <w:r w:rsidR="00A8676E">
              <w:rPr>
                <w:noProof/>
                <w:webHidden/>
              </w:rPr>
              <w:tab/>
            </w:r>
            <w:r w:rsidR="00A8676E">
              <w:rPr>
                <w:noProof/>
                <w:webHidden/>
              </w:rPr>
              <w:fldChar w:fldCharType="begin"/>
            </w:r>
            <w:r w:rsidR="00A8676E">
              <w:rPr>
                <w:noProof/>
                <w:webHidden/>
              </w:rPr>
              <w:instrText xml:space="preserve"> PAGEREF _Toc443549227 \h </w:instrText>
            </w:r>
            <w:r w:rsidR="00A8676E">
              <w:rPr>
                <w:noProof/>
                <w:webHidden/>
              </w:rPr>
            </w:r>
            <w:r w:rsidR="00A8676E">
              <w:rPr>
                <w:noProof/>
                <w:webHidden/>
              </w:rPr>
              <w:fldChar w:fldCharType="separate"/>
            </w:r>
            <w:r w:rsidR="00A8676E">
              <w:rPr>
                <w:noProof/>
                <w:webHidden/>
              </w:rPr>
              <w:t>22</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28" w:history="1">
            <w:r w:rsidR="00A8676E" w:rsidRPr="00CE7620">
              <w:rPr>
                <w:rStyle w:val="Hipercze"/>
                <w:noProof/>
              </w:rPr>
              <w:t>6.4.</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Zasada faktycznego poniesienia wydatku</w:t>
            </w:r>
            <w:r w:rsidR="00A8676E">
              <w:rPr>
                <w:noProof/>
                <w:webHidden/>
              </w:rPr>
              <w:tab/>
            </w:r>
            <w:r w:rsidR="00A8676E">
              <w:rPr>
                <w:noProof/>
                <w:webHidden/>
              </w:rPr>
              <w:fldChar w:fldCharType="begin"/>
            </w:r>
            <w:r w:rsidR="00A8676E">
              <w:rPr>
                <w:noProof/>
                <w:webHidden/>
              </w:rPr>
              <w:instrText xml:space="preserve"> PAGEREF _Toc443549228 \h </w:instrText>
            </w:r>
            <w:r w:rsidR="00A8676E">
              <w:rPr>
                <w:noProof/>
                <w:webHidden/>
              </w:rPr>
            </w:r>
            <w:r w:rsidR="00A8676E">
              <w:rPr>
                <w:noProof/>
                <w:webHidden/>
              </w:rPr>
              <w:fldChar w:fldCharType="separate"/>
            </w:r>
            <w:r w:rsidR="00A8676E">
              <w:rPr>
                <w:noProof/>
                <w:webHidden/>
              </w:rPr>
              <w:t>24</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29" w:history="1">
            <w:r w:rsidR="00A8676E" w:rsidRPr="00CE7620">
              <w:rPr>
                <w:rStyle w:val="Hipercze"/>
                <w:noProof/>
              </w:rPr>
              <w:t>6.5.</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Wydatki ponoszone zgodnie zasadą uczciwej konkurencji</w:t>
            </w:r>
            <w:r w:rsidR="00A8676E">
              <w:rPr>
                <w:noProof/>
                <w:webHidden/>
              </w:rPr>
              <w:tab/>
            </w:r>
            <w:r w:rsidR="00A8676E">
              <w:rPr>
                <w:noProof/>
                <w:webHidden/>
              </w:rPr>
              <w:fldChar w:fldCharType="begin"/>
            </w:r>
            <w:r w:rsidR="00A8676E">
              <w:rPr>
                <w:noProof/>
                <w:webHidden/>
              </w:rPr>
              <w:instrText xml:space="preserve"> PAGEREF _Toc443549229 \h </w:instrText>
            </w:r>
            <w:r w:rsidR="00A8676E">
              <w:rPr>
                <w:noProof/>
                <w:webHidden/>
              </w:rPr>
            </w:r>
            <w:r w:rsidR="00A8676E">
              <w:rPr>
                <w:noProof/>
                <w:webHidden/>
              </w:rPr>
              <w:fldChar w:fldCharType="separate"/>
            </w:r>
            <w:r w:rsidR="00A8676E">
              <w:rPr>
                <w:noProof/>
                <w:webHidden/>
              </w:rPr>
              <w:t>26</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30" w:history="1">
            <w:r w:rsidR="00A8676E" w:rsidRPr="00CE7620">
              <w:rPr>
                <w:rStyle w:val="Hipercze"/>
                <w:lang w:val="pl-PL"/>
              </w:rPr>
              <w:t>6.5.1. Ogólne warunki realizacji zamówień publicznych</w:t>
            </w:r>
            <w:r w:rsidR="00A8676E">
              <w:rPr>
                <w:webHidden/>
              </w:rPr>
              <w:tab/>
            </w:r>
            <w:r w:rsidR="00A8676E">
              <w:rPr>
                <w:webHidden/>
              </w:rPr>
              <w:fldChar w:fldCharType="begin"/>
            </w:r>
            <w:r w:rsidR="00A8676E">
              <w:rPr>
                <w:webHidden/>
              </w:rPr>
              <w:instrText xml:space="preserve"> PAGEREF _Toc443549230 \h </w:instrText>
            </w:r>
            <w:r w:rsidR="00A8676E">
              <w:rPr>
                <w:webHidden/>
              </w:rPr>
            </w:r>
            <w:r w:rsidR="00A8676E">
              <w:rPr>
                <w:webHidden/>
              </w:rPr>
              <w:fldChar w:fldCharType="separate"/>
            </w:r>
            <w:r w:rsidR="00A8676E">
              <w:rPr>
                <w:webHidden/>
              </w:rPr>
              <w:t>26</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31" w:history="1">
            <w:r w:rsidR="00A8676E" w:rsidRPr="00CE7620">
              <w:rPr>
                <w:rStyle w:val="Hipercze"/>
                <w:lang w:val="pl-PL"/>
              </w:rPr>
              <w:t>6.5.2. Szczegółowe warunki realizacji zamówień publicznych zgodnie z ustawą PZP</w:t>
            </w:r>
            <w:r w:rsidR="00A8676E">
              <w:rPr>
                <w:webHidden/>
              </w:rPr>
              <w:tab/>
            </w:r>
            <w:r w:rsidR="00A8676E">
              <w:rPr>
                <w:webHidden/>
              </w:rPr>
              <w:fldChar w:fldCharType="begin"/>
            </w:r>
            <w:r w:rsidR="00A8676E">
              <w:rPr>
                <w:webHidden/>
              </w:rPr>
              <w:instrText xml:space="preserve"> PAGEREF _Toc443549231 \h </w:instrText>
            </w:r>
            <w:r w:rsidR="00A8676E">
              <w:rPr>
                <w:webHidden/>
              </w:rPr>
            </w:r>
            <w:r w:rsidR="00A8676E">
              <w:rPr>
                <w:webHidden/>
              </w:rPr>
              <w:fldChar w:fldCharType="separate"/>
            </w:r>
            <w:r w:rsidR="00A8676E">
              <w:rPr>
                <w:webHidden/>
              </w:rPr>
              <w:t>28</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32" w:history="1">
            <w:r w:rsidR="00A8676E" w:rsidRPr="00CE7620">
              <w:rPr>
                <w:rStyle w:val="Hipercze"/>
                <w:lang w:val="pl-PL"/>
              </w:rPr>
              <w:t>6.5.3. Szczegółowe warunki realizacji zamówień publicznych udzielanych zgodnie z zasadą konkurencyjności</w:t>
            </w:r>
            <w:r w:rsidR="00A8676E">
              <w:rPr>
                <w:webHidden/>
              </w:rPr>
              <w:tab/>
            </w:r>
            <w:r w:rsidR="00A8676E">
              <w:rPr>
                <w:webHidden/>
              </w:rPr>
              <w:fldChar w:fldCharType="begin"/>
            </w:r>
            <w:r w:rsidR="00A8676E">
              <w:rPr>
                <w:webHidden/>
              </w:rPr>
              <w:instrText xml:space="preserve"> PAGEREF _Toc443549232 \h </w:instrText>
            </w:r>
            <w:r w:rsidR="00A8676E">
              <w:rPr>
                <w:webHidden/>
              </w:rPr>
            </w:r>
            <w:r w:rsidR="00A8676E">
              <w:rPr>
                <w:webHidden/>
              </w:rPr>
              <w:fldChar w:fldCharType="separate"/>
            </w:r>
            <w:r w:rsidR="00A8676E">
              <w:rPr>
                <w:webHidden/>
              </w:rPr>
              <w:t>29</w:t>
            </w:r>
            <w:r w:rsidR="00A8676E">
              <w:rPr>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3" w:history="1">
            <w:r w:rsidR="00A8676E" w:rsidRPr="00CE7620">
              <w:rPr>
                <w:rStyle w:val="Hipercze"/>
                <w:noProof/>
              </w:rPr>
              <w:t>6.6.</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Uproszczone metody rozliczania wydatków</w:t>
            </w:r>
            <w:r w:rsidR="00A8676E">
              <w:rPr>
                <w:noProof/>
                <w:webHidden/>
              </w:rPr>
              <w:tab/>
            </w:r>
            <w:r w:rsidR="00A8676E">
              <w:rPr>
                <w:noProof/>
                <w:webHidden/>
              </w:rPr>
              <w:fldChar w:fldCharType="begin"/>
            </w:r>
            <w:r w:rsidR="00A8676E">
              <w:rPr>
                <w:noProof/>
                <w:webHidden/>
              </w:rPr>
              <w:instrText xml:space="preserve"> PAGEREF _Toc443549233 \h </w:instrText>
            </w:r>
            <w:r w:rsidR="00A8676E">
              <w:rPr>
                <w:noProof/>
                <w:webHidden/>
              </w:rPr>
            </w:r>
            <w:r w:rsidR="00A8676E">
              <w:rPr>
                <w:noProof/>
                <w:webHidden/>
              </w:rPr>
              <w:fldChar w:fldCharType="separate"/>
            </w:r>
            <w:r w:rsidR="00A8676E">
              <w:rPr>
                <w:noProof/>
                <w:webHidden/>
              </w:rPr>
              <w:t>32</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4" w:history="1">
            <w:r w:rsidR="00A8676E" w:rsidRPr="00CE7620">
              <w:rPr>
                <w:rStyle w:val="Hipercze"/>
                <w:noProof/>
              </w:rPr>
              <w:t>6.7.</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Zakaz podwójnego finansowania</w:t>
            </w:r>
            <w:r w:rsidR="00A8676E">
              <w:rPr>
                <w:noProof/>
                <w:webHidden/>
              </w:rPr>
              <w:tab/>
            </w:r>
            <w:r w:rsidR="00A8676E">
              <w:rPr>
                <w:noProof/>
                <w:webHidden/>
              </w:rPr>
              <w:fldChar w:fldCharType="begin"/>
            </w:r>
            <w:r w:rsidR="00A8676E">
              <w:rPr>
                <w:noProof/>
                <w:webHidden/>
              </w:rPr>
              <w:instrText xml:space="preserve"> PAGEREF _Toc443549234 \h </w:instrText>
            </w:r>
            <w:r w:rsidR="00A8676E">
              <w:rPr>
                <w:noProof/>
                <w:webHidden/>
              </w:rPr>
            </w:r>
            <w:r w:rsidR="00A8676E">
              <w:rPr>
                <w:noProof/>
                <w:webHidden/>
              </w:rPr>
              <w:fldChar w:fldCharType="separate"/>
            </w:r>
            <w:r w:rsidR="00A8676E">
              <w:rPr>
                <w:noProof/>
                <w:webHidden/>
              </w:rPr>
              <w:t>35</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5" w:history="1">
            <w:r w:rsidR="00A8676E" w:rsidRPr="00CE7620">
              <w:rPr>
                <w:rStyle w:val="Hipercze"/>
                <w:noProof/>
              </w:rPr>
              <w:t>6.8.</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Cross – financing</w:t>
            </w:r>
            <w:r w:rsidR="00A8676E">
              <w:rPr>
                <w:noProof/>
                <w:webHidden/>
              </w:rPr>
              <w:tab/>
            </w:r>
            <w:r w:rsidR="00A8676E">
              <w:rPr>
                <w:noProof/>
                <w:webHidden/>
              </w:rPr>
              <w:fldChar w:fldCharType="begin"/>
            </w:r>
            <w:r w:rsidR="00A8676E">
              <w:rPr>
                <w:noProof/>
                <w:webHidden/>
              </w:rPr>
              <w:instrText xml:space="preserve"> PAGEREF _Toc443549235 \h </w:instrText>
            </w:r>
            <w:r w:rsidR="00A8676E">
              <w:rPr>
                <w:noProof/>
                <w:webHidden/>
              </w:rPr>
            </w:r>
            <w:r w:rsidR="00A8676E">
              <w:rPr>
                <w:noProof/>
                <w:webHidden/>
              </w:rPr>
              <w:fldChar w:fldCharType="separate"/>
            </w:r>
            <w:r w:rsidR="00A8676E">
              <w:rPr>
                <w:noProof/>
                <w:webHidden/>
              </w:rPr>
              <w:t>36</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6" w:history="1">
            <w:r w:rsidR="00A8676E" w:rsidRPr="00CE7620">
              <w:rPr>
                <w:rStyle w:val="Hipercze"/>
                <w:noProof/>
              </w:rPr>
              <w:t>6.9.</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Dochód wygenerowany podczas realizacji projektu (do czasu jego ukończenia)</w:t>
            </w:r>
            <w:r w:rsidR="00A8676E">
              <w:rPr>
                <w:noProof/>
                <w:webHidden/>
              </w:rPr>
              <w:tab/>
            </w:r>
            <w:r w:rsidR="00A8676E">
              <w:rPr>
                <w:noProof/>
                <w:webHidden/>
              </w:rPr>
              <w:fldChar w:fldCharType="begin"/>
            </w:r>
            <w:r w:rsidR="00A8676E">
              <w:rPr>
                <w:noProof/>
                <w:webHidden/>
              </w:rPr>
              <w:instrText xml:space="preserve"> PAGEREF _Toc443549236 \h </w:instrText>
            </w:r>
            <w:r w:rsidR="00A8676E">
              <w:rPr>
                <w:noProof/>
                <w:webHidden/>
              </w:rPr>
            </w:r>
            <w:r w:rsidR="00A8676E">
              <w:rPr>
                <w:noProof/>
                <w:webHidden/>
              </w:rPr>
              <w:fldChar w:fldCharType="separate"/>
            </w:r>
            <w:r w:rsidR="00A8676E">
              <w:rPr>
                <w:noProof/>
                <w:webHidden/>
              </w:rPr>
              <w:t>36</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7" w:history="1">
            <w:r w:rsidR="00A8676E" w:rsidRPr="00CE7620">
              <w:rPr>
                <w:rStyle w:val="Hipercze"/>
                <w:noProof/>
              </w:rPr>
              <w:t>6.10.</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Wkład niepieniężny</w:t>
            </w:r>
            <w:r w:rsidR="00A8676E">
              <w:rPr>
                <w:noProof/>
                <w:webHidden/>
              </w:rPr>
              <w:tab/>
            </w:r>
            <w:r w:rsidR="00A8676E">
              <w:rPr>
                <w:noProof/>
                <w:webHidden/>
              </w:rPr>
              <w:fldChar w:fldCharType="begin"/>
            </w:r>
            <w:r w:rsidR="00A8676E">
              <w:rPr>
                <w:noProof/>
                <w:webHidden/>
              </w:rPr>
              <w:instrText xml:space="preserve"> PAGEREF _Toc443549237 \h </w:instrText>
            </w:r>
            <w:r w:rsidR="00A8676E">
              <w:rPr>
                <w:noProof/>
                <w:webHidden/>
              </w:rPr>
            </w:r>
            <w:r w:rsidR="00A8676E">
              <w:rPr>
                <w:noProof/>
                <w:webHidden/>
              </w:rPr>
              <w:fldChar w:fldCharType="separate"/>
            </w:r>
            <w:r w:rsidR="00A8676E">
              <w:rPr>
                <w:noProof/>
                <w:webHidden/>
              </w:rPr>
              <w:t>37</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8" w:history="1">
            <w:r w:rsidR="00A8676E" w:rsidRPr="00CE7620">
              <w:rPr>
                <w:rStyle w:val="Hipercze"/>
                <w:noProof/>
              </w:rPr>
              <w:t>6.11.</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Opłaty finansowe, doradztwo i inne usługi związane z realizacją projektu</w:t>
            </w:r>
            <w:r w:rsidR="00A8676E">
              <w:rPr>
                <w:noProof/>
                <w:webHidden/>
              </w:rPr>
              <w:tab/>
            </w:r>
            <w:r w:rsidR="00A8676E">
              <w:rPr>
                <w:noProof/>
                <w:webHidden/>
              </w:rPr>
              <w:fldChar w:fldCharType="begin"/>
            </w:r>
            <w:r w:rsidR="00A8676E">
              <w:rPr>
                <w:noProof/>
                <w:webHidden/>
              </w:rPr>
              <w:instrText xml:space="preserve"> PAGEREF _Toc443549238 \h </w:instrText>
            </w:r>
            <w:r w:rsidR="00A8676E">
              <w:rPr>
                <w:noProof/>
                <w:webHidden/>
              </w:rPr>
            </w:r>
            <w:r w:rsidR="00A8676E">
              <w:rPr>
                <w:noProof/>
                <w:webHidden/>
              </w:rPr>
              <w:fldChar w:fldCharType="separate"/>
            </w:r>
            <w:r w:rsidR="00A8676E">
              <w:rPr>
                <w:noProof/>
                <w:webHidden/>
              </w:rPr>
              <w:t>39</w:t>
            </w:r>
            <w:r w:rsidR="00A8676E">
              <w:rPr>
                <w:noProof/>
                <w:webHidden/>
              </w:rPr>
              <w:fldChar w:fldCharType="end"/>
            </w:r>
          </w:hyperlink>
        </w:p>
        <w:p w:rsidR="00A8676E" w:rsidRDefault="00F2024E">
          <w:pPr>
            <w:pStyle w:val="Spistreci2"/>
            <w:tabs>
              <w:tab w:val="left" w:pos="1132"/>
            </w:tabs>
            <w:rPr>
              <w:rFonts w:asciiTheme="minorHAnsi" w:eastAsiaTheme="minorEastAsia" w:hAnsiTheme="minorHAnsi" w:cstheme="minorBidi"/>
              <w:noProof/>
              <w:color w:val="auto"/>
              <w:lang w:val="pl-PL" w:eastAsia="pl-PL" w:bidi="ar-SA"/>
            </w:rPr>
          </w:pPr>
          <w:hyperlink w:anchor="_Toc443549239" w:history="1">
            <w:r w:rsidR="00A8676E" w:rsidRPr="00CE7620">
              <w:rPr>
                <w:rStyle w:val="Hipercze"/>
                <w:noProof/>
              </w:rPr>
              <w:t>6.12.</w:t>
            </w:r>
            <w:r w:rsidR="00A8676E">
              <w:rPr>
                <w:rFonts w:asciiTheme="minorHAnsi" w:eastAsiaTheme="minorEastAsia" w:hAnsiTheme="minorHAnsi" w:cstheme="minorBidi"/>
                <w:noProof/>
                <w:color w:val="auto"/>
                <w:lang w:val="pl-PL" w:eastAsia="pl-PL" w:bidi="ar-SA"/>
              </w:rPr>
              <w:tab/>
            </w:r>
            <w:r w:rsidR="00A8676E" w:rsidRPr="00CE7620">
              <w:rPr>
                <w:rStyle w:val="Hipercze"/>
                <w:noProof/>
              </w:rPr>
              <w:t>Techniki finansowania środków trwałych oraz wartości niematerialnych i prawnych</w:t>
            </w:r>
            <w:r w:rsidR="00A8676E">
              <w:rPr>
                <w:noProof/>
                <w:webHidden/>
              </w:rPr>
              <w:tab/>
            </w:r>
            <w:r w:rsidR="00A8676E">
              <w:rPr>
                <w:noProof/>
                <w:webHidden/>
              </w:rPr>
              <w:fldChar w:fldCharType="begin"/>
            </w:r>
            <w:r w:rsidR="00A8676E">
              <w:rPr>
                <w:noProof/>
                <w:webHidden/>
              </w:rPr>
              <w:instrText xml:space="preserve"> PAGEREF _Toc443549239 \h </w:instrText>
            </w:r>
            <w:r w:rsidR="00A8676E">
              <w:rPr>
                <w:noProof/>
                <w:webHidden/>
              </w:rPr>
            </w:r>
            <w:r w:rsidR="00A8676E">
              <w:rPr>
                <w:noProof/>
                <w:webHidden/>
              </w:rPr>
              <w:fldChar w:fldCharType="separate"/>
            </w:r>
            <w:r w:rsidR="00A8676E">
              <w:rPr>
                <w:noProof/>
                <w:webHidden/>
              </w:rPr>
              <w:t>39</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0" w:history="1">
            <w:r w:rsidR="00A8676E" w:rsidRPr="00CE7620">
              <w:rPr>
                <w:rStyle w:val="Hipercze"/>
                <w:noProof/>
              </w:rPr>
              <w:t>6.13 Podatek od towarów i usług oraz inne podatki i opłaty</w:t>
            </w:r>
            <w:r w:rsidR="00A8676E">
              <w:rPr>
                <w:noProof/>
                <w:webHidden/>
              </w:rPr>
              <w:tab/>
            </w:r>
            <w:r w:rsidR="00A8676E">
              <w:rPr>
                <w:noProof/>
                <w:webHidden/>
              </w:rPr>
              <w:fldChar w:fldCharType="begin"/>
            </w:r>
            <w:r w:rsidR="00A8676E">
              <w:rPr>
                <w:noProof/>
                <w:webHidden/>
              </w:rPr>
              <w:instrText xml:space="preserve"> PAGEREF _Toc443549240 \h </w:instrText>
            </w:r>
            <w:r w:rsidR="00A8676E">
              <w:rPr>
                <w:noProof/>
                <w:webHidden/>
              </w:rPr>
            </w:r>
            <w:r w:rsidR="00A8676E">
              <w:rPr>
                <w:noProof/>
                <w:webHidden/>
              </w:rPr>
              <w:fldChar w:fldCharType="separate"/>
            </w:r>
            <w:r w:rsidR="00A8676E">
              <w:rPr>
                <w:noProof/>
                <w:webHidden/>
              </w:rPr>
              <w:t>43</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1" w:history="1">
            <w:r w:rsidR="00A8676E" w:rsidRPr="00CE7620">
              <w:rPr>
                <w:rStyle w:val="Hipercze"/>
                <w:noProof/>
              </w:rPr>
              <w:t>6.14 Kwalifikowalność działań informacyjno-promocyjnych</w:t>
            </w:r>
            <w:r w:rsidR="00A8676E">
              <w:rPr>
                <w:noProof/>
                <w:webHidden/>
              </w:rPr>
              <w:tab/>
            </w:r>
            <w:r w:rsidR="00A8676E">
              <w:rPr>
                <w:noProof/>
                <w:webHidden/>
              </w:rPr>
              <w:fldChar w:fldCharType="begin"/>
            </w:r>
            <w:r w:rsidR="00A8676E">
              <w:rPr>
                <w:noProof/>
                <w:webHidden/>
              </w:rPr>
              <w:instrText xml:space="preserve"> PAGEREF _Toc443549241 \h </w:instrText>
            </w:r>
            <w:r w:rsidR="00A8676E">
              <w:rPr>
                <w:noProof/>
                <w:webHidden/>
              </w:rPr>
            </w:r>
            <w:r w:rsidR="00A8676E">
              <w:rPr>
                <w:noProof/>
                <w:webHidden/>
              </w:rPr>
              <w:fldChar w:fldCharType="separate"/>
            </w:r>
            <w:r w:rsidR="00A8676E">
              <w:rPr>
                <w:noProof/>
                <w:webHidden/>
              </w:rPr>
              <w:t>45</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2" w:history="1">
            <w:r w:rsidR="00A8676E" w:rsidRPr="00CE7620">
              <w:rPr>
                <w:rStyle w:val="Hipercze"/>
                <w:noProof/>
              </w:rPr>
              <w:t>6.15 Koszty pośrednie</w:t>
            </w:r>
            <w:r w:rsidR="00A8676E">
              <w:rPr>
                <w:noProof/>
                <w:webHidden/>
              </w:rPr>
              <w:tab/>
            </w:r>
            <w:r w:rsidR="00A8676E">
              <w:rPr>
                <w:noProof/>
                <w:webHidden/>
              </w:rPr>
              <w:fldChar w:fldCharType="begin"/>
            </w:r>
            <w:r w:rsidR="00A8676E">
              <w:rPr>
                <w:noProof/>
                <w:webHidden/>
              </w:rPr>
              <w:instrText xml:space="preserve"> PAGEREF _Toc443549242 \h </w:instrText>
            </w:r>
            <w:r w:rsidR="00A8676E">
              <w:rPr>
                <w:noProof/>
                <w:webHidden/>
              </w:rPr>
            </w:r>
            <w:r w:rsidR="00A8676E">
              <w:rPr>
                <w:noProof/>
                <w:webHidden/>
              </w:rPr>
              <w:fldChar w:fldCharType="separate"/>
            </w:r>
            <w:r w:rsidR="00A8676E">
              <w:rPr>
                <w:noProof/>
                <w:webHidden/>
              </w:rPr>
              <w:t>45</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3" w:history="1">
            <w:r w:rsidR="00A8676E" w:rsidRPr="00CE7620">
              <w:rPr>
                <w:rStyle w:val="Hipercze"/>
                <w:noProof/>
              </w:rPr>
              <w:t>6.16 Koszty związane z angażowaniem personelu</w:t>
            </w:r>
            <w:r w:rsidR="00A8676E">
              <w:rPr>
                <w:noProof/>
                <w:webHidden/>
              </w:rPr>
              <w:tab/>
            </w:r>
            <w:r w:rsidR="00A8676E">
              <w:rPr>
                <w:noProof/>
                <w:webHidden/>
              </w:rPr>
              <w:fldChar w:fldCharType="begin"/>
            </w:r>
            <w:r w:rsidR="00A8676E">
              <w:rPr>
                <w:noProof/>
                <w:webHidden/>
              </w:rPr>
              <w:instrText xml:space="preserve"> PAGEREF _Toc443549243 \h </w:instrText>
            </w:r>
            <w:r w:rsidR="00A8676E">
              <w:rPr>
                <w:noProof/>
                <w:webHidden/>
              </w:rPr>
            </w:r>
            <w:r w:rsidR="00A8676E">
              <w:rPr>
                <w:noProof/>
                <w:webHidden/>
              </w:rPr>
              <w:fldChar w:fldCharType="separate"/>
            </w:r>
            <w:r w:rsidR="00A8676E">
              <w:rPr>
                <w:noProof/>
                <w:webHidden/>
              </w:rPr>
              <w:t>45</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44" w:history="1">
            <w:r w:rsidR="00A8676E" w:rsidRPr="00CE7620">
              <w:rPr>
                <w:rStyle w:val="Hipercze"/>
                <w:lang w:val="pl-PL"/>
              </w:rPr>
              <w:t>6.16.1 Stosunek pracy</w:t>
            </w:r>
            <w:r w:rsidR="00A8676E">
              <w:rPr>
                <w:webHidden/>
              </w:rPr>
              <w:tab/>
            </w:r>
            <w:r w:rsidR="00A8676E">
              <w:rPr>
                <w:webHidden/>
              </w:rPr>
              <w:fldChar w:fldCharType="begin"/>
            </w:r>
            <w:r w:rsidR="00A8676E">
              <w:rPr>
                <w:webHidden/>
              </w:rPr>
              <w:instrText xml:space="preserve"> PAGEREF _Toc443549244 \h </w:instrText>
            </w:r>
            <w:r w:rsidR="00A8676E">
              <w:rPr>
                <w:webHidden/>
              </w:rPr>
            </w:r>
            <w:r w:rsidR="00A8676E">
              <w:rPr>
                <w:webHidden/>
              </w:rPr>
              <w:fldChar w:fldCharType="separate"/>
            </w:r>
            <w:r w:rsidR="00A8676E">
              <w:rPr>
                <w:webHidden/>
              </w:rPr>
              <w:t>47</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45" w:history="1">
            <w:r w:rsidR="00A8676E" w:rsidRPr="00CE7620">
              <w:rPr>
                <w:rStyle w:val="Hipercze"/>
                <w:lang w:val="pl-PL"/>
              </w:rPr>
              <w:t>6.16.2 Stosunek cywilnoprawny</w:t>
            </w:r>
            <w:r w:rsidR="00A8676E">
              <w:rPr>
                <w:webHidden/>
              </w:rPr>
              <w:tab/>
            </w:r>
            <w:r w:rsidR="00A8676E">
              <w:rPr>
                <w:webHidden/>
              </w:rPr>
              <w:fldChar w:fldCharType="begin"/>
            </w:r>
            <w:r w:rsidR="00A8676E">
              <w:rPr>
                <w:webHidden/>
              </w:rPr>
              <w:instrText xml:space="preserve"> PAGEREF _Toc443549245 \h </w:instrText>
            </w:r>
            <w:r w:rsidR="00A8676E">
              <w:rPr>
                <w:webHidden/>
              </w:rPr>
            </w:r>
            <w:r w:rsidR="00A8676E">
              <w:rPr>
                <w:webHidden/>
              </w:rPr>
              <w:fldChar w:fldCharType="separate"/>
            </w:r>
            <w:r w:rsidR="00A8676E">
              <w:rPr>
                <w:webHidden/>
              </w:rPr>
              <w:t>49</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46" w:history="1">
            <w:r w:rsidR="00A8676E" w:rsidRPr="00CE7620">
              <w:rPr>
                <w:rStyle w:val="Hipercze"/>
                <w:lang w:val="pl-PL"/>
              </w:rPr>
              <w:t>6.16.3 Osoby samo zatrudnione</w:t>
            </w:r>
            <w:r w:rsidR="00A8676E">
              <w:rPr>
                <w:webHidden/>
              </w:rPr>
              <w:tab/>
            </w:r>
            <w:r w:rsidR="00A8676E">
              <w:rPr>
                <w:webHidden/>
              </w:rPr>
              <w:fldChar w:fldCharType="begin"/>
            </w:r>
            <w:r w:rsidR="00A8676E">
              <w:rPr>
                <w:webHidden/>
              </w:rPr>
              <w:instrText xml:space="preserve"> PAGEREF _Toc443549246 \h </w:instrText>
            </w:r>
            <w:r w:rsidR="00A8676E">
              <w:rPr>
                <w:webHidden/>
              </w:rPr>
            </w:r>
            <w:r w:rsidR="00A8676E">
              <w:rPr>
                <w:webHidden/>
              </w:rPr>
              <w:fldChar w:fldCharType="separate"/>
            </w:r>
            <w:r w:rsidR="00A8676E">
              <w:rPr>
                <w:webHidden/>
              </w:rPr>
              <w:t>49</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47" w:history="1">
            <w:r w:rsidR="00A8676E" w:rsidRPr="00CE7620">
              <w:rPr>
                <w:rStyle w:val="Hipercze"/>
                <w:lang w:val="pl-PL"/>
              </w:rPr>
              <w:t>6.16.4 Inne formy angażowania personelu projektu</w:t>
            </w:r>
            <w:r w:rsidR="00A8676E">
              <w:rPr>
                <w:webHidden/>
              </w:rPr>
              <w:tab/>
            </w:r>
            <w:r w:rsidR="00A8676E">
              <w:rPr>
                <w:webHidden/>
              </w:rPr>
              <w:fldChar w:fldCharType="begin"/>
            </w:r>
            <w:r w:rsidR="00A8676E">
              <w:rPr>
                <w:webHidden/>
              </w:rPr>
              <w:instrText xml:space="preserve"> PAGEREF _Toc443549247 \h </w:instrText>
            </w:r>
            <w:r w:rsidR="00A8676E">
              <w:rPr>
                <w:webHidden/>
              </w:rPr>
            </w:r>
            <w:r w:rsidR="00A8676E">
              <w:rPr>
                <w:webHidden/>
              </w:rPr>
              <w:fldChar w:fldCharType="separate"/>
            </w:r>
            <w:r w:rsidR="00A8676E">
              <w:rPr>
                <w:webHidden/>
              </w:rPr>
              <w:t>49</w:t>
            </w:r>
            <w:r w:rsidR="00A8676E">
              <w:rPr>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8" w:history="1">
            <w:r w:rsidR="00A8676E" w:rsidRPr="00CE7620">
              <w:rPr>
                <w:rStyle w:val="Hipercze"/>
                <w:noProof/>
              </w:rPr>
              <w:t>6.17 Rozliczanie efektów projektu</w:t>
            </w:r>
            <w:r w:rsidR="00A8676E">
              <w:rPr>
                <w:noProof/>
                <w:webHidden/>
              </w:rPr>
              <w:tab/>
            </w:r>
            <w:r w:rsidR="00A8676E">
              <w:rPr>
                <w:noProof/>
                <w:webHidden/>
              </w:rPr>
              <w:fldChar w:fldCharType="begin"/>
            </w:r>
            <w:r w:rsidR="00A8676E">
              <w:rPr>
                <w:noProof/>
                <w:webHidden/>
              </w:rPr>
              <w:instrText xml:space="preserve"> PAGEREF _Toc443549248 \h </w:instrText>
            </w:r>
            <w:r w:rsidR="00A8676E">
              <w:rPr>
                <w:noProof/>
                <w:webHidden/>
              </w:rPr>
            </w:r>
            <w:r w:rsidR="00A8676E">
              <w:rPr>
                <w:noProof/>
                <w:webHidden/>
              </w:rPr>
              <w:fldChar w:fldCharType="separate"/>
            </w:r>
            <w:r w:rsidR="00A8676E">
              <w:rPr>
                <w:noProof/>
                <w:webHidden/>
              </w:rPr>
              <w:t>50</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49" w:history="1">
            <w:r w:rsidR="00A8676E" w:rsidRPr="00CE7620">
              <w:rPr>
                <w:rStyle w:val="Hipercze"/>
                <w:noProof/>
              </w:rPr>
              <w:t>6.18 Projekty partnerskie</w:t>
            </w:r>
            <w:r w:rsidR="00A8676E">
              <w:rPr>
                <w:noProof/>
                <w:webHidden/>
              </w:rPr>
              <w:tab/>
            </w:r>
            <w:r w:rsidR="00A8676E">
              <w:rPr>
                <w:noProof/>
                <w:webHidden/>
              </w:rPr>
              <w:fldChar w:fldCharType="begin"/>
            </w:r>
            <w:r w:rsidR="00A8676E">
              <w:rPr>
                <w:noProof/>
                <w:webHidden/>
              </w:rPr>
              <w:instrText xml:space="preserve"> PAGEREF _Toc443549249 \h </w:instrText>
            </w:r>
            <w:r w:rsidR="00A8676E">
              <w:rPr>
                <w:noProof/>
                <w:webHidden/>
              </w:rPr>
            </w:r>
            <w:r w:rsidR="00A8676E">
              <w:rPr>
                <w:noProof/>
                <w:webHidden/>
              </w:rPr>
              <w:fldChar w:fldCharType="separate"/>
            </w:r>
            <w:r w:rsidR="00A8676E">
              <w:rPr>
                <w:noProof/>
                <w:webHidden/>
              </w:rPr>
              <w:t>50</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0" w:history="1">
            <w:r w:rsidR="00A8676E" w:rsidRPr="00CE7620">
              <w:rPr>
                <w:rStyle w:val="Hipercze"/>
                <w:lang w:val="pl-PL"/>
              </w:rPr>
              <w:t>6.19 Zasady kwalifikowalności wydatków w ramach instrumentów finansowych</w:t>
            </w:r>
            <w:r w:rsidR="00A8676E">
              <w:rPr>
                <w:webHidden/>
              </w:rPr>
              <w:tab/>
            </w:r>
            <w:r w:rsidR="00A8676E">
              <w:rPr>
                <w:webHidden/>
              </w:rPr>
              <w:fldChar w:fldCharType="begin"/>
            </w:r>
            <w:r w:rsidR="00A8676E">
              <w:rPr>
                <w:webHidden/>
              </w:rPr>
              <w:instrText xml:space="preserve"> PAGEREF _Toc443549250 \h </w:instrText>
            </w:r>
            <w:r w:rsidR="00A8676E">
              <w:rPr>
                <w:webHidden/>
              </w:rPr>
            </w:r>
            <w:r w:rsidR="00A8676E">
              <w:rPr>
                <w:webHidden/>
              </w:rPr>
              <w:fldChar w:fldCharType="separate"/>
            </w:r>
            <w:r w:rsidR="00A8676E">
              <w:rPr>
                <w:webHidden/>
              </w:rPr>
              <w:t>50</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1" w:history="1">
            <w:r w:rsidR="00A8676E" w:rsidRPr="00CE7620">
              <w:rPr>
                <w:rStyle w:val="Hipercze"/>
                <w:iCs/>
                <w:lang w:val="pl-PL"/>
              </w:rPr>
              <w:t>6.19.1 Wydatki kwalifikowalne</w:t>
            </w:r>
            <w:r w:rsidR="00A8676E">
              <w:rPr>
                <w:webHidden/>
              </w:rPr>
              <w:tab/>
            </w:r>
            <w:r w:rsidR="00A8676E">
              <w:rPr>
                <w:webHidden/>
              </w:rPr>
              <w:fldChar w:fldCharType="begin"/>
            </w:r>
            <w:r w:rsidR="00A8676E">
              <w:rPr>
                <w:webHidden/>
              </w:rPr>
              <w:instrText xml:space="preserve"> PAGEREF _Toc443549251 \h </w:instrText>
            </w:r>
            <w:r w:rsidR="00A8676E">
              <w:rPr>
                <w:webHidden/>
              </w:rPr>
            </w:r>
            <w:r w:rsidR="00A8676E">
              <w:rPr>
                <w:webHidden/>
              </w:rPr>
              <w:fldChar w:fldCharType="separate"/>
            </w:r>
            <w:r w:rsidR="00A8676E">
              <w:rPr>
                <w:webHidden/>
              </w:rPr>
              <w:t>50</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2" w:history="1">
            <w:r w:rsidR="00A8676E" w:rsidRPr="00CE7620">
              <w:rPr>
                <w:rStyle w:val="Hipercze"/>
                <w:iCs/>
                <w:lang w:val="pl-PL"/>
              </w:rPr>
              <w:t>6</w:t>
            </w:r>
            <w:r w:rsidR="00A8676E" w:rsidRPr="00CE7620">
              <w:rPr>
                <w:rStyle w:val="Hipercze"/>
                <w:lang w:val="pl-PL"/>
              </w:rPr>
              <w:t>.19.2 Wydatki kwalifikowalne w przypadku łączenia instrumentów</w:t>
            </w:r>
            <w:r w:rsidR="00A8676E">
              <w:rPr>
                <w:webHidden/>
              </w:rPr>
              <w:tab/>
            </w:r>
            <w:r w:rsidR="00A8676E">
              <w:rPr>
                <w:webHidden/>
              </w:rPr>
              <w:fldChar w:fldCharType="begin"/>
            </w:r>
            <w:r w:rsidR="00A8676E">
              <w:rPr>
                <w:webHidden/>
              </w:rPr>
              <w:instrText xml:space="preserve"> PAGEREF _Toc443549252 \h </w:instrText>
            </w:r>
            <w:r w:rsidR="00A8676E">
              <w:rPr>
                <w:webHidden/>
              </w:rPr>
            </w:r>
            <w:r w:rsidR="00A8676E">
              <w:rPr>
                <w:webHidden/>
              </w:rPr>
              <w:fldChar w:fldCharType="separate"/>
            </w:r>
            <w:r w:rsidR="00A8676E">
              <w:rPr>
                <w:webHidden/>
              </w:rPr>
              <w:t>51</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3" w:history="1">
            <w:r w:rsidR="00A8676E" w:rsidRPr="00CE7620">
              <w:rPr>
                <w:rStyle w:val="Hipercze"/>
                <w:lang w:val="pl-PL"/>
              </w:rPr>
              <w:t>finansowych z dotacjami</w:t>
            </w:r>
            <w:r w:rsidR="00A8676E">
              <w:rPr>
                <w:webHidden/>
              </w:rPr>
              <w:tab/>
            </w:r>
            <w:r w:rsidR="00A8676E">
              <w:rPr>
                <w:webHidden/>
              </w:rPr>
              <w:fldChar w:fldCharType="begin"/>
            </w:r>
            <w:r w:rsidR="00A8676E">
              <w:rPr>
                <w:webHidden/>
              </w:rPr>
              <w:instrText xml:space="preserve"> PAGEREF _Toc443549253 \h </w:instrText>
            </w:r>
            <w:r w:rsidR="00A8676E">
              <w:rPr>
                <w:webHidden/>
              </w:rPr>
            </w:r>
            <w:r w:rsidR="00A8676E">
              <w:rPr>
                <w:webHidden/>
              </w:rPr>
              <w:fldChar w:fldCharType="separate"/>
            </w:r>
            <w:r w:rsidR="00A8676E">
              <w:rPr>
                <w:webHidden/>
              </w:rPr>
              <w:t>51</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4" w:history="1">
            <w:r w:rsidR="00A8676E" w:rsidRPr="00CE7620">
              <w:rPr>
                <w:rStyle w:val="Hipercze"/>
                <w:lang w:val="pl-PL"/>
              </w:rPr>
              <w:t>6</w:t>
            </w:r>
            <w:r w:rsidR="00A8676E" w:rsidRPr="00CE7620">
              <w:rPr>
                <w:rStyle w:val="Hipercze"/>
                <w:iCs/>
                <w:lang w:val="pl-PL"/>
              </w:rPr>
              <w:t>.19.3 Wydatki kwalifikowalne w ramach kosztów zarządzania i opłat za</w:t>
            </w:r>
            <w:r w:rsidR="00A8676E">
              <w:rPr>
                <w:webHidden/>
              </w:rPr>
              <w:tab/>
            </w:r>
            <w:r w:rsidR="00A8676E">
              <w:rPr>
                <w:webHidden/>
              </w:rPr>
              <w:fldChar w:fldCharType="begin"/>
            </w:r>
            <w:r w:rsidR="00A8676E">
              <w:rPr>
                <w:webHidden/>
              </w:rPr>
              <w:instrText xml:space="preserve"> PAGEREF _Toc443549254 \h </w:instrText>
            </w:r>
            <w:r w:rsidR="00A8676E">
              <w:rPr>
                <w:webHidden/>
              </w:rPr>
            </w:r>
            <w:r w:rsidR="00A8676E">
              <w:rPr>
                <w:webHidden/>
              </w:rPr>
              <w:fldChar w:fldCharType="separate"/>
            </w:r>
            <w:r w:rsidR="00A8676E">
              <w:rPr>
                <w:webHidden/>
              </w:rPr>
              <w:t>51</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5" w:history="1">
            <w:r w:rsidR="00A8676E" w:rsidRPr="00CE7620">
              <w:rPr>
                <w:rStyle w:val="Hipercze"/>
                <w:iCs/>
                <w:lang w:val="pl-PL"/>
              </w:rPr>
              <w:t>zarządzanie</w:t>
            </w:r>
            <w:r w:rsidR="00A8676E">
              <w:rPr>
                <w:webHidden/>
              </w:rPr>
              <w:tab/>
            </w:r>
            <w:r w:rsidR="00A8676E">
              <w:rPr>
                <w:webHidden/>
              </w:rPr>
              <w:fldChar w:fldCharType="begin"/>
            </w:r>
            <w:r w:rsidR="00A8676E">
              <w:rPr>
                <w:webHidden/>
              </w:rPr>
              <w:instrText xml:space="preserve"> PAGEREF _Toc443549255 \h </w:instrText>
            </w:r>
            <w:r w:rsidR="00A8676E">
              <w:rPr>
                <w:webHidden/>
              </w:rPr>
            </w:r>
            <w:r w:rsidR="00A8676E">
              <w:rPr>
                <w:webHidden/>
              </w:rPr>
              <w:fldChar w:fldCharType="separate"/>
            </w:r>
            <w:r w:rsidR="00A8676E">
              <w:rPr>
                <w:webHidden/>
              </w:rPr>
              <w:t>51</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6" w:history="1">
            <w:r w:rsidR="00A8676E" w:rsidRPr="00CE7620">
              <w:rPr>
                <w:rStyle w:val="Hipercze"/>
                <w:iCs/>
                <w:lang w:val="pl-PL"/>
              </w:rPr>
              <w:t>6.19.4 Kryteria kwalifikowalności w ramach wsparcia przedsiębiorstw</w:t>
            </w:r>
            <w:r w:rsidR="00A8676E">
              <w:rPr>
                <w:webHidden/>
              </w:rPr>
              <w:tab/>
            </w:r>
            <w:r w:rsidR="00A8676E">
              <w:rPr>
                <w:webHidden/>
              </w:rPr>
              <w:fldChar w:fldCharType="begin"/>
            </w:r>
            <w:r w:rsidR="00A8676E">
              <w:rPr>
                <w:webHidden/>
              </w:rPr>
              <w:instrText xml:space="preserve"> PAGEREF _Toc443549256 \h </w:instrText>
            </w:r>
            <w:r w:rsidR="00A8676E">
              <w:rPr>
                <w:webHidden/>
              </w:rPr>
            </w:r>
            <w:r w:rsidR="00A8676E">
              <w:rPr>
                <w:webHidden/>
              </w:rPr>
              <w:fldChar w:fldCharType="separate"/>
            </w:r>
            <w:r w:rsidR="00A8676E">
              <w:rPr>
                <w:webHidden/>
              </w:rPr>
              <w:t>52</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57" w:history="1">
            <w:r w:rsidR="00A8676E" w:rsidRPr="00CE7620">
              <w:rPr>
                <w:rStyle w:val="Hipercze"/>
                <w:iCs/>
                <w:lang w:val="pl-PL"/>
              </w:rPr>
              <w:t>6.19.5 Projekty grantowe</w:t>
            </w:r>
            <w:r w:rsidR="00A8676E">
              <w:rPr>
                <w:webHidden/>
              </w:rPr>
              <w:tab/>
            </w:r>
            <w:r w:rsidR="00A8676E">
              <w:rPr>
                <w:webHidden/>
              </w:rPr>
              <w:fldChar w:fldCharType="begin"/>
            </w:r>
            <w:r w:rsidR="00A8676E">
              <w:rPr>
                <w:webHidden/>
              </w:rPr>
              <w:instrText xml:space="preserve"> PAGEREF _Toc443549257 \h </w:instrText>
            </w:r>
            <w:r w:rsidR="00A8676E">
              <w:rPr>
                <w:webHidden/>
              </w:rPr>
            </w:r>
            <w:r w:rsidR="00A8676E">
              <w:rPr>
                <w:webHidden/>
              </w:rPr>
              <w:fldChar w:fldCharType="separate"/>
            </w:r>
            <w:r w:rsidR="00A8676E">
              <w:rPr>
                <w:webHidden/>
              </w:rPr>
              <w:t>52</w:t>
            </w:r>
            <w:r w:rsidR="00A8676E">
              <w:rPr>
                <w:webHidden/>
              </w:rPr>
              <w:fldChar w:fldCharType="end"/>
            </w:r>
          </w:hyperlink>
        </w:p>
        <w:p w:rsidR="00A8676E" w:rsidRDefault="00F2024E">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58" w:history="1">
            <w:r w:rsidR="00A8676E" w:rsidRPr="00CE7620">
              <w:rPr>
                <w:rStyle w:val="Hipercze"/>
                <w:rFonts w:ascii="Calibri" w:hAnsi="Calibri"/>
                <w:noProof/>
                <w:kern w:val="32"/>
                <w:lang w:val="pl-PL"/>
              </w:rPr>
              <w:t>7. Szczegółowe zasady kwalifikowalności wydatków dla Europejskiego Funduszu Rozwoju Regionalnego</w:t>
            </w:r>
            <w:r w:rsidR="00A8676E">
              <w:rPr>
                <w:noProof/>
                <w:webHidden/>
              </w:rPr>
              <w:tab/>
            </w:r>
            <w:r w:rsidR="00A8676E">
              <w:rPr>
                <w:noProof/>
                <w:webHidden/>
              </w:rPr>
              <w:fldChar w:fldCharType="begin"/>
            </w:r>
            <w:r w:rsidR="00A8676E">
              <w:rPr>
                <w:noProof/>
                <w:webHidden/>
              </w:rPr>
              <w:instrText xml:space="preserve"> PAGEREF _Toc443549258 \h </w:instrText>
            </w:r>
            <w:r w:rsidR="00A8676E">
              <w:rPr>
                <w:noProof/>
                <w:webHidden/>
              </w:rPr>
            </w:r>
            <w:r w:rsidR="00A8676E">
              <w:rPr>
                <w:noProof/>
                <w:webHidden/>
              </w:rPr>
              <w:fldChar w:fldCharType="separate"/>
            </w:r>
            <w:r w:rsidR="00A8676E">
              <w:rPr>
                <w:noProof/>
                <w:webHidden/>
              </w:rPr>
              <w:t>53</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59" w:history="1">
            <w:r w:rsidR="00A8676E" w:rsidRPr="00CE7620">
              <w:rPr>
                <w:rStyle w:val="Hipercze"/>
                <w:noProof/>
              </w:rPr>
              <w:t>7.1. Zasięg geograficzny kwalifikowalności dla EFRR</w:t>
            </w:r>
            <w:r w:rsidR="00A8676E">
              <w:rPr>
                <w:noProof/>
                <w:webHidden/>
              </w:rPr>
              <w:tab/>
            </w:r>
            <w:r w:rsidR="00A8676E">
              <w:rPr>
                <w:noProof/>
                <w:webHidden/>
              </w:rPr>
              <w:fldChar w:fldCharType="begin"/>
            </w:r>
            <w:r w:rsidR="00A8676E">
              <w:rPr>
                <w:noProof/>
                <w:webHidden/>
              </w:rPr>
              <w:instrText xml:space="preserve"> PAGEREF _Toc443549259 \h </w:instrText>
            </w:r>
            <w:r w:rsidR="00A8676E">
              <w:rPr>
                <w:noProof/>
                <w:webHidden/>
              </w:rPr>
            </w:r>
            <w:r w:rsidR="00A8676E">
              <w:rPr>
                <w:noProof/>
                <w:webHidden/>
              </w:rPr>
              <w:fldChar w:fldCharType="separate"/>
            </w:r>
            <w:r w:rsidR="00A8676E">
              <w:rPr>
                <w:noProof/>
                <w:webHidden/>
              </w:rPr>
              <w:t>53</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0" w:history="1">
            <w:r w:rsidR="00A8676E" w:rsidRPr="00CE7620">
              <w:rPr>
                <w:rStyle w:val="Hipercze"/>
                <w:noProof/>
              </w:rPr>
              <w:t>7.2 Dokumentacja niezbędna do przygotowania projektu</w:t>
            </w:r>
            <w:r w:rsidR="00A8676E">
              <w:rPr>
                <w:noProof/>
                <w:webHidden/>
              </w:rPr>
              <w:tab/>
            </w:r>
            <w:r w:rsidR="00A8676E">
              <w:rPr>
                <w:noProof/>
                <w:webHidden/>
              </w:rPr>
              <w:fldChar w:fldCharType="begin"/>
            </w:r>
            <w:r w:rsidR="00A8676E">
              <w:rPr>
                <w:noProof/>
                <w:webHidden/>
              </w:rPr>
              <w:instrText xml:space="preserve"> PAGEREF _Toc443549260 \h </w:instrText>
            </w:r>
            <w:r w:rsidR="00A8676E">
              <w:rPr>
                <w:noProof/>
                <w:webHidden/>
              </w:rPr>
            </w:r>
            <w:r w:rsidR="00A8676E">
              <w:rPr>
                <w:noProof/>
                <w:webHidden/>
              </w:rPr>
              <w:fldChar w:fldCharType="separate"/>
            </w:r>
            <w:r w:rsidR="00A8676E">
              <w:rPr>
                <w:noProof/>
                <w:webHidden/>
              </w:rPr>
              <w:t>53</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1" w:history="1">
            <w:r w:rsidR="00A8676E" w:rsidRPr="00CE7620">
              <w:rPr>
                <w:rStyle w:val="Hipercze"/>
                <w:noProof/>
              </w:rPr>
              <w:t>7.3 Projekty generujące dochód po ukończeniu realizacji</w:t>
            </w:r>
            <w:r w:rsidR="00A8676E">
              <w:rPr>
                <w:noProof/>
                <w:webHidden/>
              </w:rPr>
              <w:tab/>
            </w:r>
            <w:r w:rsidR="00A8676E">
              <w:rPr>
                <w:noProof/>
                <w:webHidden/>
              </w:rPr>
              <w:fldChar w:fldCharType="begin"/>
            </w:r>
            <w:r w:rsidR="00A8676E">
              <w:rPr>
                <w:noProof/>
                <w:webHidden/>
              </w:rPr>
              <w:instrText xml:space="preserve"> PAGEREF _Toc443549261 \h </w:instrText>
            </w:r>
            <w:r w:rsidR="00A8676E">
              <w:rPr>
                <w:noProof/>
                <w:webHidden/>
              </w:rPr>
            </w:r>
            <w:r w:rsidR="00A8676E">
              <w:rPr>
                <w:noProof/>
                <w:webHidden/>
              </w:rPr>
              <w:fldChar w:fldCharType="separate"/>
            </w:r>
            <w:r w:rsidR="00A8676E">
              <w:rPr>
                <w:noProof/>
                <w:webHidden/>
              </w:rPr>
              <w:t>53</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2" w:history="1">
            <w:r w:rsidR="00A8676E" w:rsidRPr="00CE7620">
              <w:rPr>
                <w:rStyle w:val="Hipercze"/>
                <w:noProof/>
              </w:rPr>
              <w:t>7.4 Zakup nieruchomości</w:t>
            </w:r>
            <w:r w:rsidR="00A8676E">
              <w:rPr>
                <w:noProof/>
                <w:webHidden/>
              </w:rPr>
              <w:tab/>
            </w:r>
            <w:r w:rsidR="00A8676E">
              <w:rPr>
                <w:noProof/>
                <w:webHidden/>
              </w:rPr>
              <w:fldChar w:fldCharType="begin"/>
            </w:r>
            <w:r w:rsidR="00A8676E">
              <w:rPr>
                <w:noProof/>
                <w:webHidden/>
              </w:rPr>
              <w:instrText xml:space="preserve"> PAGEREF _Toc443549262 \h </w:instrText>
            </w:r>
            <w:r w:rsidR="00A8676E">
              <w:rPr>
                <w:noProof/>
                <w:webHidden/>
              </w:rPr>
            </w:r>
            <w:r w:rsidR="00A8676E">
              <w:rPr>
                <w:noProof/>
                <w:webHidden/>
              </w:rPr>
              <w:fldChar w:fldCharType="separate"/>
            </w:r>
            <w:r w:rsidR="00A8676E">
              <w:rPr>
                <w:noProof/>
                <w:webHidden/>
              </w:rPr>
              <w:t>54</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63" w:history="1">
            <w:r w:rsidR="00A8676E" w:rsidRPr="00CE7620">
              <w:rPr>
                <w:rStyle w:val="Hipercze"/>
                <w:rFonts w:ascii="Times New Roman" w:hAnsi="Times New Roman"/>
                <w:lang w:val="pl-PL"/>
              </w:rPr>
              <w:t>7.4.1 Wydatki związane z nabyciem nieruchomości</w:t>
            </w:r>
            <w:r w:rsidR="00A8676E">
              <w:rPr>
                <w:webHidden/>
              </w:rPr>
              <w:tab/>
            </w:r>
            <w:r w:rsidR="00A8676E">
              <w:rPr>
                <w:webHidden/>
              </w:rPr>
              <w:fldChar w:fldCharType="begin"/>
            </w:r>
            <w:r w:rsidR="00A8676E">
              <w:rPr>
                <w:webHidden/>
              </w:rPr>
              <w:instrText xml:space="preserve"> PAGEREF _Toc443549263 \h </w:instrText>
            </w:r>
            <w:r w:rsidR="00A8676E">
              <w:rPr>
                <w:webHidden/>
              </w:rPr>
            </w:r>
            <w:r w:rsidR="00A8676E">
              <w:rPr>
                <w:webHidden/>
              </w:rPr>
              <w:fldChar w:fldCharType="separate"/>
            </w:r>
            <w:r w:rsidR="00A8676E">
              <w:rPr>
                <w:webHidden/>
              </w:rPr>
              <w:t>56</w:t>
            </w:r>
            <w:r w:rsidR="00A8676E">
              <w:rPr>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4" w:history="1">
            <w:r w:rsidR="00A8676E" w:rsidRPr="00CE7620">
              <w:rPr>
                <w:rStyle w:val="Hipercze"/>
                <w:noProof/>
              </w:rPr>
              <w:t>7.5 Wydatki operacyjne</w:t>
            </w:r>
            <w:r w:rsidR="00A8676E">
              <w:rPr>
                <w:noProof/>
                <w:webHidden/>
              </w:rPr>
              <w:tab/>
            </w:r>
            <w:r w:rsidR="00A8676E">
              <w:rPr>
                <w:noProof/>
                <w:webHidden/>
              </w:rPr>
              <w:fldChar w:fldCharType="begin"/>
            </w:r>
            <w:r w:rsidR="00A8676E">
              <w:rPr>
                <w:noProof/>
                <w:webHidden/>
              </w:rPr>
              <w:instrText xml:space="preserve"> PAGEREF _Toc443549264 \h </w:instrText>
            </w:r>
            <w:r w:rsidR="00A8676E">
              <w:rPr>
                <w:noProof/>
                <w:webHidden/>
              </w:rPr>
            </w:r>
            <w:r w:rsidR="00A8676E">
              <w:rPr>
                <w:noProof/>
                <w:webHidden/>
              </w:rPr>
              <w:fldChar w:fldCharType="separate"/>
            </w:r>
            <w:r w:rsidR="00A8676E">
              <w:rPr>
                <w:noProof/>
                <w:webHidden/>
              </w:rPr>
              <w:t>57</w:t>
            </w:r>
            <w:r w:rsidR="00A8676E">
              <w:rPr>
                <w:noProof/>
                <w:webHidden/>
              </w:rPr>
              <w:fldChar w:fldCharType="end"/>
            </w:r>
          </w:hyperlink>
        </w:p>
        <w:p w:rsidR="00A8676E" w:rsidRDefault="00F2024E">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65" w:history="1">
            <w:r w:rsidR="00A8676E" w:rsidRPr="00CE7620">
              <w:rPr>
                <w:rStyle w:val="Hipercze"/>
                <w:rFonts w:ascii="Calibri" w:hAnsi="Calibri"/>
                <w:noProof/>
                <w:kern w:val="32"/>
                <w:lang w:val="pl-PL"/>
              </w:rPr>
              <w:t>8. Szczegółowe zasady kwalifikowalności wydatków dla Europejskiego Funduszu Społecznego</w:t>
            </w:r>
            <w:r w:rsidR="00A8676E">
              <w:rPr>
                <w:noProof/>
                <w:webHidden/>
              </w:rPr>
              <w:tab/>
            </w:r>
            <w:r w:rsidR="00A8676E">
              <w:rPr>
                <w:noProof/>
                <w:webHidden/>
              </w:rPr>
              <w:fldChar w:fldCharType="begin"/>
            </w:r>
            <w:r w:rsidR="00A8676E">
              <w:rPr>
                <w:noProof/>
                <w:webHidden/>
              </w:rPr>
              <w:instrText xml:space="preserve"> PAGEREF _Toc443549265 \h </w:instrText>
            </w:r>
            <w:r w:rsidR="00A8676E">
              <w:rPr>
                <w:noProof/>
                <w:webHidden/>
              </w:rPr>
            </w:r>
            <w:r w:rsidR="00A8676E">
              <w:rPr>
                <w:noProof/>
                <w:webHidden/>
              </w:rPr>
              <w:fldChar w:fldCharType="separate"/>
            </w:r>
            <w:r w:rsidR="00A8676E">
              <w:rPr>
                <w:noProof/>
                <w:webHidden/>
              </w:rPr>
              <w:t>57</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6" w:history="1">
            <w:r w:rsidR="00A8676E" w:rsidRPr="00CE7620">
              <w:rPr>
                <w:rStyle w:val="Hipercze"/>
                <w:noProof/>
              </w:rPr>
              <w:t>8.1 Zasięg geograficzny kwalifikowalności dla EFS</w:t>
            </w:r>
            <w:r w:rsidR="00A8676E">
              <w:rPr>
                <w:noProof/>
                <w:webHidden/>
              </w:rPr>
              <w:tab/>
            </w:r>
            <w:r w:rsidR="00A8676E">
              <w:rPr>
                <w:noProof/>
                <w:webHidden/>
              </w:rPr>
              <w:fldChar w:fldCharType="begin"/>
            </w:r>
            <w:r w:rsidR="00A8676E">
              <w:rPr>
                <w:noProof/>
                <w:webHidden/>
              </w:rPr>
              <w:instrText xml:space="preserve"> PAGEREF _Toc443549266 \h </w:instrText>
            </w:r>
            <w:r w:rsidR="00A8676E">
              <w:rPr>
                <w:noProof/>
                <w:webHidden/>
              </w:rPr>
            </w:r>
            <w:r w:rsidR="00A8676E">
              <w:rPr>
                <w:noProof/>
                <w:webHidden/>
              </w:rPr>
              <w:fldChar w:fldCharType="separate"/>
            </w:r>
            <w:r w:rsidR="00A8676E">
              <w:rPr>
                <w:noProof/>
                <w:webHidden/>
              </w:rPr>
              <w:t>57</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7" w:history="1">
            <w:r w:rsidR="00A8676E" w:rsidRPr="00CE7620">
              <w:rPr>
                <w:rStyle w:val="Hipercze"/>
                <w:noProof/>
              </w:rPr>
              <w:t>8.2 Kwalifikowalność uczestników projektu</w:t>
            </w:r>
            <w:r w:rsidR="00A8676E">
              <w:rPr>
                <w:noProof/>
                <w:webHidden/>
              </w:rPr>
              <w:tab/>
            </w:r>
            <w:r w:rsidR="00A8676E">
              <w:rPr>
                <w:noProof/>
                <w:webHidden/>
              </w:rPr>
              <w:fldChar w:fldCharType="begin"/>
            </w:r>
            <w:r w:rsidR="00A8676E">
              <w:rPr>
                <w:noProof/>
                <w:webHidden/>
              </w:rPr>
              <w:instrText xml:space="preserve"> PAGEREF _Toc443549267 \h </w:instrText>
            </w:r>
            <w:r w:rsidR="00A8676E">
              <w:rPr>
                <w:noProof/>
                <w:webHidden/>
              </w:rPr>
            </w:r>
            <w:r w:rsidR="00A8676E">
              <w:rPr>
                <w:noProof/>
                <w:webHidden/>
              </w:rPr>
              <w:fldChar w:fldCharType="separate"/>
            </w:r>
            <w:r w:rsidR="00A8676E">
              <w:rPr>
                <w:noProof/>
                <w:webHidden/>
              </w:rPr>
              <w:t>58</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8" w:history="1">
            <w:r w:rsidR="00A8676E" w:rsidRPr="00CE7620">
              <w:rPr>
                <w:rStyle w:val="Hipercze"/>
                <w:noProof/>
              </w:rPr>
              <w:t>8.3  Podstawowe warunki i procedury konstruowania budżetu projektu</w:t>
            </w:r>
            <w:r w:rsidR="00A8676E">
              <w:rPr>
                <w:noProof/>
                <w:webHidden/>
              </w:rPr>
              <w:tab/>
            </w:r>
            <w:r w:rsidR="00A8676E">
              <w:rPr>
                <w:noProof/>
                <w:webHidden/>
              </w:rPr>
              <w:fldChar w:fldCharType="begin"/>
            </w:r>
            <w:r w:rsidR="00A8676E">
              <w:rPr>
                <w:noProof/>
                <w:webHidden/>
              </w:rPr>
              <w:instrText xml:space="preserve"> PAGEREF _Toc443549268 \h </w:instrText>
            </w:r>
            <w:r w:rsidR="00A8676E">
              <w:rPr>
                <w:noProof/>
                <w:webHidden/>
              </w:rPr>
            </w:r>
            <w:r w:rsidR="00A8676E">
              <w:rPr>
                <w:noProof/>
                <w:webHidden/>
              </w:rPr>
              <w:fldChar w:fldCharType="separate"/>
            </w:r>
            <w:r w:rsidR="00A8676E">
              <w:rPr>
                <w:noProof/>
                <w:webHidden/>
              </w:rPr>
              <w:t>58</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69" w:history="1">
            <w:r w:rsidR="00A8676E" w:rsidRPr="00CE7620">
              <w:rPr>
                <w:rStyle w:val="Hipercze"/>
                <w:noProof/>
              </w:rPr>
              <w:t>finansowanego ze środków EFS</w:t>
            </w:r>
            <w:r w:rsidR="00A8676E">
              <w:rPr>
                <w:noProof/>
                <w:webHidden/>
              </w:rPr>
              <w:tab/>
            </w:r>
            <w:r w:rsidR="00A8676E">
              <w:rPr>
                <w:noProof/>
                <w:webHidden/>
              </w:rPr>
              <w:fldChar w:fldCharType="begin"/>
            </w:r>
            <w:r w:rsidR="00A8676E">
              <w:rPr>
                <w:noProof/>
                <w:webHidden/>
              </w:rPr>
              <w:instrText xml:space="preserve"> PAGEREF _Toc443549269 \h </w:instrText>
            </w:r>
            <w:r w:rsidR="00A8676E">
              <w:rPr>
                <w:noProof/>
                <w:webHidden/>
              </w:rPr>
            </w:r>
            <w:r w:rsidR="00A8676E">
              <w:rPr>
                <w:noProof/>
                <w:webHidden/>
              </w:rPr>
              <w:fldChar w:fldCharType="separate"/>
            </w:r>
            <w:r w:rsidR="00A8676E">
              <w:rPr>
                <w:noProof/>
                <w:webHidden/>
              </w:rPr>
              <w:t>58</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0" w:history="1">
            <w:r w:rsidR="00A8676E" w:rsidRPr="00CE7620">
              <w:rPr>
                <w:rStyle w:val="Hipercze"/>
                <w:noProof/>
              </w:rPr>
              <w:t>8.4 Koszty pośrednie w projektach finansowanych z EFS</w:t>
            </w:r>
            <w:r w:rsidR="00A8676E">
              <w:rPr>
                <w:noProof/>
                <w:webHidden/>
              </w:rPr>
              <w:tab/>
            </w:r>
            <w:r w:rsidR="00A8676E">
              <w:rPr>
                <w:noProof/>
                <w:webHidden/>
              </w:rPr>
              <w:fldChar w:fldCharType="begin"/>
            </w:r>
            <w:r w:rsidR="00A8676E">
              <w:rPr>
                <w:noProof/>
                <w:webHidden/>
              </w:rPr>
              <w:instrText xml:space="preserve"> PAGEREF _Toc443549270 \h </w:instrText>
            </w:r>
            <w:r w:rsidR="00A8676E">
              <w:rPr>
                <w:noProof/>
                <w:webHidden/>
              </w:rPr>
            </w:r>
            <w:r w:rsidR="00A8676E">
              <w:rPr>
                <w:noProof/>
                <w:webHidden/>
              </w:rPr>
              <w:fldChar w:fldCharType="separate"/>
            </w:r>
            <w:r w:rsidR="00A8676E">
              <w:rPr>
                <w:noProof/>
                <w:webHidden/>
              </w:rPr>
              <w:t>60</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1" w:history="1">
            <w:r w:rsidR="00A8676E" w:rsidRPr="00CE7620">
              <w:rPr>
                <w:rStyle w:val="Hipercze"/>
                <w:noProof/>
              </w:rPr>
              <w:t>8.5 Zlecanie zadań merytorycznych w projektach finansowanych ze środków EFS</w:t>
            </w:r>
            <w:r w:rsidR="00A8676E">
              <w:rPr>
                <w:noProof/>
                <w:webHidden/>
              </w:rPr>
              <w:tab/>
            </w:r>
            <w:r w:rsidR="00A8676E">
              <w:rPr>
                <w:noProof/>
                <w:webHidden/>
              </w:rPr>
              <w:fldChar w:fldCharType="begin"/>
            </w:r>
            <w:r w:rsidR="00A8676E">
              <w:rPr>
                <w:noProof/>
                <w:webHidden/>
              </w:rPr>
              <w:instrText xml:space="preserve"> PAGEREF _Toc443549271 \h </w:instrText>
            </w:r>
            <w:r w:rsidR="00A8676E">
              <w:rPr>
                <w:noProof/>
                <w:webHidden/>
              </w:rPr>
            </w:r>
            <w:r w:rsidR="00A8676E">
              <w:rPr>
                <w:noProof/>
                <w:webHidden/>
              </w:rPr>
              <w:fldChar w:fldCharType="separate"/>
            </w:r>
            <w:r w:rsidR="00A8676E">
              <w:rPr>
                <w:noProof/>
                <w:webHidden/>
              </w:rPr>
              <w:t>62</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2" w:history="1">
            <w:r w:rsidR="00A8676E" w:rsidRPr="00CE7620">
              <w:rPr>
                <w:rStyle w:val="Hipercze"/>
                <w:noProof/>
              </w:rPr>
              <w:t>8.6 Pozostałe uproszczone metody rozliczania wydatków w projektach finansowanych ze środków EFS</w:t>
            </w:r>
            <w:r w:rsidR="00A8676E">
              <w:rPr>
                <w:noProof/>
                <w:webHidden/>
              </w:rPr>
              <w:tab/>
            </w:r>
            <w:r w:rsidR="00A8676E">
              <w:rPr>
                <w:noProof/>
                <w:webHidden/>
              </w:rPr>
              <w:fldChar w:fldCharType="begin"/>
            </w:r>
            <w:r w:rsidR="00A8676E">
              <w:rPr>
                <w:noProof/>
                <w:webHidden/>
              </w:rPr>
              <w:instrText xml:space="preserve"> PAGEREF _Toc443549272 \h </w:instrText>
            </w:r>
            <w:r w:rsidR="00A8676E">
              <w:rPr>
                <w:noProof/>
                <w:webHidden/>
              </w:rPr>
            </w:r>
            <w:r w:rsidR="00A8676E">
              <w:rPr>
                <w:noProof/>
                <w:webHidden/>
              </w:rPr>
              <w:fldChar w:fldCharType="separate"/>
            </w:r>
            <w:r w:rsidR="00A8676E">
              <w:rPr>
                <w:noProof/>
                <w:webHidden/>
              </w:rPr>
              <w:t>62</w:t>
            </w:r>
            <w:r w:rsidR="00A8676E">
              <w:rPr>
                <w:noProof/>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73" w:history="1">
            <w:r w:rsidR="00A8676E" w:rsidRPr="00CE7620">
              <w:rPr>
                <w:rStyle w:val="Hipercze"/>
                <w:rFonts w:ascii="Times New Roman" w:eastAsia="Calibri" w:hAnsi="Times New Roman"/>
                <w:lang w:val="pl-PL"/>
              </w:rPr>
              <w:t>8.6.1 Stawki jednostkowe</w:t>
            </w:r>
            <w:r w:rsidR="00A8676E">
              <w:rPr>
                <w:webHidden/>
              </w:rPr>
              <w:tab/>
            </w:r>
            <w:r w:rsidR="00A8676E">
              <w:rPr>
                <w:webHidden/>
              </w:rPr>
              <w:fldChar w:fldCharType="begin"/>
            </w:r>
            <w:r w:rsidR="00A8676E">
              <w:rPr>
                <w:webHidden/>
              </w:rPr>
              <w:instrText xml:space="preserve"> PAGEREF _Toc443549273 \h </w:instrText>
            </w:r>
            <w:r w:rsidR="00A8676E">
              <w:rPr>
                <w:webHidden/>
              </w:rPr>
            </w:r>
            <w:r w:rsidR="00A8676E">
              <w:rPr>
                <w:webHidden/>
              </w:rPr>
              <w:fldChar w:fldCharType="separate"/>
            </w:r>
            <w:r w:rsidR="00A8676E">
              <w:rPr>
                <w:webHidden/>
              </w:rPr>
              <w:t>63</w:t>
            </w:r>
            <w:r w:rsidR="00A8676E">
              <w:rPr>
                <w:webHidden/>
              </w:rPr>
              <w:fldChar w:fldCharType="end"/>
            </w:r>
          </w:hyperlink>
        </w:p>
        <w:p w:rsidR="00A8676E" w:rsidRDefault="00F2024E">
          <w:pPr>
            <w:pStyle w:val="Spistreci3"/>
            <w:tabs>
              <w:tab w:val="right" w:leader="dot" w:pos="9061"/>
            </w:tabs>
            <w:rPr>
              <w:rFonts w:asciiTheme="minorHAnsi" w:eastAsiaTheme="minorEastAsia" w:hAnsiTheme="minorHAnsi" w:cstheme="minorBidi"/>
              <w:lang w:val="pl-PL" w:bidi="ar-SA"/>
            </w:rPr>
          </w:pPr>
          <w:hyperlink w:anchor="_Toc443549274" w:history="1">
            <w:r w:rsidR="00A8676E" w:rsidRPr="00CE7620">
              <w:rPr>
                <w:rStyle w:val="Hipercze"/>
                <w:rFonts w:ascii="Times New Roman" w:eastAsia="Calibri" w:hAnsi="Times New Roman"/>
                <w:lang w:val="pl-PL"/>
              </w:rPr>
              <w:t>8.6.2 Kwoty ryczałtowe</w:t>
            </w:r>
            <w:r w:rsidR="00A8676E">
              <w:rPr>
                <w:webHidden/>
              </w:rPr>
              <w:tab/>
            </w:r>
            <w:r w:rsidR="00A8676E">
              <w:rPr>
                <w:webHidden/>
              </w:rPr>
              <w:fldChar w:fldCharType="begin"/>
            </w:r>
            <w:r w:rsidR="00A8676E">
              <w:rPr>
                <w:webHidden/>
              </w:rPr>
              <w:instrText xml:space="preserve"> PAGEREF _Toc443549274 \h </w:instrText>
            </w:r>
            <w:r w:rsidR="00A8676E">
              <w:rPr>
                <w:webHidden/>
              </w:rPr>
            </w:r>
            <w:r w:rsidR="00A8676E">
              <w:rPr>
                <w:webHidden/>
              </w:rPr>
              <w:fldChar w:fldCharType="separate"/>
            </w:r>
            <w:r w:rsidR="00A8676E">
              <w:rPr>
                <w:webHidden/>
              </w:rPr>
              <w:t>64</w:t>
            </w:r>
            <w:r w:rsidR="00A8676E">
              <w:rPr>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5" w:history="1">
            <w:r w:rsidR="00A8676E" w:rsidRPr="00CE7620">
              <w:rPr>
                <w:rStyle w:val="Hipercze"/>
                <w:noProof/>
              </w:rPr>
              <w:t>8.7 Cross-financing w projektach finansowanych ze środków EFS</w:t>
            </w:r>
            <w:r w:rsidR="00A8676E">
              <w:rPr>
                <w:noProof/>
                <w:webHidden/>
              </w:rPr>
              <w:tab/>
            </w:r>
            <w:r w:rsidR="00A8676E">
              <w:rPr>
                <w:noProof/>
                <w:webHidden/>
              </w:rPr>
              <w:fldChar w:fldCharType="begin"/>
            </w:r>
            <w:r w:rsidR="00A8676E">
              <w:rPr>
                <w:noProof/>
                <w:webHidden/>
              </w:rPr>
              <w:instrText xml:space="preserve"> PAGEREF _Toc443549275 \h </w:instrText>
            </w:r>
            <w:r w:rsidR="00A8676E">
              <w:rPr>
                <w:noProof/>
                <w:webHidden/>
              </w:rPr>
            </w:r>
            <w:r w:rsidR="00A8676E">
              <w:rPr>
                <w:noProof/>
                <w:webHidden/>
              </w:rPr>
              <w:fldChar w:fldCharType="separate"/>
            </w:r>
            <w:r w:rsidR="00A8676E">
              <w:rPr>
                <w:noProof/>
                <w:webHidden/>
              </w:rPr>
              <w:t>64</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6" w:history="1">
            <w:r w:rsidR="00A8676E" w:rsidRPr="00CE7620">
              <w:rPr>
                <w:rStyle w:val="Hipercze"/>
                <w:noProof/>
              </w:rPr>
              <w:t>8.8 Dodatki lub wynagrodzenia wypłacane przez stronę trzecią w projektach finansowanych ze środków EFS</w:t>
            </w:r>
            <w:r w:rsidR="00A8676E">
              <w:rPr>
                <w:noProof/>
                <w:webHidden/>
              </w:rPr>
              <w:tab/>
            </w:r>
            <w:r w:rsidR="00A8676E">
              <w:rPr>
                <w:noProof/>
                <w:webHidden/>
              </w:rPr>
              <w:fldChar w:fldCharType="begin"/>
            </w:r>
            <w:r w:rsidR="00A8676E">
              <w:rPr>
                <w:noProof/>
                <w:webHidden/>
              </w:rPr>
              <w:instrText xml:space="preserve"> PAGEREF _Toc443549276 \h </w:instrText>
            </w:r>
            <w:r w:rsidR="00A8676E">
              <w:rPr>
                <w:noProof/>
                <w:webHidden/>
              </w:rPr>
            </w:r>
            <w:r w:rsidR="00A8676E">
              <w:rPr>
                <w:noProof/>
                <w:webHidden/>
              </w:rPr>
              <w:fldChar w:fldCharType="separate"/>
            </w:r>
            <w:r w:rsidR="00A8676E">
              <w:rPr>
                <w:noProof/>
                <w:webHidden/>
              </w:rPr>
              <w:t>64</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7" w:history="1">
            <w:r w:rsidR="00A8676E" w:rsidRPr="00CE7620">
              <w:rPr>
                <w:rStyle w:val="Hipercze"/>
                <w:noProof/>
              </w:rPr>
              <w:t>8.9 Reguła proporcjonalności</w:t>
            </w:r>
            <w:r w:rsidR="00A8676E">
              <w:rPr>
                <w:noProof/>
                <w:webHidden/>
              </w:rPr>
              <w:tab/>
            </w:r>
            <w:r w:rsidR="00A8676E">
              <w:rPr>
                <w:noProof/>
                <w:webHidden/>
              </w:rPr>
              <w:fldChar w:fldCharType="begin"/>
            </w:r>
            <w:r w:rsidR="00A8676E">
              <w:rPr>
                <w:noProof/>
                <w:webHidden/>
              </w:rPr>
              <w:instrText xml:space="preserve"> PAGEREF _Toc443549277 \h </w:instrText>
            </w:r>
            <w:r w:rsidR="00A8676E">
              <w:rPr>
                <w:noProof/>
                <w:webHidden/>
              </w:rPr>
            </w:r>
            <w:r w:rsidR="00A8676E">
              <w:rPr>
                <w:noProof/>
                <w:webHidden/>
              </w:rPr>
              <w:fldChar w:fldCharType="separate"/>
            </w:r>
            <w:r w:rsidR="00A8676E">
              <w:rPr>
                <w:noProof/>
                <w:webHidden/>
              </w:rPr>
              <w:t>65</w:t>
            </w:r>
            <w:r w:rsidR="00A8676E">
              <w:rPr>
                <w:noProof/>
                <w:webHidden/>
              </w:rPr>
              <w:fldChar w:fldCharType="end"/>
            </w:r>
          </w:hyperlink>
        </w:p>
        <w:p w:rsidR="00A8676E" w:rsidRDefault="00F2024E">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78" w:history="1">
            <w:r w:rsidR="00A8676E" w:rsidRPr="00CE7620">
              <w:rPr>
                <w:rStyle w:val="Hipercze"/>
                <w:rFonts w:ascii="Calibri" w:hAnsi="Calibri"/>
                <w:noProof/>
                <w:kern w:val="32"/>
                <w:lang w:val="pl-PL"/>
              </w:rPr>
              <w:t xml:space="preserve">9. </w:t>
            </w:r>
            <w:r w:rsidR="00A8676E" w:rsidRPr="00CE7620">
              <w:rPr>
                <w:rStyle w:val="Hipercze"/>
                <w:noProof/>
                <w:kern w:val="32"/>
                <w:lang w:val="pl-PL"/>
              </w:rPr>
              <w:t>Szczegółowe zasady kwalifikowania wydatków w ramach priorytetów RPO WM</w:t>
            </w:r>
            <w:r w:rsidR="00A8676E">
              <w:rPr>
                <w:noProof/>
                <w:webHidden/>
              </w:rPr>
              <w:tab/>
            </w:r>
            <w:r w:rsidR="00A8676E">
              <w:rPr>
                <w:noProof/>
                <w:webHidden/>
              </w:rPr>
              <w:fldChar w:fldCharType="begin"/>
            </w:r>
            <w:r w:rsidR="00A8676E">
              <w:rPr>
                <w:noProof/>
                <w:webHidden/>
              </w:rPr>
              <w:instrText xml:space="preserve"> PAGEREF _Toc443549278 \h </w:instrText>
            </w:r>
            <w:r w:rsidR="00A8676E">
              <w:rPr>
                <w:noProof/>
                <w:webHidden/>
              </w:rPr>
            </w:r>
            <w:r w:rsidR="00A8676E">
              <w:rPr>
                <w:noProof/>
                <w:webHidden/>
              </w:rPr>
              <w:fldChar w:fldCharType="separate"/>
            </w:r>
            <w:r w:rsidR="00A8676E">
              <w:rPr>
                <w:noProof/>
                <w:webHidden/>
              </w:rPr>
              <w:t>66</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79" w:history="1">
            <w:r w:rsidR="00A8676E" w:rsidRPr="00CE7620">
              <w:rPr>
                <w:rStyle w:val="Hipercze"/>
                <w:rFonts w:ascii="Times New Roman" w:hAnsi="Times New Roman"/>
                <w:noProof/>
              </w:rPr>
              <w:t>9.1 Działanie 1.2 Działalność badawczo - rozwojowa przedsiębiorstw</w:t>
            </w:r>
            <w:r w:rsidR="00A8676E">
              <w:rPr>
                <w:noProof/>
                <w:webHidden/>
              </w:rPr>
              <w:tab/>
            </w:r>
            <w:r w:rsidR="00A8676E">
              <w:rPr>
                <w:noProof/>
                <w:webHidden/>
              </w:rPr>
              <w:fldChar w:fldCharType="begin"/>
            </w:r>
            <w:r w:rsidR="00A8676E">
              <w:rPr>
                <w:noProof/>
                <w:webHidden/>
              </w:rPr>
              <w:instrText xml:space="preserve"> PAGEREF _Toc443549279 \h </w:instrText>
            </w:r>
            <w:r w:rsidR="00A8676E">
              <w:rPr>
                <w:noProof/>
                <w:webHidden/>
              </w:rPr>
            </w:r>
            <w:r w:rsidR="00A8676E">
              <w:rPr>
                <w:noProof/>
                <w:webHidden/>
              </w:rPr>
              <w:fldChar w:fldCharType="separate"/>
            </w:r>
            <w:r w:rsidR="00A8676E">
              <w:rPr>
                <w:noProof/>
                <w:webHidden/>
              </w:rPr>
              <w:t>66</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0" w:history="1">
            <w:r w:rsidR="00A8676E" w:rsidRPr="00CE7620">
              <w:rPr>
                <w:rStyle w:val="Hipercze"/>
                <w:rFonts w:ascii="Times New Roman" w:hAnsi="Times New Roman"/>
                <w:noProof/>
              </w:rPr>
              <w:t>9.2 Działanie 2.1 E-usługi</w:t>
            </w:r>
            <w:r w:rsidR="00A8676E">
              <w:rPr>
                <w:noProof/>
                <w:webHidden/>
              </w:rPr>
              <w:tab/>
            </w:r>
            <w:r w:rsidR="00A8676E">
              <w:rPr>
                <w:noProof/>
                <w:webHidden/>
              </w:rPr>
              <w:fldChar w:fldCharType="begin"/>
            </w:r>
            <w:r w:rsidR="00A8676E">
              <w:rPr>
                <w:noProof/>
                <w:webHidden/>
              </w:rPr>
              <w:instrText xml:space="preserve"> PAGEREF _Toc443549280 \h </w:instrText>
            </w:r>
            <w:r w:rsidR="00A8676E">
              <w:rPr>
                <w:noProof/>
                <w:webHidden/>
              </w:rPr>
            </w:r>
            <w:r w:rsidR="00A8676E">
              <w:rPr>
                <w:noProof/>
                <w:webHidden/>
              </w:rPr>
              <w:fldChar w:fldCharType="separate"/>
            </w:r>
            <w:r w:rsidR="00A8676E">
              <w:rPr>
                <w:noProof/>
                <w:webHidden/>
              </w:rPr>
              <w:t>68</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1" w:history="1">
            <w:r w:rsidR="00A8676E" w:rsidRPr="00CE7620">
              <w:rPr>
                <w:rStyle w:val="Hipercze"/>
                <w:noProof/>
              </w:rPr>
              <w:t>9.3 Działanie 4.2 Efektywność energetyczna</w:t>
            </w:r>
            <w:r w:rsidR="00A8676E">
              <w:rPr>
                <w:noProof/>
                <w:webHidden/>
              </w:rPr>
              <w:tab/>
            </w:r>
            <w:r w:rsidR="00A8676E">
              <w:rPr>
                <w:noProof/>
                <w:webHidden/>
              </w:rPr>
              <w:fldChar w:fldCharType="begin"/>
            </w:r>
            <w:r w:rsidR="00A8676E">
              <w:rPr>
                <w:noProof/>
                <w:webHidden/>
              </w:rPr>
              <w:instrText xml:space="preserve"> PAGEREF _Toc443549281 \h </w:instrText>
            </w:r>
            <w:r w:rsidR="00A8676E">
              <w:rPr>
                <w:noProof/>
                <w:webHidden/>
              </w:rPr>
            </w:r>
            <w:r w:rsidR="00A8676E">
              <w:rPr>
                <w:noProof/>
                <w:webHidden/>
              </w:rPr>
              <w:fldChar w:fldCharType="separate"/>
            </w:r>
            <w:r w:rsidR="00A8676E">
              <w:rPr>
                <w:noProof/>
                <w:webHidden/>
              </w:rPr>
              <w:t>69</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2" w:history="1">
            <w:r w:rsidR="00A8676E" w:rsidRPr="00CE7620">
              <w:rPr>
                <w:rStyle w:val="Hipercze"/>
                <w:noProof/>
              </w:rPr>
              <w:t>9.4 Poddziałanie 4.3.2 Mobilność miejska w ramach ZIT</w:t>
            </w:r>
            <w:r w:rsidR="00A8676E">
              <w:rPr>
                <w:noProof/>
                <w:webHidden/>
              </w:rPr>
              <w:tab/>
            </w:r>
            <w:r w:rsidR="00A8676E">
              <w:rPr>
                <w:noProof/>
                <w:webHidden/>
              </w:rPr>
              <w:fldChar w:fldCharType="begin"/>
            </w:r>
            <w:r w:rsidR="00A8676E">
              <w:rPr>
                <w:noProof/>
                <w:webHidden/>
              </w:rPr>
              <w:instrText xml:space="preserve"> PAGEREF _Toc443549282 \h </w:instrText>
            </w:r>
            <w:r w:rsidR="00A8676E">
              <w:rPr>
                <w:noProof/>
                <w:webHidden/>
              </w:rPr>
            </w:r>
            <w:r w:rsidR="00A8676E">
              <w:rPr>
                <w:noProof/>
                <w:webHidden/>
              </w:rPr>
              <w:fldChar w:fldCharType="separate"/>
            </w:r>
            <w:r w:rsidR="00A8676E">
              <w:rPr>
                <w:noProof/>
                <w:webHidden/>
              </w:rPr>
              <w:t>72</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3" w:history="1">
            <w:r w:rsidR="00A8676E" w:rsidRPr="00CE7620">
              <w:rPr>
                <w:rStyle w:val="Hipercze"/>
                <w:noProof/>
              </w:rPr>
              <w:t>9.5 Działanie 5.1 Dostosowanie do zmian klimatu</w:t>
            </w:r>
            <w:r w:rsidR="00A8676E">
              <w:rPr>
                <w:noProof/>
                <w:webHidden/>
              </w:rPr>
              <w:tab/>
            </w:r>
            <w:r w:rsidR="00A8676E">
              <w:rPr>
                <w:noProof/>
                <w:webHidden/>
              </w:rPr>
              <w:fldChar w:fldCharType="begin"/>
            </w:r>
            <w:r w:rsidR="00A8676E">
              <w:rPr>
                <w:noProof/>
                <w:webHidden/>
              </w:rPr>
              <w:instrText xml:space="preserve"> PAGEREF _Toc443549283 \h </w:instrText>
            </w:r>
            <w:r w:rsidR="00A8676E">
              <w:rPr>
                <w:noProof/>
                <w:webHidden/>
              </w:rPr>
            </w:r>
            <w:r w:rsidR="00A8676E">
              <w:rPr>
                <w:noProof/>
                <w:webHidden/>
              </w:rPr>
              <w:fldChar w:fldCharType="separate"/>
            </w:r>
            <w:r w:rsidR="00A8676E">
              <w:rPr>
                <w:noProof/>
                <w:webHidden/>
              </w:rPr>
              <w:t>74</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4" w:history="1">
            <w:r w:rsidR="00A8676E" w:rsidRPr="00CE7620">
              <w:rPr>
                <w:rStyle w:val="Hipercze"/>
                <w:noProof/>
              </w:rPr>
              <w:t>9.6 Działanie 5.2 Gospodarka odpadami</w:t>
            </w:r>
            <w:r w:rsidR="00A8676E">
              <w:rPr>
                <w:noProof/>
                <w:webHidden/>
              </w:rPr>
              <w:tab/>
            </w:r>
            <w:r w:rsidR="00A8676E">
              <w:rPr>
                <w:noProof/>
                <w:webHidden/>
              </w:rPr>
              <w:fldChar w:fldCharType="begin"/>
            </w:r>
            <w:r w:rsidR="00A8676E">
              <w:rPr>
                <w:noProof/>
                <w:webHidden/>
              </w:rPr>
              <w:instrText xml:space="preserve"> PAGEREF _Toc443549284 \h </w:instrText>
            </w:r>
            <w:r w:rsidR="00A8676E">
              <w:rPr>
                <w:noProof/>
                <w:webHidden/>
              </w:rPr>
            </w:r>
            <w:r w:rsidR="00A8676E">
              <w:rPr>
                <w:noProof/>
                <w:webHidden/>
              </w:rPr>
              <w:fldChar w:fldCharType="separate"/>
            </w:r>
            <w:r w:rsidR="00A8676E">
              <w:rPr>
                <w:noProof/>
                <w:webHidden/>
              </w:rPr>
              <w:t>75</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5" w:history="1">
            <w:r w:rsidR="00A8676E" w:rsidRPr="00CE7620">
              <w:rPr>
                <w:rStyle w:val="Hipercze"/>
                <w:noProof/>
              </w:rPr>
              <w:t>9.7 Działanie 5.3 Dziedzictwo kulturowe</w:t>
            </w:r>
            <w:r w:rsidR="00A8676E">
              <w:rPr>
                <w:noProof/>
                <w:webHidden/>
              </w:rPr>
              <w:tab/>
            </w:r>
            <w:r w:rsidR="00A8676E">
              <w:rPr>
                <w:noProof/>
                <w:webHidden/>
              </w:rPr>
              <w:fldChar w:fldCharType="begin"/>
            </w:r>
            <w:r w:rsidR="00A8676E">
              <w:rPr>
                <w:noProof/>
                <w:webHidden/>
              </w:rPr>
              <w:instrText xml:space="preserve"> PAGEREF _Toc443549285 \h </w:instrText>
            </w:r>
            <w:r w:rsidR="00A8676E">
              <w:rPr>
                <w:noProof/>
                <w:webHidden/>
              </w:rPr>
            </w:r>
            <w:r w:rsidR="00A8676E">
              <w:rPr>
                <w:noProof/>
                <w:webHidden/>
              </w:rPr>
              <w:fldChar w:fldCharType="separate"/>
            </w:r>
            <w:r w:rsidR="00A8676E">
              <w:rPr>
                <w:noProof/>
                <w:webHidden/>
              </w:rPr>
              <w:t>76</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6" w:history="1">
            <w:r w:rsidR="00A8676E" w:rsidRPr="00CE7620">
              <w:rPr>
                <w:rStyle w:val="Hipercze"/>
                <w:noProof/>
              </w:rPr>
              <w:t>9.8 Działanie 5.4 Ochrona bioróżnorodności</w:t>
            </w:r>
            <w:r w:rsidR="00A8676E">
              <w:rPr>
                <w:noProof/>
                <w:webHidden/>
              </w:rPr>
              <w:tab/>
            </w:r>
            <w:r w:rsidR="00A8676E">
              <w:rPr>
                <w:noProof/>
                <w:webHidden/>
              </w:rPr>
              <w:fldChar w:fldCharType="begin"/>
            </w:r>
            <w:r w:rsidR="00A8676E">
              <w:rPr>
                <w:noProof/>
                <w:webHidden/>
              </w:rPr>
              <w:instrText xml:space="preserve"> PAGEREF _Toc443549286 \h </w:instrText>
            </w:r>
            <w:r w:rsidR="00A8676E">
              <w:rPr>
                <w:noProof/>
                <w:webHidden/>
              </w:rPr>
            </w:r>
            <w:r w:rsidR="00A8676E">
              <w:rPr>
                <w:noProof/>
                <w:webHidden/>
              </w:rPr>
              <w:fldChar w:fldCharType="separate"/>
            </w:r>
            <w:r w:rsidR="00A8676E">
              <w:rPr>
                <w:noProof/>
                <w:webHidden/>
              </w:rPr>
              <w:t>78</w:t>
            </w:r>
            <w:r w:rsidR="00A8676E">
              <w:rPr>
                <w:noProof/>
                <w:webHidden/>
              </w:rPr>
              <w:fldChar w:fldCharType="end"/>
            </w:r>
          </w:hyperlink>
        </w:p>
        <w:p w:rsidR="00A8676E" w:rsidRDefault="00F2024E">
          <w:pPr>
            <w:pStyle w:val="Spistreci2"/>
            <w:rPr>
              <w:rFonts w:asciiTheme="minorHAnsi" w:eastAsiaTheme="minorEastAsia" w:hAnsiTheme="minorHAnsi" w:cstheme="minorBidi"/>
              <w:noProof/>
              <w:color w:val="auto"/>
              <w:lang w:val="pl-PL" w:eastAsia="pl-PL" w:bidi="ar-SA"/>
            </w:rPr>
          </w:pPr>
          <w:hyperlink w:anchor="_Toc443549287" w:history="1">
            <w:r w:rsidR="00A8676E" w:rsidRPr="00CE7620">
              <w:rPr>
                <w:rStyle w:val="Hipercze"/>
                <w:noProof/>
              </w:rPr>
              <w:t>9.9 Działanie 8.1 Aktywizacja zawodowa osób bezrobotnych przez PUP</w:t>
            </w:r>
            <w:r w:rsidR="00A8676E">
              <w:rPr>
                <w:noProof/>
                <w:webHidden/>
              </w:rPr>
              <w:tab/>
            </w:r>
            <w:r w:rsidR="00A8676E">
              <w:rPr>
                <w:noProof/>
                <w:webHidden/>
              </w:rPr>
              <w:fldChar w:fldCharType="begin"/>
            </w:r>
            <w:r w:rsidR="00A8676E">
              <w:rPr>
                <w:noProof/>
                <w:webHidden/>
              </w:rPr>
              <w:instrText xml:space="preserve"> PAGEREF _Toc443549287 \h </w:instrText>
            </w:r>
            <w:r w:rsidR="00A8676E">
              <w:rPr>
                <w:noProof/>
                <w:webHidden/>
              </w:rPr>
            </w:r>
            <w:r w:rsidR="00A8676E">
              <w:rPr>
                <w:noProof/>
                <w:webHidden/>
              </w:rPr>
              <w:fldChar w:fldCharType="separate"/>
            </w:r>
            <w:r w:rsidR="00A8676E">
              <w:rPr>
                <w:noProof/>
                <w:webHidden/>
              </w:rPr>
              <w:t>80</w:t>
            </w:r>
            <w:r w:rsidR="00A8676E">
              <w:rPr>
                <w:noProof/>
                <w:webHidden/>
              </w:rPr>
              <w:fldChar w:fldCharType="end"/>
            </w:r>
          </w:hyperlink>
        </w:p>
        <w:p w:rsidR="00A8676E" w:rsidRDefault="00F2024E">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88" w:history="1">
            <w:r w:rsidR="00A8676E" w:rsidRPr="00CE7620">
              <w:rPr>
                <w:rStyle w:val="Hipercze"/>
                <w:rFonts w:ascii="Calibri" w:hAnsi="Calibri"/>
                <w:noProof/>
                <w:kern w:val="32"/>
                <w:lang w:val="pl-PL"/>
              </w:rPr>
              <w:t>Załącznik 1 - Zalecenia i rekomendacje dotyczące przeprowadzania postępowań o udzielenie zamówień publicznych na dostawy i usługi</w:t>
            </w:r>
            <w:r w:rsidR="00A8676E">
              <w:rPr>
                <w:noProof/>
                <w:webHidden/>
              </w:rPr>
              <w:tab/>
            </w:r>
            <w:r w:rsidR="00A8676E">
              <w:rPr>
                <w:noProof/>
                <w:webHidden/>
              </w:rPr>
              <w:fldChar w:fldCharType="begin"/>
            </w:r>
            <w:r w:rsidR="00A8676E">
              <w:rPr>
                <w:noProof/>
                <w:webHidden/>
              </w:rPr>
              <w:instrText xml:space="preserve"> PAGEREF _Toc443549288 \h </w:instrText>
            </w:r>
            <w:r w:rsidR="00A8676E">
              <w:rPr>
                <w:noProof/>
                <w:webHidden/>
              </w:rPr>
            </w:r>
            <w:r w:rsidR="00A8676E">
              <w:rPr>
                <w:noProof/>
                <w:webHidden/>
              </w:rPr>
              <w:fldChar w:fldCharType="separate"/>
            </w:r>
            <w:r w:rsidR="00A8676E">
              <w:rPr>
                <w:noProof/>
                <w:webHidden/>
              </w:rPr>
              <w:t>80</w:t>
            </w:r>
            <w:r w:rsidR="00A8676E">
              <w:rPr>
                <w:noProof/>
                <w:webHidden/>
              </w:rPr>
              <w:fldChar w:fldCharType="end"/>
            </w:r>
          </w:hyperlink>
        </w:p>
        <w:p w:rsidR="00A8676E" w:rsidRDefault="00F2024E">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43549289" w:history="1">
            <w:r w:rsidR="00A8676E" w:rsidRPr="00CE7620">
              <w:rPr>
                <w:rStyle w:val="Hipercze"/>
                <w:rFonts w:ascii="Calibri" w:hAnsi="Calibri"/>
                <w:noProof/>
                <w:kern w:val="32"/>
                <w:lang w:val="pl-PL"/>
              </w:rPr>
              <w:t>Załącznik 2 - Obliczanie kosztu kwalifikowalnego w przypadku nieruchomości</w:t>
            </w:r>
            <w:r w:rsidR="00A8676E">
              <w:rPr>
                <w:noProof/>
                <w:webHidden/>
              </w:rPr>
              <w:tab/>
            </w:r>
            <w:r w:rsidR="00A8676E">
              <w:rPr>
                <w:noProof/>
                <w:webHidden/>
              </w:rPr>
              <w:fldChar w:fldCharType="begin"/>
            </w:r>
            <w:r w:rsidR="00A8676E">
              <w:rPr>
                <w:noProof/>
                <w:webHidden/>
              </w:rPr>
              <w:instrText xml:space="preserve"> PAGEREF _Toc443549289 \h </w:instrText>
            </w:r>
            <w:r w:rsidR="00A8676E">
              <w:rPr>
                <w:noProof/>
                <w:webHidden/>
              </w:rPr>
            </w:r>
            <w:r w:rsidR="00A8676E">
              <w:rPr>
                <w:noProof/>
                <w:webHidden/>
              </w:rPr>
              <w:fldChar w:fldCharType="separate"/>
            </w:r>
            <w:r w:rsidR="00A8676E">
              <w:rPr>
                <w:noProof/>
                <w:webHidden/>
              </w:rPr>
              <w:t>82</w:t>
            </w:r>
            <w:r w:rsidR="00A8676E">
              <w:rPr>
                <w:noProof/>
                <w:webHidden/>
              </w:rPr>
              <w:fldChar w:fldCharType="end"/>
            </w:r>
          </w:hyperlink>
        </w:p>
        <w:p w:rsidR="005A3128" w:rsidRPr="007409D9" w:rsidRDefault="00EB557A" w:rsidP="007409D9">
          <w:pPr>
            <w:spacing w:after="0" w:line="240" w:lineRule="auto"/>
          </w:pPr>
          <w:r w:rsidRPr="009B2710">
            <w:rPr>
              <w:rFonts w:ascii="Times New Roman" w:hAnsi="Times New Roman"/>
              <w:b/>
              <w:bCs/>
            </w:rPr>
            <w:fldChar w:fldCharType="end"/>
          </w:r>
        </w:p>
      </w:sdtContent>
    </w:sdt>
    <w:p w:rsidR="000628AC" w:rsidRDefault="000628AC">
      <w:pPr>
        <w:spacing w:after="0" w:line="240" w:lineRule="auto"/>
        <w:rPr>
          <w:rStyle w:val="Hipercze"/>
          <w:b/>
          <w:bCs/>
          <w:color w:val="auto"/>
          <w:kern w:val="32"/>
          <w:sz w:val="32"/>
          <w:szCs w:val="18"/>
          <w:u w:val="none"/>
          <w:lang w:val="pl-PL" w:bidi="ar-SA"/>
        </w:rPr>
      </w:pPr>
      <w:r>
        <w:rPr>
          <w:rStyle w:val="Hipercze"/>
          <w:color w:val="auto"/>
          <w:u w:val="none"/>
        </w:rPr>
        <w:br w:type="page"/>
      </w:r>
    </w:p>
    <w:p w:rsidR="00660B27" w:rsidRPr="00660B27" w:rsidRDefault="008A0447" w:rsidP="004B46BD">
      <w:pPr>
        <w:pStyle w:val="SzOOP"/>
        <w:numPr>
          <w:ilvl w:val="0"/>
          <w:numId w:val="136"/>
        </w:numPr>
        <w:jc w:val="center"/>
        <w:rPr>
          <w:rStyle w:val="Hipercze"/>
          <w:color w:val="auto"/>
          <w:u w:val="none"/>
        </w:rPr>
      </w:pPr>
      <w:bookmarkStart w:id="3" w:name="_Toc443549209"/>
      <w:r w:rsidRPr="00660B27">
        <w:rPr>
          <w:rStyle w:val="Hipercze"/>
          <w:color w:val="auto"/>
          <w:u w:val="none"/>
        </w:rPr>
        <w:lastRenderedPageBreak/>
        <w:t>Wykaz skrótów</w:t>
      </w:r>
      <w:bookmarkEnd w:id="3"/>
    </w:p>
    <w:p w:rsidR="00076AAB" w:rsidRPr="001A5F60" w:rsidRDefault="00076AAB" w:rsidP="00CD735D">
      <w:pPr>
        <w:pStyle w:val="Spistreci1"/>
        <w:tabs>
          <w:tab w:val="right" w:leader="dot" w:pos="9048"/>
        </w:tabs>
        <w:spacing w:before="0" w:after="0" w:line="240" w:lineRule="auto"/>
        <w:rPr>
          <w:rStyle w:val="FontStyle64"/>
          <w:rFonts w:ascii="Times New Roman" w:eastAsia="Times New Roman" w:cs="Times New Roman"/>
          <w:b w:val="0"/>
          <w:noProof/>
          <w:color w:val="0000FF"/>
          <w:sz w:val="22"/>
          <w:szCs w:val="22"/>
          <w:lang w:val="pl-PL"/>
        </w:rPr>
      </w:pPr>
      <w:r w:rsidRPr="00A85616">
        <w:rPr>
          <w:rStyle w:val="FontStyle64"/>
          <w:rFonts w:ascii="Times New Roman" w:cs="Times New Roman"/>
          <w:sz w:val="22"/>
          <w:szCs w:val="22"/>
          <w:lang w:val="pl-PL"/>
        </w:rPr>
        <w:t>Użyte w niniejszych wytycznych skróty oznaczają: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b/>
          <w:bCs/>
          <w:caps/>
          <w:sz w:val="22"/>
          <w:szCs w:val="22"/>
          <w:lang w:val="pl-PL" w:eastAsia="en-US"/>
        </w:rPr>
      </w:pPr>
      <w:r w:rsidRPr="001A5F60">
        <w:rPr>
          <w:rStyle w:val="FontStyle64"/>
          <w:rFonts w:ascii="Times New Roman" w:hAnsi="Times New Roman" w:cs="Times New Roman"/>
          <w:sz w:val="22"/>
          <w:szCs w:val="22"/>
          <w:lang w:val="pl-PL"/>
        </w:rPr>
        <w:t>EFRR - Europejski Fundusz Rozwoju Regionalnego,</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 xml:space="preserve">EFS - </w:t>
      </w:r>
      <w:proofErr w:type="spellStart"/>
      <w:r w:rsidRPr="001A5F60">
        <w:rPr>
          <w:rStyle w:val="FontStyle64"/>
          <w:rFonts w:ascii="Times New Roman" w:hAnsi="Times New Roman" w:cs="Times New Roman"/>
          <w:sz w:val="22"/>
          <w:szCs w:val="22"/>
        </w:rPr>
        <w:t>Europejski</w:t>
      </w:r>
      <w:proofErr w:type="spellEnd"/>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Fundusz</w:t>
      </w:r>
      <w:proofErr w:type="spellEnd"/>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Społeczny</w:t>
      </w:r>
      <w:proofErr w:type="spellEnd"/>
      <w:r w:rsidRPr="001A5F60">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EFSI - europejskie fundusze strukturalne i inwestycyjne,</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 xml:space="preserve">EWT - </w:t>
      </w:r>
      <w:proofErr w:type="spellStart"/>
      <w:r w:rsidRPr="001A5F60">
        <w:rPr>
          <w:rStyle w:val="FontStyle64"/>
          <w:rFonts w:ascii="Times New Roman" w:hAnsi="Times New Roman" w:cs="Times New Roman"/>
          <w:sz w:val="22"/>
          <w:szCs w:val="22"/>
        </w:rPr>
        <w:t>Europejską</w:t>
      </w:r>
      <w:proofErr w:type="spellEnd"/>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Współpracę</w:t>
      </w:r>
      <w:proofErr w:type="spellEnd"/>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Terytorialną</w:t>
      </w:r>
      <w:proofErr w:type="spellEnd"/>
      <w:r w:rsidR="009327CC">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FIDIC - Międzynarodową Fe</w:t>
      </w:r>
      <w:r w:rsidR="009327CC" w:rsidRPr="009327CC">
        <w:rPr>
          <w:rStyle w:val="FontStyle64"/>
          <w:rFonts w:ascii="Times New Roman" w:hAnsi="Times New Roman" w:cs="Times New Roman"/>
          <w:sz w:val="22"/>
          <w:szCs w:val="22"/>
          <w:lang w:val="pl-PL"/>
        </w:rPr>
        <w:t>derację Inżynierów Konsultantów,</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IK UP - Instytucję Koordynującą Umowę Partnerstwa,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rPr>
        <w:t xml:space="preserve">IP </w:t>
      </w:r>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Instytucję</w:t>
      </w:r>
      <w:proofErr w:type="spellEnd"/>
      <w:r w:rsidRPr="001A5F60">
        <w:rPr>
          <w:rStyle w:val="FontStyle64"/>
          <w:rFonts w:ascii="Times New Roman" w:hAnsi="Times New Roman" w:cs="Times New Roman"/>
          <w:sz w:val="22"/>
          <w:szCs w:val="22"/>
        </w:rPr>
        <w:t xml:space="preserve"> </w:t>
      </w:r>
      <w:proofErr w:type="spellStart"/>
      <w:r w:rsidRPr="001A5F60">
        <w:rPr>
          <w:rStyle w:val="FontStyle64"/>
          <w:rFonts w:ascii="Times New Roman" w:hAnsi="Times New Roman" w:cs="Times New Roman"/>
          <w:sz w:val="22"/>
          <w:szCs w:val="22"/>
        </w:rPr>
        <w:t>Pośredniczącą</w:t>
      </w:r>
      <w:proofErr w:type="spellEnd"/>
      <w:r w:rsidRPr="001A5F60">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lang w:val="pl-PL"/>
        </w:rPr>
        <w:t>IW</w:t>
      </w:r>
      <w:r w:rsidRPr="001A5F60">
        <w:rPr>
          <w:rStyle w:val="FontStyle64"/>
          <w:rFonts w:ascii="Times New Roman" w:hAnsi="Times New Roman" w:cs="Times New Roman"/>
          <w:sz w:val="22"/>
          <w:szCs w:val="22"/>
          <w:lang w:val="pl-PL"/>
        </w:rPr>
        <w:t xml:space="preserve"> - Instytucję Wdrażającą,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IZ - Instytucję Zarządzającą </w:t>
      </w:r>
      <w:r w:rsidRPr="009327CC">
        <w:rPr>
          <w:rStyle w:val="FontStyle64"/>
          <w:rFonts w:ascii="Times New Roman" w:hAnsi="Times New Roman" w:cs="Times New Roman"/>
          <w:sz w:val="22"/>
          <w:szCs w:val="22"/>
          <w:lang w:val="pl-PL"/>
        </w:rPr>
        <w:t>Regionalnym Programem Operacyjnym Województwa Mazowieckiego</w:t>
      </w:r>
      <w:r w:rsidRPr="001A5F60">
        <w:rPr>
          <w:rStyle w:val="FontStyle64"/>
          <w:rFonts w:ascii="Times New Roman" w:hAnsi="Times New Roman" w:cs="Times New Roman"/>
          <w:sz w:val="22"/>
          <w:szCs w:val="22"/>
          <w:lang w:val="pl-PL"/>
        </w:rPr>
        <w:t>,</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IRU - nieodwoływalne prawo używania (ang. </w:t>
      </w:r>
      <w:r w:rsidRPr="001A5F60">
        <w:rPr>
          <w:rStyle w:val="FontStyle64"/>
          <w:rFonts w:ascii="Times New Roman" w:hAnsi="Times New Roman" w:cs="Times New Roman"/>
          <w:sz w:val="22"/>
          <w:szCs w:val="22"/>
        </w:rPr>
        <w:t>Indefeasible Right of Use),</w:t>
      </w:r>
    </w:p>
    <w:p w:rsidR="009327CC" w:rsidRPr="009327CC" w:rsidRDefault="00516A54"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rPr>
        <w:t xml:space="preserve">KE - </w:t>
      </w:r>
      <w:proofErr w:type="spellStart"/>
      <w:r>
        <w:rPr>
          <w:rStyle w:val="FontStyle64"/>
          <w:rFonts w:ascii="Times New Roman" w:hAnsi="Times New Roman" w:cs="Times New Roman"/>
          <w:sz w:val="22"/>
          <w:szCs w:val="22"/>
        </w:rPr>
        <w:t>Komisję</w:t>
      </w:r>
      <w:proofErr w:type="spellEnd"/>
      <w:r w:rsidR="00076AAB" w:rsidRPr="001A5F60">
        <w:rPr>
          <w:rStyle w:val="FontStyle64"/>
          <w:rFonts w:ascii="Times New Roman" w:hAnsi="Times New Roman" w:cs="Times New Roman"/>
          <w:sz w:val="22"/>
          <w:szCs w:val="22"/>
        </w:rPr>
        <w:t xml:space="preserve"> </w:t>
      </w:r>
      <w:proofErr w:type="spellStart"/>
      <w:r w:rsidR="00076AAB" w:rsidRPr="001A5F60">
        <w:rPr>
          <w:rStyle w:val="FontStyle64"/>
          <w:rFonts w:ascii="Times New Roman" w:hAnsi="Times New Roman" w:cs="Times New Roman"/>
          <w:sz w:val="22"/>
          <w:szCs w:val="22"/>
        </w:rPr>
        <w:t>Europejską</w:t>
      </w:r>
      <w:proofErr w:type="spellEnd"/>
      <w:r w:rsidR="00076AAB" w:rsidRPr="001A5F60">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KPO - krajowy program operacyjny,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KSR - Krajowe Standardy Rachunkowości,</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MŚP - mikro, małe i średnie przedsiębiorstwa,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NUTS 2 - poziom regionu (tj. województwa) określony w ramach Nomenklatury Jednostek Terytorialnych do Celów Statystycznych (NUTS) na podstawie rozporządzenia (WE) nr 1059/2003 Parlamentu Europejskiego i Rady z dnia 26 maja 2003 r. w sprawie ustalenia wspólnej klasyfikacji Jednostek Terytorialnych do Celów Statystycznych (NUTS) (Dz. Urz. UE L 154 z 21.06.2003 r., str. 320, z </w:t>
      </w:r>
      <w:proofErr w:type="spellStart"/>
      <w:r w:rsidRPr="001A5F60">
        <w:rPr>
          <w:rStyle w:val="FontStyle64"/>
          <w:rFonts w:ascii="Times New Roman" w:hAnsi="Times New Roman" w:cs="Times New Roman"/>
          <w:sz w:val="22"/>
          <w:szCs w:val="22"/>
          <w:lang w:val="pl-PL"/>
        </w:rPr>
        <w:t>późn</w:t>
      </w:r>
      <w:proofErr w:type="spellEnd"/>
      <w:r w:rsidRPr="001A5F60">
        <w:rPr>
          <w:rStyle w:val="FontStyle64"/>
          <w:rFonts w:ascii="Times New Roman" w:hAnsi="Times New Roman" w:cs="Times New Roman"/>
          <w:sz w:val="22"/>
          <w:szCs w:val="22"/>
          <w:lang w:val="pl-PL"/>
        </w:rPr>
        <w:t>. zm.),</w:t>
      </w:r>
    </w:p>
    <w:p w:rsidR="0021708B" w:rsidRPr="001A5F60"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sectPr w:rsidR="0021708B" w:rsidRPr="001A5F60" w:rsidSect="00543EC8">
          <w:type w:val="continuous"/>
          <w:pgSz w:w="11905" w:h="16837"/>
          <w:pgMar w:top="1417" w:right="1417" w:bottom="1417" w:left="1417" w:header="708" w:footer="708" w:gutter="0"/>
          <w:cols w:space="60"/>
          <w:noEndnote/>
          <w:docGrid w:linePitch="299"/>
        </w:sectPr>
      </w:pPr>
      <w:r w:rsidRPr="001A5F60">
        <w:rPr>
          <w:rStyle w:val="FontStyle64"/>
          <w:rFonts w:ascii="Times New Roman" w:hAnsi="Times New Roman" w:cs="Times New Roman"/>
          <w:sz w:val="22"/>
          <w:szCs w:val="22"/>
          <w:lang w:val="pl-PL"/>
        </w:rPr>
        <w:t>NUTS 3 - poziom podregionu (tj. zgrupowania kilku powiatów) określony w ramach Nomenklatury Jednostek Terytorialnych do Celów Statystycznych (NUTS) na podstawie rozporządzenia (WE) nr 1059/2003 Parlamentu Europejskiego i Rady z dnia 26 maja 2003 r. w sprawie ustalenia wspólnej klasyfikacji Jednostek Terytorialnych</w:t>
      </w:r>
      <w:r w:rsidR="009327CC">
        <w:rPr>
          <w:rStyle w:val="FontStyle64"/>
          <w:rFonts w:ascii="Times New Roman" w:hAnsi="Times New Roman" w:cs="Times New Roman"/>
          <w:sz w:val="22"/>
          <w:szCs w:val="22"/>
          <w:lang w:val="pl-PL"/>
        </w:rPr>
        <w:t xml:space="preserve"> do Celów Statystycznych (NUTS</w:t>
      </w:r>
    </w:p>
    <w:p w:rsidR="009327CC" w:rsidRDefault="00076AAB" w:rsidP="004B46BD">
      <w:pPr>
        <w:pStyle w:val="Style32"/>
        <w:numPr>
          <w:ilvl w:val="0"/>
          <w:numId w:val="102"/>
        </w:numPr>
        <w:spacing w:after="0" w:line="240" w:lineRule="auto"/>
        <w:rPr>
          <w:rFonts w:ascii="Times New Roman" w:hAnsi="Times New Roman" w:cs="Times New Roman"/>
          <w:color w:val="000000"/>
          <w:lang w:val="pl-PL"/>
        </w:rPr>
      </w:pPr>
      <w:proofErr w:type="spellStart"/>
      <w:r w:rsidRPr="001A5F60">
        <w:rPr>
          <w:rStyle w:val="FontStyle64"/>
          <w:rFonts w:ascii="Times New Roman" w:hAnsi="Times New Roman" w:cs="Times New Roman"/>
          <w:sz w:val="22"/>
          <w:szCs w:val="22"/>
          <w:lang w:val="pl-PL"/>
        </w:rPr>
        <w:lastRenderedPageBreak/>
        <w:t>Pzp</w:t>
      </w:r>
      <w:proofErr w:type="spellEnd"/>
      <w:r w:rsidRPr="001A5F60">
        <w:rPr>
          <w:rStyle w:val="FontStyle64"/>
          <w:rFonts w:ascii="Times New Roman" w:hAnsi="Times New Roman" w:cs="Times New Roman"/>
          <w:sz w:val="22"/>
          <w:szCs w:val="22"/>
          <w:lang w:val="pl-PL"/>
        </w:rPr>
        <w:t xml:space="preserve"> -ustawę z dnia 29 stycznia 2004 r. - Prawo zamówień publicznych (Dz. U. z </w:t>
      </w:r>
      <w:r w:rsidRPr="00CD735D">
        <w:rPr>
          <w:rStyle w:val="FontStyle64"/>
          <w:rFonts w:ascii="Times New Roman" w:hAnsi="Times New Roman" w:cs="Times New Roman"/>
          <w:sz w:val="22"/>
          <w:szCs w:val="22"/>
          <w:lang w:val="pl-PL"/>
        </w:rPr>
        <w:t>201</w:t>
      </w:r>
      <w:r w:rsidR="0072456C">
        <w:rPr>
          <w:rStyle w:val="FontStyle64"/>
          <w:rFonts w:ascii="Times New Roman" w:hAnsi="Times New Roman" w:cs="Times New Roman"/>
          <w:sz w:val="22"/>
          <w:szCs w:val="22"/>
          <w:lang w:val="pl-PL"/>
        </w:rPr>
        <w:t>5</w:t>
      </w:r>
      <w:r w:rsidRPr="00CD735D">
        <w:rPr>
          <w:rStyle w:val="FontStyle64"/>
          <w:rFonts w:ascii="Times New Roman" w:hAnsi="Times New Roman" w:cs="Times New Roman"/>
          <w:sz w:val="22"/>
          <w:szCs w:val="22"/>
          <w:lang w:val="pl-PL"/>
        </w:rPr>
        <w:t xml:space="preserve"> r. poz. </w:t>
      </w:r>
      <w:r w:rsidR="0072456C" w:rsidRPr="004D2AF8">
        <w:rPr>
          <w:rStyle w:val="FontStyle64"/>
          <w:rFonts w:ascii="Times New Roman" w:hAnsi="Times New Roman" w:cs="Times New Roman"/>
          <w:sz w:val="22"/>
          <w:szCs w:val="22"/>
          <w:lang w:val="pl-PL"/>
        </w:rPr>
        <w:t>2164</w:t>
      </w:r>
      <w:r w:rsidRPr="00CD735D">
        <w:rPr>
          <w:rStyle w:val="FontStyle64"/>
          <w:rFonts w:ascii="Times New Roman" w:hAnsi="Times New Roman" w:cs="Times New Roman"/>
          <w:sz w:val="22"/>
          <w:szCs w:val="22"/>
          <w:lang w:val="pl-PL"/>
        </w:rPr>
        <w:t xml:space="preserve">, z </w:t>
      </w:r>
      <w:proofErr w:type="spellStart"/>
      <w:r w:rsidRPr="00CD735D">
        <w:rPr>
          <w:rStyle w:val="FontStyle64"/>
          <w:rFonts w:ascii="Times New Roman" w:hAnsi="Times New Roman" w:cs="Times New Roman"/>
          <w:sz w:val="22"/>
          <w:szCs w:val="22"/>
          <w:lang w:val="pl-PL"/>
        </w:rPr>
        <w:t>późn</w:t>
      </w:r>
      <w:proofErr w:type="spellEnd"/>
      <w:r w:rsidRPr="00CD735D">
        <w:rPr>
          <w:rStyle w:val="FontStyle64"/>
          <w:rFonts w:ascii="Times New Roman" w:hAnsi="Times New Roman" w:cs="Times New Roman"/>
          <w:sz w:val="22"/>
          <w:szCs w:val="22"/>
          <w:lang w:val="pl-PL"/>
        </w:rPr>
        <w:t>. zm.),</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RPO</w:t>
      </w:r>
      <w:r w:rsidR="009327CC">
        <w:rPr>
          <w:rStyle w:val="FontStyle64"/>
          <w:rFonts w:ascii="Times New Roman" w:hAnsi="Times New Roman" w:cs="Times New Roman"/>
          <w:sz w:val="22"/>
          <w:szCs w:val="22"/>
          <w:lang w:val="pl-PL"/>
        </w:rPr>
        <w:t xml:space="preserve"> WM</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Regionalny Program Operacyjny Województwa Mazowieckiego</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SZOOP - szczegółowy opis osi priorytetowych programu operacyjnego w rozumieniu art. 2 pkt 25 ustawy z dnia 11 lipca 2014 r. o zasadach realizacji programów w zakresie polityki spójności finansowanych w perspektywie finansowej 2014-2020 (Dz. U. z 2014 r., poz. 1146</w:t>
      </w:r>
      <w:r w:rsidR="00516A54">
        <w:rPr>
          <w:rStyle w:val="FontStyle64"/>
          <w:rFonts w:ascii="Times New Roman" w:hAnsi="Times New Roman" w:cs="Times New Roman"/>
          <w:sz w:val="22"/>
          <w:szCs w:val="22"/>
          <w:lang w:val="pl-PL"/>
        </w:rPr>
        <w:t xml:space="preserve">, z </w:t>
      </w:r>
      <w:proofErr w:type="spellStart"/>
      <w:r w:rsidR="00516A54">
        <w:rPr>
          <w:rStyle w:val="FontStyle64"/>
          <w:rFonts w:ascii="Times New Roman" w:hAnsi="Times New Roman" w:cs="Times New Roman"/>
          <w:sz w:val="22"/>
          <w:szCs w:val="22"/>
          <w:lang w:val="pl-PL"/>
        </w:rPr>
        <w:t>późn</w:t>
      </w:r>
      <w:proofErr w:type="spellEnd"/>
      <w:r w:rsidR="00516A54">
        <w:rPr>
          <w:rStyle w:val="FontStyle64"/>
          <w:rFonts w:ascii="Times New Roman" w:hAnsi="Times New Roman" w:cs="Times New Roman"/>
          <w:sz w:val="22"/>
          <w:szCs w:val="22"/>
          <w:lang w:val="pl-PL"/>
        </w:rPr>
        <w:t>. zm.</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TFUE - Traktat o funkcjonowaniu Unii Europejskiej,</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UE - Unię Europejską,</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WE - Wspólnotę Europejską</w:t>
      </w:r>
      <w:r w:rsidR="009327CC">
        <w:rPr>
          <w:rStyle w:val="FontStyle64"/>
          <w:rFonts w:ascii="Times New Roman" w:hAnsi="Times New Roman" w:cs="Times New Roman"/>
          <w:sz w:val="22"/>
          <w:szCs w:val="22"/>
          <w:lang w:val="pl-PL"/>
        </w:rPr>
        <w:t>,</w:t>
      </w:r>
    </w:p>
    <w:p w:rsidR="009327CC" w:rsidRPr="009327CC" w:rsidRDefault="009327CC" w:rsidP="004B46BD">
      <w:pPr>
        <w:pStyle w:val="Style32"/>
        <w:numPr>
          <w:ilvl w:val="0"/>
          <w:numId w:val="102"/>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Wytyczne PT – wytyczne dotyczące zasad realizacji projektów finansowanych z pomocy technicznej</w:t>
      </w:r>
    </w:p>
    <w:p w:rsidR="009327CC" w:rsidRPr="003F1615" w:rsidRDefault="009327CC" w:rsidP="004B46BD">
      <w:pPr>
        <w:pStyle w:val="SzOOP"/>
        <w:numPr>
          <w:ilvl w:val="0"/>
          <w:numId w:val="136"/>
        </w:numPr>
        <w:jc w:val="center"/>
        <w:rPr>
          <w:rStyle w:val="Hipercze"/>
          <w:color w:val="auto"/>
          <w:u w:val="none"/>
        </w:rPr>
      </w:pPr>
      <w:bookmarkStart w:id="4" w:name="_Toc443549210"/>
      <w:r w:rsidRPr="003F1615">
        <w:rPr>
          <w:rStyle w:val="Hipercze"/>
          <w:color w:val="auto"/>
          <w:u w:val="none"/>
        </w:rPr>
        <w:t>Podstawa prawna</w:t>
      </w:r>
      <w:bookmarkEnd w:id="4"/>
    </w:p>
    <w:bookmarkEnd w:id="0"/>
    <w:bookmarkEnd w:id="1"/>
    <w:bookmarkEnd w:id="2"/>
    <w:p w:rsidR="00A0089F" w:rsidRPr="00FE60F8" w:rsidRDefault="00A0089F" w:rsidP="00FE60F8">
      <w:pPr>
        <w:spacing w:after="0" w:line="240" w:lineRule="auto"/>
        <w:jc w:val="both"/>
        <w:rPr>
          <w:rFonts w:ascii="Times New Roman" w:hAnsi="Times New Roman"/>
          <w:lang w:val="pl-PL"/>
        </w:rPr>
      </w:pPr>
    </w:p>
    <w:p w:rsidR="00A0089F" w:rsidRPr="00FE60F8" w:rsidRDefault="00A0089F" w:rsidP="00FE60F8">
      <w:pPr>
        <w:spacing w:after="0" w:line="240" w:lineRule="auto"/>
        <w:jc w:val="both"/>
        <w:rPr>
          <w:rFonts w:ascii="Times New Roman" w:hAnsi="Times New Roman"/>
          <w:b/>
          <w:i/>
          <w:lang w:val="pl-PL"/>
        </w:rPr>
      </w:pPr>
      <w:r w:rsidRPr="00FE60F8">
        <w:rPr>
          <w:rFonts w:ascii="Times New Roman" w:hAnsi="Times New Roman"/>
          <w:lang w:val="pl-PL"/>
        </w:rPr>
        <w:t xml:space="preserve">Niniejsze </w:t>
      </w:r>
      <w:r w:rsidR="00E464A3">
        <w:rPr>
          <w:rFonts w:ascii="Times New Roman" w:hAnsi="Times New Roman"/>
          <w:i/>
          <w:lang w:val="pl-PL"/>
        </w:rPr>
        <w:t>Zasady kwalifikow</w:t>
      </w:r>
      <w:r w:rsidRPr="00FE60F8">
        <w:rPr>
          <w:rFonts w:ascii="Times New Roman" w:hAnsi="Times New Roman"/>
          <w:i/>
          <w:lang w:val="pl-PL"/>
        </w:rPr>
        <w:t>a</w:t>
      </w:r>
      <w:r w:rsidR="00E464A3">
        <w:rPr>
          <w:rFonts w:ascii="Times New Roman" w:hAnsi="Times New Roman"/>
          <w:i/>
          <w:lang w:val="pl-PL"/>
        </w:rPr>
        <w:t>lności</w:t>
      </w:r>
      <w:r w:rsidRPr="00FE60F8">
        <w:rPr>
          <w:rFonts w:ascii="Times New Roman" w:hAnsi="Times New Roman"/>
          <w:i/>
          <w:lang w:val="pl-PL"/>
        </w:rPr>
        <w:t xml:space="preserve"> wydatków w ramach Regionalnego Programu Operacyjnego Województwa Mazowieckiego na lata 2014-2020</w:t>
      </w:r>
      <w:r w:rsidRPr="00FE60F8">
        <w:rPr>
          <w:rFonts w:ascii="Times New Roman" w:hAnsi="Times New Roman"/>
          <w:lang w:val="pl-PL"/>
        </w:rPr>
        <w:t xml:space="preserve"> (</w:t>
      </w:r>
      <w:r w:rsidR="001F6FD8" w:rsidRPr="00FE60F8">
        <w:rPr>
          <w:rFonts w:ascii="Times New Roman" w:hAnsi="Times New Roman"/>
          <w:lang w:val="pl-PL"/>
        </w:rPr>
        <w:t>zwan</w:t>
      </w:r>
      <w:r w:rsidR="00FC5167">
        <w:rPr>
          <w:rFonts w:ascii="Times New Roman" w:hAnsi="Times New Roman"/>
          <w:lang w:val="pl-PL"/>
        </w:rPr>
        <w:t>e</w:t>
      </w:r>
      <w:r w:rsidR="001F6FD8" w:rsidRPr="00FE60F8">
        <w:rPr>
          <w:rFonts w:ascii="Times New Roman" w:hAnsi="Times New Roman"/>
          <w:lang w:val="pl-PL"/>
        </w:rPr>
        <w:t xml:space="preserve"> dalej </w:t>
      </w:r>
      <w:r w:rsidRPr="00FE60F8">
        <w:rPr>
          <w:rFonts w:ascii="Times New Roman" w:hAnsi="Times New Roman"/>
          <w:i/>
          <w:lang w:val="pl-PL"/>
        </w:rPr>
        <w:t>Zasad</w:t>
      </w:r>
      <w:r w:rsidR="00FC5167">
        <w:rPr>
          <w:rFonts w:ascii="Times New Roman" w:hAnsi="Times New Roman"/>
          <w:i/>
          <w:lang w:val="pl-PL"/>
        </w:rPr>
        <w:t>ami</w:t>
      </w:r>
      <w:r w:rsidRPr="00FE60F8">
        <w:rPr>
          <w:rFonts w:ascii="Times New Roman" w:hAnsi="Times New Roman"/>
          <w:lang w:val="pl-PL"/>
        </w:rPr>
        <w:t>) zostały p</w:t>
      </w:r>
      <w:r w:rsidR="00651D3B" w:rsidRPr="00FE60F8">
        <w:rPr>
          <w:rFonts w:ascii="Times New Roman" w:hAnsi="Times New Roman"/>
          <w:lang w:val="pl-PL"/>
        </w:rPr>
        <w:t>rzygotowane na podstawie art. 7</w:t>
      </w:r>
      <w:r w:rsidRPr="00FE60F8">
        <w:rPr>
          <w:rFonts w:ascii="Times New Roman" w:hAnsi="Times New Roman"/>
          <w:lang w:val="pl-PL"/>
        </w:rPr>
        <w:t xml:space="preserve"> ust. 1 </w:t>
      </w:r>
      <w:r w:rsidR="00651D3B" w:rsidRPr="00FE60F8">
        <w:rPr>
          <w:rFonts w:ascii="Times New Roman" w:hAnsi="Times New Roman"/>
          <w:lang w:val="pl-PL"/>
        </w:rPr>
        <w:t>ustawy z dnia 11 lipca 2014</w:t>
      </w:r>
      <w:r w:rsidRPr="00FE60F8">
        <w:rPr>
          <w:rFonts w:ascii="Times New Roman" w:hAnsi="Times New Roman"/>
          <w:lang w:val="pl-PL"/>
        </w:rPr>
        <w:t xml:space="preserve"> r. </w:t>
      </w:r>
      <w:r w:rsidR="00651D3B" w:rsidRPr="00FE60F8">
        <w:rPr>
          <w:rFonts w:ascii="Times New Roman" w:hAnsi="Times New Roman"/>
          <w:lang w:val="pl-PL"/>
        </w:rPr>
        <w:t>o zasadach realizacji programów w zakresie po</w:t>
      </w:r>
      <w:r w:rsidR="00071725" w:rsidRPr="00FE60F8">
        <w:rPr>
          <w:rFonts w:ascii="Times New Roman" w:hAnsi="Times New Roman"/>
          <w:lang w:val="pl-PL"/>
        </w:rPr>
        <w:t xml:space="preserve">lityki spójności finansowanych </w:t>
      </w:r>
      <w:r w:rsidR="00651D3B" w:rsidRPr="00FE60F8">
        <w:rPr>
          <w:rFonts w:ascii="Times New Roman" w:hAnsi="Times New Roman"/>
          <w:lang w:val="pl-PL"/>
        </w:rPr>
        <w:t>w perspektywie finansowej 2014–2020</w:t>
      </w:r>
      <w:r w:rsidRPr="00FE60F8">
        <w:rPr>
          <w:rFonts w:ascii="Times New Roman" w:hAnsi="Times New Roman"/>
          <w:lang w:val="pl-PL"/>
        </w:rPr>
        <w:t xml:space="preserve"> (Dz. U. z </w:t>
      </w:r>
      <w:r w:rsidR="00BF4370">
        <w:rPr>
          <w:rFonts w:ascii="Times New Roman" w:hAnsi="Times New Roman"/>
          <w:lang w:val="pl-PL"/>
        </w:rPr>
        <w:t>2014</w:t>
      </w:r>
      <w:r w:rsidR="00BF4370" w:rsidRPr="00FE60F8">
        <w:rPr>
          <w:rFonts w:ascii="Times New Roman" w:hAnsi="Times New Roman"/>
          <w:lang w:val="pl-PL"/>
        </w:rPr>
        <w:t xml:space="preserve"> </w:t>
      </w:r>
      <w:r w:rsidRPr="00FE60F8">
        <w:rPr>
          <w:rFonts w:ascii="Times New Roman" w:hAnsi="Times New Roman"/>
          <w:lang w:val="pl-PL"/>
        </w:rPr>
        <w:t>r.</w:t>
      </w:r>
      <w:r w:rsidR="00BF4370">
        <w:rPr>
          <w:rFonts w:ascii="Times New Roman" w:hAnsi="Times New Roman"/>
          <w:lang w:val="pl-PL"/>
        </w:rPr>
        <w:t xml:space="preserve"> </w:t>
      </w:r>
      <w:r w:rsidR="00651D3B" w:rsidRPr="00FE60F8">
        <w:rPr>
          <w:rFonts w:ascii="Times New Roman" w:hAnsi="Times New Roman"/>
          <w:lang w:val="pl-PL"/>
        </w:rPr>
        <w:t xml:space="preserve">poz. </w:t>
      </w:r>
      <w:r w:rsidR="00BF4370">
        <w:rPr>
          <w:rFonts w:ascii="Times New Roman" w:hAnsi="Times New Roman"/>
          <w:lang w:val="pl-PL"/>
        </w:rPr>
        <w:t>1146</w:t>
      </w:r>
      <w:r w:rsidR="00651D3B" w:rsidRPr="00FE60F8">
        <w:rPr>
          <w:rFonts w:ascii="Times New Roman" w:hAnsi="Times New Roman"/>
          <w:lang w:val="pl-PL"/>
        </w:rPr>
        <w:t xml:space="preserve">, z </w:t>
      </w:r>
      <w:proofErr w:type="spellStart"/>
      <w:r w:rsidR="00651D3B" w:rsidRPr="00FE60F8">
        <w:rPr>
          <w:rFonts w:ascii="Times New Roman" w:hAnsi="Times New Roman"/>
          <w:lang w:val="pl-PL"/>
        </w:rPr>
        <w:t>późn</w:t>
      </w:r>
      <w:proofErr w:type="spellEnd"/>
      <w:r w:rsidR="00651D3B" w:rsidRPr="00FE60F8">
        <w:rPr>
          <w:rFonts w:ascii="Times New Roman" w:hAnsi="Times New Roman"/>
          <w:lang w:val="pl-PL"/>
        </w:rPr>
        <w:t>. zm.)</w:t>
      </w:r>
      <w:r w:rsidRPr="00FE60F8">
        <w:rPr>
          <w:rFonts w:ascii="Times New Roman" w:hAnsi="Times New Roman"/>
          <w:b/>
          <w:color w:val="7030A0"/>
          <w:lang w:val="pl-PL"/>
        </w:rPr>
        <w:t xml:space="preserve">, </w:t>
      </w:r>
      <w:r w:rsidRPr="00FE60F8">
        <w:rPr>
          <w:rFonts w:ascii="Times New Roman" w:hAnsi="Times New Roman"/>
          <w:lang w:val="pl-PL"/>
        </w:rPr>
        <w:t>zwanej dalej</w:t>
      </w:r>
      <w:r w:rsidRPr="00FE60F8">
        <w:rPr>
          <w:rFonts w:ascii="Times New Roman" w:hAnsi="Times New Roman"/>
          <w:b/>
          <w:lang w:val="pl-PL"/>
        </w:rPr>
        <w:t xml:space="preserve"> </w:t>
      </w:r>
      <w:r w:rsidRPr="00FE60F8">
        <w:rPr>
          <w:rFonts w:ascii="Times New Roman" w:hAnsi="Times New Roman"/>
          <w:b/>
          <w:i/>
          <w:lang w:val="pl-PL"/>
        </w:rPr>
        <w:t>„Ustawą wdrożeniową”.</w:t>
      </w:r>
    </w:p>
    <w:p w:rsidR="00577184" w:rsidRPr="00FE60F8" w:rsidRDefault="00577184" w:rsidP="00FE60F8">
      <w:pPr>
        <w:spacing w:after="0" w:line="240" w:lineRule="auto"/>
        <w:jc w:val="both"/>
        <w:rPr>
          <w:rFonts w:ascii="Times New Roman" w:hAnsi="Times New Roman"/>
          <w:lang w:val="pl-PL"/>
        </w:rPr>
      </w:pPr>
    </w:p>
    <w:p w:rsidR="000911B0" w:rsidRPr="00FE60F8" w:rsidRDefault="00A0089F" w:rsidP="00FE60F8">
      <w:pPr>
        <w:spacing w:after="0" w:line="240" w:lineRule="auto"/>
        <w:jc w:val="both"/>
        <w:rPr>
          <w:rFonts w:ascii="Times New Roman" w:hAnsi="Times New Roman"/>
          <w:lang w:val="pl-PL"/>
        </w:rPr>
      </w:pPr>
      <w:r w:rsidRPr="00FE60F8">
        <w:rPr>
          <w:rFonts w:ascii="Times New Roman" w:hAnsi="Times New Roman"/>
          <w:i/>
          <w:lang w:val="pl-PL"/>
        </w:rPr>
        <w:t xml:space="preserve">Zasady kwalifikowania wydatków w ramach Regionalnego Programu Operacyjnego Województwa Mazowieckiego na lata 2014-2020 </w:t>
      </w:r>
      <w:r w:rsidR="00876876" w:rsidRPr="00FE60F8">
        <w:rPr>
          <w:rFonts w:ascii="Times New Roman" w:hAnsi="Times New Roman"/>
          <w:lang w:val="pl-PL"/>
        </w:rPr>
        <w:t>określają</w:t>
      </w:r>
      <w:r w:rsidRPr="00FE60F8">
        <w:rPr>
          <w:rFonts w:ascii="Times New Roman" w:hAnsi="Times New Roman"/>
          <w:lang w:val="pl-PL"/>
        </w:rPr>
        <w:t xml:space="preserve"> zasady kwalifikowania wydatków or</w:t>
      </w:r>
      <w:r w:rsidR="00876876" w:rsidRPr="00FE60F8">
        <w:rPr>
          <w:rFonts w:ascii="Times New Roman" w:hAnsi="Times New Roman"/>
          <w:lang w:val="pl-PL"/>
        </w:rPr>
        <w:t>az szczegół</w:t>
      </w:r>
      <w:r w:rsidRPr="00FE60F8">
        <w:rPr>
          <w:rFonts w:ascii="Times New Roman" w:hAnsi="Times New Roman"/>
          <w:lang w:val="pl-PL"/>
        </w:rPr>
        <w:t>owe kategorie wydatków kwa</w:t>
      </w:r>
      <w:r w:rsidR="00876876" w:rsidRPr="00FE60F8">
        <w:rPr>
          <w:rFonts w:ascii="Times New Roman" w:hAnsi="Times New Roman"/>
          <w:lang w:val="pl-PL"/>
        </w:rPr>
        <w:t>lifikowalnych w projektach współ</w:t>
      </w:r>
      <w:r w:rsidRPr="00FE60F8">
        <w:rPr>
          <w:rFonts w:ascii="Times New Roman" w:hAnsi="Times New Roman"/>
          <w:lang w:val="pl-PL"/>
        </w:rPr>
        <w:t xml:space="preserve">finansowanych ze </w:t>
      </w:r>
      <w:r w:rsidR="008F0742" w:rsidRPr="00FE60F8">
        <w:rPr>
          <w:rFonts w:ascii="Times New Roman" w:hAnsi="Times New Roman"/>
          <w:lang w:val="pl-PL"/>
        </w:rPr>
        <w:t>ś</w:t>
      </w:r>
      <w:r w:rsidRPr="00FE60F8">
        <w:rPr>
          <w:rFonts w:ascii="Times New Roman" w:hAnsi="Times New Roman"/>
          <w:lang w:val="pl-PL"/>
        </w:rPr>
        <w:t xml:space="preserve">rodków krajowych </w:t>
      </w:r>
      <w:r w:rsidRPr="00FE60F8">
        <w:rPr>
          <w:rFonts w:ascii="Times New Roman" w:hAnsi="Times New Roman"/>
          <w:lang w:val="pl-PL"/>
        </w:rPr>
        <w:lastRenderedPageBreak/>
        <w:t xml:space="preserve">i wspólnotowych w ramach Regionalnego Programu Operacyjnego Województwa Mazowieckiego na lata 2014-2020 (RPO WM). </w:t>
      </w:r>
    </w:p>
    <w:p w:rsidR="000911B0" w:rsidRPr="00FE60F8" w:rsidRDefault="000911B0" w:rsidP="00FE60F8">
      <w:pPr>
        <w:spacing w:after="0" w:line="240" w:lineRule="auto"/>
        <w:jc w:val="both"/>
        <w:rPr>
          <w:rFonts w:ascii="Times New Roman" w:hAnsi="Times New Roman"/>
          <w:lang w:val="pl-PL"/>
        </w:rPr>
      </w:pPr>
    </w:p>
    <w:p w:rsidR="00166EA9" w:rsidRPr="00166EA9" w:rsidRDefault="00166EA9" w:rsidP="00166EA9">
      <w:pPr>
        <w:spacing w:after="0" w:line="240" w:lineRule="auto"/>
        <w:jc w:val="both"/>
        <w:rPr>
          <w:rFonts w:ascii="Times New Roman" w:hAnsi="Times New Roman"/>
          <w:lang w:val="pl-PL"/>
        </w:rPr>
      </w:pPr>
      <w:r w:rsidRPr="00166EA9">
        <w:rPr>
          <w:rFonts w:ascii="Times New Roman" w:hAnsi="Times New Roman"/>
          <w:i/>
          <w:snapToGrid w:val="0"/>
          <w:lang w:val="pl-PL"/>
        </w:rPr>
        <w:t>Zasady</w:t>
      </w:r>
      <w:r w:rsidRPr="00166EA9">
        <w:rPr>
          <w:rFonts w:ascii="Times New Roman" w:hAnsi="Times New Roman"/>
          <w:snapToGrid w:val="0"/>
          <w:lang w:val="pl-PL"/>
        </w:rPr>
        <w:t xml:space="preserve"> są zgodne z postanowieniami </w:t>
      </w:r>
      <w:r w:rsidRPr="00166EA9">
        <w:rPr>
          <w:rFonts w:ascii="Times New Roman" w:hAnsi="Times New Roman"/>
          <w:lang w:val="pl-PL"/>
        </w:rPr>
        <w:t xml:space="preserve">Wytycznych w zakresie kwalifikowalności wydatków w ramach Europejskiego Funduszu Rozwoju Regionalnego. Europejskiego Funduszu Społecznego oraz Funduszu Spójności na lata 2014-2020 </w:t>
      </w:r>
      <w:r w:rsidRPr="00166EA9">
        <w:rPr>
          <w:rFonts w:ascii="Times New Roman" w:hAnsi="Times New Roman"/>
          <w:snapToGrid w:val="0"/>
          <w:lang w:val="pl-PL"/>
        </w:rPr>
        <w:t>(zwanymi dalej Wytycznymi krajowymi) i stanowią ich uszczegółowienie w zakresie, w jakim Instytucja Zarządzająca RPO WM (IZ) jest uprawniona do określenia szczegółowych zasad kwalifikowania wydatków.</w:t>
      </w:r>
    </w:p>
    <w:p w:rsidR="000911B0" w:rsidRPr="00FE60F8" w:rsidRDefault="000911B0" w:rsidP="00FE60F8">
      <w:pPr>
        <w:spacing w:after="0" w:line="240" w:lineRule="auto"/>
        <w:jc w:val="both"/>
        <w:rPr>
          <w:rFonts w:ascii="Times New Roman" w:hAnsi="Times New Roman"/>
          <w:snapToGrid w:val="0"/>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Kwestie kwalifikowania wydatków w ramach RPO WM regulują następujące akty prawne:</w:t>
      </w:r>
    </w:p>
    <w:p w:rsidR="00166EA9" w:rsidRPr="00014923"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1304/2013 z dnia 17 grudnia 2013 r. w sprawie Europejskiego Funduszu Społecznego i uchylające rozporządzenie Rady (WE) nr 1081/2006, (Dz. Urz. </w:t>
      </w:r>
      <w:r w:rsidRPr="00014923">
        <w:rPr>
          <w:rFonts w:ascii="Times New Roman" w:hAnsi="Times New Roman"/>
          <w:lang w:val="pl-PL"/>
        </w:rPr>
        <w:t>UE z dnia 20 grudnia 2013 r., L 347/470),</w:t>
      </w:r>
    </w:p>
    <w:p w:rsidR="00166EA9" w:rsidRPr="004446F9"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Dz. Urz. </w:t>
      </w:r>
      <w:r w:rsidRPr="004446F9">
        <w:rPr>
          <w:rFonts w:ascii="Times New Roman" w:hAnsi="Times New Roman"/>
          <w:lang w:val="pl-PL"/>
        </w:rPr>
        <w:t>UE z dnia 20 grudnia 2013 r., L 347/320) zwane dalej rozporządzeniem ogólnym,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Umowa partnerstwa z dnia 21 maja 2014 r</w:t>
      </w:r>
      <w:r>
        <w:rPr>
          <w:rFonts w:ascii="Times New Roman" w:hAnsi="Times New Roman"/>
          <w:lang w:val="pl-PL"/>
        </w:rPr>
        <w:t>.</w:t>
      </w:r>
      <w:r w:rsidRPr="00FE60F8">
        <w:rPr>
          <w:rFonts w:ascii="Times New Roman" w:hAnsi="Times New Roman"/>
          <w:lang w:val="pl-PL"/>
        </w:rPr>
        <w:t xml:space="preserve"> – przyjęta przez Komisję Europejską</w:t>
      </w:r>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snapToGrid w:val="0"/>
          <w:lang w:val="pl-PL"/>
        </w:rPr>
        <w:t xml:space="preserve">Ustawa o zasadach realizacji programów w zakresie polityki spójności finansowanych </w:t>
      </w:r>
      <w:r>
        <w:rPr>
          <w:rFonts w:ascii="Times New Roman" w:hAnsi="Times New Roman"/>
          <w:snapToGrid w:val="0"/>
          <w:lang w:val="pl-PL"/>
        </w:rPr>
        <w:br/>
        <w:t>w</w:t>
      </w:r>
      <w:r w:rsidRPr="00FE60F8">
        <w:rPr>
          <w:rFonts w:ascii="Times New Roman" w:hAnsi="Times New Roman"/>
          <w:snapToGrid w:val="0"/>
          <w:lang w:val="pl-PL"/>
        </w:rPr>
        <w:t xml:space="preserve"> perspektywie finansowej 2014-2020 z dnia 11 lipca 2014 r</w:t>
      </w:r>
      <w:r>
        <w:rPr>
          <w:rFonts w:ascii="Times New Roman" w:hAnsi="Times New Roman"/>
          <w:snapToGrid w:val="0"/>
          <w:lang w:val="pl-PL"/>
        </w:rPr>
        <w:t>.</w:t>
      </w:r>
      <w:r w:rsidRPr="00FE60F8">
        <w:rPr>
          <w:rFonts w:ascii="Times New Roman" w:hAnsi="Times New Roman"/>
          <w:snapToGrid w:val="0"/>
          <w:lang w:val="pl-PL"/>
        </w:rPr>
        <w:t xml:space="preserve"> (tzw. ustawa wdrożeniowa) (Dz. U. z 2014 r</w:t>
      </w:r>
      <w:r>
        <w:rPr>
          <w:rFonts w:ascii="Times New Roman" w:hAnsi="Times New Roman"/>
          <w:snapToGrid w:val="0"/>
          <w:lang w:val="pl-PL"/>
        </w:rPr>
        <w:t>.</w:t>
      </w:r>
      <w:r w:rsidRPr="00FE60F8">
        <w:rPr>
          <w:rFonts w:ascii="Times New Roman" w:hAnsi="Times New Roman"/>
          <w:snapToGrid w:val="0"/>
          <w:lang w:val="pl-PL"/>
        </w:rPr>
        <w:t xml:space="preserve">; poz. 1146, z </w:t>
      </w:r>
      <w:proofErr w:type="spellStart"/>
      <w:r w:rsidRPr="00FE60F8">
        <w:rPr>
          <w:rFonts w:ascii="Times New Roman" w:hAnsi="Times New Roman"/>
          <w:snapToGrid w:val="0"/>
          <w:lang w:val="pl-PL"/>
        </w:rPr>
        <w:t>późn</w:t>
      </w:r>
      <w:proofErr w:type="spellEnd"/>
      <w:r>
        <w:rPr>
          <w:rFonts w:ascii="Times New Roman" w:hAnsi="Times New Roman"/>
          <w:snapToGrid w:val="0"/>
          <w:lang w:val="pl-PL"/>
        </w:rPr>
        <w:t>. zm.),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stycznia 2004 r. Prawo zamówień publicznych</w:t>
      </w:r>
      <w:r w:rsidR="00A053BF">
        <w:rPr>
          <w:rFonts w:ascii="Times New Roman" w:hAnsi="Times New Roman"/>
          <w:lang w:val="pl-PL"/>
        </w:rPr>
        <w:t xml:space="preserve"> (Dz. U. z 201</w:t>
      </w:r>
      <w:r w:rsidR="002D474A">
        <w:rPr>
          <w:rFonts w:ascii="Times New Roman" w:hAnsi="Times New Roman"/>
          <w:lang w:val="pl-PL"/>
        </w:rPr>
        <w:t>5</w:t>
      </w:r>
      <w:r w:rsidRPr="00FE60F8">
        <w:rPr>
          <w:rFonts w:ascii="Times New Roman" w:hAnsi="Times New Roman"/>
          <w:lang w:val="pl-PL"/>
        </w:rPr>
        <w:t xml:space="preserve"> r. poz. </w:t>
      </w:r>
      <w:r w:rsidR="002D474A">
        <w:rPr>
          <w:rFonts w:ascii="Times New Roman" w:hAnsi="Times New Roman"/>
          <w:lang w:val="pl-PL"/>
        </w:rPr>
        <w:t>2164</w:t>
      </w:r>
      <w:r w:rsidRPr="00FE60F8">
        <w:rPr>
          <w:rFonts w:ascii="Times New Roman" w:hAnsi="Times New Roman"/>
          <w:lang w:val="pl-PL"/>
        </w:rPr>
        <w:t xml:space="preserve">, z </w:t>
      </w:r>
      <w:proofErr w:type="spellStart"/>
      <w:r w:rsidRPr="00FE60F8">
        <w:rPr>
          <w:rFonts w:ascii="Times New Roman" w:hAnsi="Times New Roman"/>
          <w:lang w:val="pl-PL"/>
        </w:rPr>
        <w:t>późn</w:t>
      </w:r>
      <w:proofErr w:type="spellEnd"/>
      <w:r w:rsidRPr="00FE60F8">
        <w:rPr>
          <w:rFonts w:ascii="Times New Roman" w:hAnsi="Times New Roman"/>
          <w:lang w:val="pl-PL"/>
        </w:rPr>
        <w:t xml:space="preserve">. zm.), </w:t>
      </w:r>
      <w:r>
        <w:rPr>
          <w:rFonts w:ascii="Times New Roman" w:hAnsi="Times New Roman"/>
          <w:lang w:val="pl-PL"/>
        </w:rPr>
        <w:t xml:space="preserve">zwana dalej Ustawą </w:t>
      </w:r>
      <w:proofErr w:type="spellStart"/>
      <w:r>
        <w:rPr>
          <w:rFonts w:ascii="Times New Roman" w:hAnsi="Times New Roman"/>
          <w:lang w:val="pl-PL"/>
        </w:rPr>
        <w:t>Pzp</w:t>
      </w:r>
      <w:proofErr w:type="spellEnd"/>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27 sierpnia 2009 r. o finansach publicznych (</w:t>
      </w:r>
      <w:r>
        <w:rPr>
          <w:rFonts w:ascii="Times New Roman" w:hAnsi="Times New Roman"/>
          <w:lang w:val="pl-PL"/>
        </w:rPr>
        <w:t xml:space="preserve">tekst jednolity </w:t>
      </w:r>
      <w:r w:rsidRPr="00FE60F8">
        <w:rPr>
          <w:rFonts w:ascii="Times New Roman" w:hAnsi="Times New Roman"/>
          <w:lang w:val="pl-PL"/>
        </w:rPr>
        <w:t xml:space="preserve">Dz. U. </w:t>
      </w:r>
      <w:r>
        <w:rPr>
          <w:rFonts w:ascii="Times New Roman" w:hAnsi="Times New Roman"/>
          <w:lang w:val="pl-PL"/>
        </w:rPr>
        <w:t>z 2013 r</w:t>
      </w:r>
      <w:r w:rsidRPr="00FE60F8">
        <w:rPr>
          <w:rFonts w:ascii="Times New Roman" w:hAnsi="Times New Roman"/>
          <w:lang w:val="pl-PL"/>
        </w:rPr>
        <w:t xml:space="preserve">, poz. </w:t>
      </w:r>
      <w:r>
        <w:rPr>
          <w:rFonts w:ascii="Times New Roman" w:hAnsi="Times New Roman"/>
          <w:lang w:val="pl-PL"/>
        </w:rPr>
        <w:t>855</w:t>
      </w:r>
      <w:r w:rsidRPr="00FE60F8">
        <w:rPr>
          <w:rFonts w:ascii="Times New Roman" w:hAnsi="Times New Roman"/>
          <w:lang w:val="pl-PL"/>
        </w:rPr>
        <w:t xml:space="preserve">, z </w:t>
      </w:r>
      <w:proofErr w:type="spellStart"/>
      <w:r w:rsidRPr="00FE60F8">
        <w:rPr>
          <w:rFonts w:ascii="Times New Roman" w:hAnsi="Times New Roman"/>
          <w:lang w:val="pl-PL"/>
        </w:rPr>
        <w:t>późn</w:t>
      </w:r>
      <w:proofErr w:type="spellEnd"/>
      <w:r w:rsidRPr="00FE60F8">
        <w:rPr>
          <w:rFonts w:ascii="Times New Roman" w:hAnsi="Times New Roman"/>
          <w:lang w:val="pl-PL"/>
        </w:rPr>
        <w:t xml:space="preserve">. zm.), </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września 1994 r. o rachunkowości (</w:t>
      </w:r>
      <w:r>
        <w:rPr>
          <w:rFonts w:ascii="Times New Roman" w:hAnsi="Times New Roman"/>
          <w:lang w:val="pl-PL"/>
        </w:rPr>
        <w:t xml:space="preserve">tekst jednolity </w:t>
      </w:r>
      <w:r w:rsidRPr="00FE60F8">
        <w:rPr>
          <w:rFonts w:ascii="Times New Roman" w:hAnsi="Times New Roman"/>
          <w:lang w:val="pl-PL"/>
        </w:rPr>
        <w:t xml:space="preserve">Dz. U. z </w:t>
      </w:r>
      <w:r>
        <w:rPr>
          <w:rFonts w:ascii="Times New Roman" w:hAnsi="Times New Roman"/>
          <w:lang w:val="pl-PL"/>
        </w:rPr>
        <w:t>2013</w:t>
      </w:r>
      <w:r w:rsidRPr="00FE60F8">
        <w:rPr>
          <w:rFonts w:ascii="Times New Roman" w:hAnsi="Times New Roman"/>
          <w:lang w:val="pl-PL"/>
        </w:rPr>
        <w:t xml:space="preserve"> r., poz. </w:t>
      </w:r>
      <w:r>
        <w:rPr>
          <w:rFonts w:ascii="Times New Roman" w:hAnsi="Times New Roman"/>
          <w:lang w:val="pl-PL"/>
        </w:rPr>
        <w:t>330</w:t>
      </w:r>
      <w:r w:rsidRPr="00FE60F8">
        <w:rPr>
          <w:rFonts w:ascii="Times New Roman" w:hAnsi="Times New Roman"/>
          <w:lang w:val="pl-PL"/>
        </w:rPr>
        <w:t xml:space="preserve">, z </w:t>
      </w:r>
      <w:proofErr w:type="spellStart"/>
      <w:r w:rsidRPr="00FE60F8">
        <w:rPr>
          <w:rFonts w:ascii="Times New Roman" w:hAnsi="Times New Roman"/>
          <w:lang w:val="pl-PL"/>
        </w:rPr>
        <w:t>późn</w:t>
      </w:r>
      <w:proofErr w:type="spellEnd"/>
      <w:r w:rsidRPr="00FE60F8">
        <w:rPr>
          <w:rFonts w:ascii="Times New Roman" w:hAnsi="Times New Roman"/>
          <w:lang w:val="pl-PL"/>
        </w:rPr>
        <w:t xml:space="preserve">. zm.), zwana dalej „Ustawą o rachunkowości”, </w:t>
      </w:r>
    </w:p>
    <w:p w:rsidR="00166EA9" w:rsidRPr="00B84DD0" w:rsidRDefault="00166EA9" w:rsidP="00166EA9">
      <w:pPr>
        <w:pStyle w:val="Default"/>
        <w:numPr>
          <w:ilvl w:val="0"/>
          <w:numId w:val="1"/>
        </w:numPr>
        <w:spacing w:after="0" w:line="240" w:lineRule="auto"/>
        <w:jc w:val="both"/>
        <w:rPr>
          <w:sz w:val="22"/>
          <w:szCs w:val="22"/>
        </w:rPr>
      </w:pPr>
      <w:r w:rsidRPr="00D276B5">
        <w:rPr>
          <w:iCs/>
          <w:sz w:val="22"/>
          <w:szCs w:val="22"/>
        </w:rPr>
        <w:t xml:space="preserve">Ustawa z dnia 11 marca 2004 r. o podatku od towarów i usług </w:t>
      </w:r>
      <w:r w:rsidRPr="00B84DD0">
        <w:rPr>
          <w:sz w:val="22"/>
          <w:szCs w:val="22"/>
        </w:rPr>
        <w:t xml:space="preserve">(Dz. U. </w:t>
      </w:r>
      <w:r w:rsidR="00E74E57">
        <w:rPr>
          <w:sz w:val="22"/>
          <w:szCs w:val="22"/>
        </w:rPr>
        <w:t>z 2011 r., Nr 177</w:t>
      </w:r>
      <w:r w:rsidRPr="00B84DD0">
        <w:rPr>
          <w:sz w:val="22"/>
          <w:szCs w:val="22"/>
        </w:rPr>
        <w:t xml:space="preserve">, poz. </w:t>
      </w:r>
      <w:r w:rsidR="00E74E57">
        <w:rPr>
          <w:sz w:val="22"/>
          <w:szCs w:val="22"/>
        </w:rPr>
        <w:t>1054</w:t>
      </w:r>
      <w:r w:rsidRPr="00B84DD0">
        <w:rPr>
          <w:sz w:val="22"/>
          <w:szCs w:val="22"/>
        </w:rPr>
        <w:t xml:space="preserve">, z </w:t>
      </w:r>
      <w:proofErr w:type="spellStart"/>
      <w:r w:rsidRPr="00B84DD0">
        <w:rPr>
          <w:sz w:val="22"/>
          <w:szCs w:val="22"/>
        </w:rPr>
        <w:t>późn</w:t>
      </w:r>
      <w:proofErr w:type="spellEnd"/>
      <w:r w:rsidRPr="00B84DD0">
        <w:rPr>
          <w:sz w:val="22"/>
          <w:szCs w:val="22"/>
        </w:rPr>
        <w:t>. zm.), zwana dalej „</w:t>
      </w:r>
      <w:r w:rsidRPr="00D276B5">
        <w:rPr>
          <w:iCs/>
          <w:sz w:val="22"/>
          <w:szCs w:val="22"/>
        </w:rPr>
        <w:t>Ustawą o VAT”</w:t>
      </w:r>
      <w:r w:rsidRPr="00B84DD0">
        <w:rPr>
          <w:sz w:val="22"/>
          <w:szCs w:val="22"/>
        </w:rPr>
        <w:t xml:space="preserve">, </w:t>
      </w:r>
    </w:p>
    <w:p w:rsidR="00166EA9" w:rsidRPr="00B84DD0" w:rsidRDefault="00166EA9" w:rsidP="00166EA9">
      <w:pPr>
        <w:pStyle w:val="Default"/>
        <w:spacing w:after="0" w:line="240" w:lineRule="auto"/>
        <w:ind w:left="720"/>
        <w:jc w:val="both"/>
      </w:pPr>
    </w:p>
    <w:p w:rsidR="00166EA9" w:rsidRPr="00FE60F8" w:rsidRDefault="00166EA9" w:rsidP="00166EA9">
      <w:pPr>
        <w:spacing w:after="0" w:line="240" w:lineRule="auto"/>
        <w:jc w:val="both"/>
        <w:rPr>
          <w:rFonts w:ascii="Times New Roman" w:hAnsi="Times New Roman"/>
        </w:rPr>
      </w:pPr>
      <w:r w:rsidRPr="009A3867">
        <w:rPr>
          <w:rFonts w:ascii="Times New Roman" w:hAnsi="Times New Roman"/>
          <w:lang w:val="pl-PL"/>
        </w:rPr>
        <w:t>o</w:t>
      </w:r>
      <w:proofErr w:type="spellStart"/>
      <w:r w:rsidRPr="00FE60F8">
        <w:rPr>
          <w:rFonts w:ascii="Times New Roman" w:hAnsi="Times New Roman"/>
        </w:rPr>
        <w:t>raz</w:t>
      </w:r>
      <w:proofErr w:type="spellEnd"/>
      <w:r w:rsidRPr="00FE60F8">
        <w:rPr>
          <w:rFonts w:ascii="Times New Roman" w:hAnsi="Times New Roman"/>
        </w:rPr>
        <w:t xml:space="preserve"> </w:t>
      </w:r>
      <w:proofErr w:type="spellStart"/>
      <w:r w:rsidRPr="00FE60F8">
        <w:rPr>
          <w:rFonts w:ascii="Times New Roman" w:hAnsi="Times New Roman"/>
        </w:rPr>
        <w:t>następujące</w:t>
      </w:r>
      <w:proofErr w:type="spellEnd"/>
      <w:r w:rsidRPr="00FE60F8">
        <w:rPr>
          <w:rFonts w:ascii="Times New Roman" w:hAnsi="Times New Roman"/>
        </w:rPr>
        <w:t xml:space="preserve"> </w:t>
      </w:r>
      <w:proofErr w:type="spellStart"/>
      <w:r w:rsidRPr="00FE60F8">
        <w:rPr>
          <w:rFonts w:ascii="Times New Roman" w:hAnsi="Times New Roman"/>
        </w:rPr>
        <w:t>dokumenty</w:t>
      </w:r>
      <w:proofErr w:type="spellEnd"/>
      <w:r w:rsidRPr="00FE60F8">
        <w:rPr>
          <w:rFonts w:ascii="Times New Roman" w:hAnsi="Times New Roman"/>
        </w:rPr>
        <w:t>:</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 xml:space="preserve">Regionalny Program Operacyjny Województwa Mazowieckiego na lata 2014-2020 (RPO WM), </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Szczegółowy Opis Osi Priorytetowych Regionalnego Programu Operacyjnego Województwa Mazowieckiego na lata 2014-2020 (Uszczegółowienie RPO WM),</w:t>
      </w:r>
    </w:p>
    <w:p w:rsidR="00166EA9" w:rsidRPr="002B3925" w:rsidRDefault="00166EA9" w:rsidP="002B3925">
      <w:pPr>
        <w:numPr>
          <w:ilvl w:val="0"/>
          <w:numId w:val="3"/>
        </w:numPr>
        <w:spacing w:after="0" w:line="240" w:lineRule="auto"/>
        <w:jc w:val="both"/>
        <w:rPr>
          <w:rFonts w:ascii="Times New Roman" w:hAnsi="Times New Roman"/>
          <w:lang w:val="pl-PL"/>
        </w:rPr>
      </w:pPr>
      <w:r w:rsidRPr="002B3925">
        <w:rPr>
          <w:rFonts w:ascii="Times New Roman" w:hAnsi="Times New Roman"/>
          <w:lang w:val="pl-PL"/>
        </w:rPr>
        <w:t>Wytyczne w zakresie kwalifikowalności wydatków w ramach Europejskiego Funduszu Rozwoju Regionalnego, Europejskiego Funduszu Społecznego oraz Funduszu Spójności na lata 2014-2020 z dnia 10 kwietnia 2015  r. (Krajowe wytyczne),</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zagadnień związanych z przygotowaniem projektów inwestycyjnych, w tym projektów generujących dochód i projektów hybrydowych na lata 2014-2020. Wytyczne Ministra Infrastruktury i Rozwoju z dnia 18 marca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realizacji projektów finansowanych ze środków Funduszu Pracy w ramach programów operacyjnych współfinansowanych z Europejskiego Funduszu Społecznego na lata 2014-2020 z dnia 30 stycznia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wykorzystania środków pomocy technicznej</w:t>
      </w:r>
      <w:r>
        <w:rPr>
          <w:rFonts w:ascii="Times New Roman" w:hAnsi="Times New Roman"/>
          <w:lang w:val="pl-PL"/>
        </w:rPr>
        <w:t xml:space="preserve"> </w:t>
      </w:r>
      <w:r w:rsidRPr="00384D04">
        <w:rPr>
          <w:rFonts w:ascii="Times New Roman" w:hAnsi="Times New Roman"/>
          <w:lang w:val="pl-PL"/>
        </w:rPr>
        <w:t>na lata 2014-2020 z dnia 24 lutego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informacji i promocji programów operacyjnych polityki spójności na lata 2014-2020 z dnia 30 kwietnia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lastRenderedPageBreak/>
        <w:t xml:space="preserve">Wytyczne w zakresie realizacji zasady równości szans i niedyskryminacji, w tym dostępności dla osób z niepełnosprawnościami oraz zasady równości szans kobiet i mężczyzn w ramach funduszy unijnych na lata 2014-2020 z dnia 08 maja 2015 r. </w:t>
      </w:r>
    </w:p>
    <w:p w:rsidR="00166EA9" w:rsidRPr="00FE60F8" w:rsidRDefault="00166EA9" w:rsidP="00166EA9">
      <w:pPr>
        <w:spacing w:after="0" w:line="240" w:lineRule="auto"/>
        <w:jc w:val="both"/>
        <w:rPr>
          <w:rFonts w:ascii="Times New Roman" w:hAnsi="Times New Roman"/>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Akty prawne regulujące zasady udzielania pomocy publicznej:</w:t>
      </w:r>
    </w:p>
    <w:p w:rsidR="00166EA9" w:rsidRPr="00BF12B2"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 xml:space="preserve">Rozporządzenie Komisji (UE) NR 1407/2013 z dnia 18 grudnia 2013 r. w sprawie stosowania art. 107 i 108 Traktatu o funkcjonowaniu Unii Europejskiej do pomocy </w:t>
      </w:r>
      <w:r w:rsidRPr="00FE60F8">
        <w:rPr>
          <w:rFonts w:ascii="Times New Roman" w:hAnsi="Times New Roman"/>
          <w:iCs/>
          <w:lang w:val="pl-PL"/>
        </w:rPr>
        <w:t xml:space="preserve">de </w:t>
      </w:r>
      <w:proofErr w:type="spellStart"/>
      <w:r w:rsidRPr="00FE60F8">
        <w:rPr>
          <w:rFonts w:ascii="Times New Roman" w:hAnsi="Times New Roman"/>
          <w:iCs/>
          <w:lang w:val="pl-PL"/>
        </w:rPr>
        <w:t>minimis</w:t>
      </w:r>
      <w:proofErr w:type="spellEnd"/>
      <w:r w:rsidRPr="00FE60F8">
        <w:rPr>
          <w:rFonts w:ascii="Times New Roman" w:hAnsi="Times New Roman"/>
          <w:iCs/>
          <w:lang w:val="pl-PL"/>
        </w:rPr>
        <w:t xml:space="preserve"> (</w:t>
      </w:r>
      <w:r w:rsidRPr="00FE60F8">
        <w:rPr>
          <w:rFonts w:ascii="Times New Roman" w:hAnsi="Times New Roman"/>
          <w:lang w:val="pl-PL"/>
        </w:rPr>
        <w:t xml:space="preserve">Dz. Urz. </w:t>
      </w:r>
      <w:r w:rsidRPr="00D276B5">
        <w:rPr>
          <w:rFonts w:ascii="Times New Roman" w:hAnsi="Times New Roman"/>
          <w:lang w:val="pl-PL"/>
        </w:rPr>
        <w:t>UE z dnia 24 grudnia 2013 r., L 352/1)</w:t>
      </w:r>
      <w:r>
        <w:rPr>
          <w:rFonts w:ascii="Times New Roman" w:hAnsi="Times New Roman"/>
          <w:lang w:val="pl-PL"/>
        </w:rPr>
        <w:t>,</w:t>
      </w:r>
    </w:p>
    <w:p w:rsidR="00857E49" w:rsidRPr="00166EA9"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Rozporządzenie Ministra Infrastruktury i Rozwoju z dnia 19 marca 2015 r</w:t>
      </w:r>
      <w:r>
        <w:rPr>
          <w:rFonts w:ascii="Times New Roman" w:hAnsi="Times New Roman"/>
          <w:lang w:val="pl-PL"/>
        </w:rPr>
        <w:t>.</w:t>
      </w:r>
      <w:r w:rsidRPr="00FE60F8">
        <w:rPr>
          <w:rFonts w:ascii="Times New Roman" w:hAnsi="Times New Roman"/>
          <w:lang w:val="pl-PL"/>
        </w:rPr>
        <w:t xml:space="preserve"> w sprawie udzielania pomocy de </w:t>
      </w:r>
      <w:proofErr w:type="spellStart"/>
      <w:r w:rsidRPr="00FE60F8">
        <w:rPr>
          <w:rFonts w:ascii="Times New Roman" w:hAnsi="Times New Roman"/>
          <w:lang w:val="pl-PL"/>
        </w:rPr>
        <w:t>minimis</w:t>
      </w:r>
      <w:proofErr w:type="spellEnd"/>
      <w:r w:rsidRPr="00FE60F8">
        <w:rPr>
          <w:rFonts w:ascii="Times New Roman" w:hAnsi="Times New Roman"/>
          <w:lang w:val="pl-PL"/>
        </w:rPr>
        <w:t xml:space="preserve"> w ramach regionalnych programów operacyjnych na lata 2014–2020 (Dz. U. poz. 488)</w:t>
      </w:r>
      <w:r>
        <w:rPr>
          <w:rFonts w:ascii="Times New Roman" w:hAnsi="Times New Roman"/>
          <w:lang w:val="pl-PL"/>
        </w:rPr>
        <w:t>.</w:t>
      </w:r>
      <w:bookmarkStart w:id="5" w:name="_Toc423434553"/>
    </w:p>
    <w:p w:rsidR="00166EA9" w:rsidRDefault="00166EA9" w:rsidP="00166EA9">
      <w:pPr>
        <w:pStyle w:val="Spistreci1"/>
        <w:tabs>
          <w:tab w:val="right" w:leader="dot" w:pos="9048"/>
        </w:tabs>
        <w:spacing w:before="0" w:after="0" w:line="240" w:lineRule="auto"/>
        <w:rPr>
          <w:rStyle w:val="Hipercze"/>
          <w:noProof/>
          <w:color w:val="auto"/>
          <w:sz w:val="22"/>
          <w:szCs w:val="22"/>
          <w:u w:val="none"/>
          <w:lang w:val="pl-PL"/>
        </w:rPr>
      </w:pPr>
    </w:p>
    <w:p w:rsidR="00660B27" w:rsidRPr="00660B27" w:rsidRDefault="00660B27" w:rsidP="00660B27">
      <w:pPr>
        <w:rPr>
          <w:lang w:val="pl-PL"/>
        </w:rPr>
      </w:pPr>
    </w:p>
    <w:p w:rsidR="00166EA9" w:rsidRPr="003F1615" w:rsidRDefault="00166EA9" w:rsidP="004B46BD">
      <w:pPr>
        <w:pStyle w:val="SzOOP"/>
        <w:numPr>
          <w:ilvl w:val="0"/>
          <w:numId w:val="136"/>
        </w:numPr>
        <w:jc w:val="center"/>
        <w:rPr>
          <w:rStyle w:val="Hipercze"/>
          <w:color w:val="auto"/>
          <w:u w:val="none"/>
        </w:rPr>
      </w:pPr>
      <w:bookmarkStart w:id="6" w:name="_Toc443549211"/>
      <w:r w:rsidRPr="003F1615">
        <w:rPr>
          <w:rStyle w:val="Hipercze"/>
          <w:color w:val="auto"/>
          <w:u w:val="none"/>
        </w:rPr>
        <w:t>Słowniczek pojęć</w:t>
      </w:r>
      <w:bookmarkEnd w:id="6"/>
    </w:p>
    <w:p w:rsidR="00857E49" w:rsidRPr="00FE60F8" w:rsidRDefault="00857E49" w:rsidP="00FE60F8">
      <w:pPr>
        <w:pStyle w:val="Nagwek1"/>
        <w:spacing w:before="0" w:line="240" w:lineRule="auto"/>
        <w:jc w:val="both"/>
        <w:rPr>
          <w:rFonts w:ascii="Times New Roman" w:hAnsi="Times New Roman"/>
          <w:sz w:val="22"/>
          <w:szCs w:val="22"/>
          <w:lang w:val="pl-PL"/>
        </w:rPr>
      </w:pP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Beneficjent </w:t>
      </w:r>
      <w:r w:rsidRPr="00FE60F8">
        <w:rPr>
          <w:rFonts w:ascii="Times New Roman" w:hAnsi="Times New Roman"/>
          <w:lang w:val="pl-PL"/>
        </w:rPr>
        <w:t xml:space="preserve">– podmiot, o którym mowa w art. 2 pkt 10 </w:t>
      </w:r>
      <w:r>
        <w:rPr>
          <w:rFonts w:ascii="Times New Roman" w:hAnsi="Times New Roman"/>
          <w:lang w:val="pl-PL"/>
        </w:rPr>
        <w:t xml:space="preserve">lub </w:t>
      </w:r>
      <w:r w:rsidRPr="00FE60F8">
        <w:rPr>
          <w:rFonts w:ascii="Times New Roman" w:hAnsi="Times New Roman"/>
          <w:lang w:val="pl-PL"/>
        </w:rPr>
        <w:t xml:space="preserve">w art. 63 rozporządzenia ogólnego; ilekroć w </w:t>
      </w:r>
      <w:r w:rsidRPr="00D276B5">
        <w:rPr>
          <w:rFonts w:ascii="Times New Roman" w:hAnsi="Times New Roman"/>
          <w:i/>
          <w:lang w:val="pl-PL"/>
        </w:rPr>
        <w:t>Zasadach</w:t>
      </w:r>
      <w:r w:rsidRPr="00FE60F8">
        <w:rPr>
          <w:rFonts w:ascii="Times New Roman" w:hAnsi="Times New Roman"/>
          <w:lang w:val="pl-PL"/>
        </w:rPr>
        <w:t xml:space="preserve"> jest mowa o beneficjencie, </w:t>
      </w:r>
      <w:r>
        <w:rPr>
          <w:rFonts w:ascii="Times New Roman" w:hAnsi="Times New Roman"/>
          <w:lang w:val="pl-PL"/>
        </w:rPr>
        <w:t>należy przez to rozumieć również</w:t>
      </w:r>
      <w:r w:rsidRPr="00FE60F8">
        <w:rPr>
          <w:rFonts w:ascii="Times New Roman" w:hAnsi="Times New Roman"/>
          <w:lang w:val="pl-PL"/>
        </w:rPr>
        <w:t xml:space="preserve"> partnera i podmiot upoważniony do ponoszenia wydatków wskazany we wniosku o dofinansowanie projektu, chyba, że z treści </w:t>
      </w:r>
      <w:r w:rsidRPr="00D276B5">
        <w:rPr>
          <w:rFonts w:ascii="Times New Roman" w:hAnsi="Times New Roman"/>
          <w:i/>
          <w:lang w:val="pl-PL"/>
        </w:rPr>
        <w:t>Zasad</w:t>
      </w:r>
      <w:r w:rsidRPr="00FE60F8">
        <w:rPr>
          <w:rFonts w:ascii="Times New Roman" w:hAnsi="Times New Roman"/>
          <w:lang w:val="pl-PL"/>
        </w:rPr>
        <w:t xml:space="preserve"> wynika, że w danym kontekście chodzi o beneficjenta, jako stron</w:t>
      </w:r>
      <w:r>
        <w:rPr>
          <w:rFonts w:ascii="Times New Roman" w:hAnsi="Times New Roman"/>
          <w:lang w:val="pl-PL"/>
        </w:rPr>
        <w:t>ę umowy o dofinansowanie,</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Chmura obliczeniowa</w:t>
      </w:r>
      <w:r w:rsidRPr="00FE60F8">
        <w:rPr>
          <w:rFonts w:ascii="Times New Roman" w:hAnsi="Times New Roman"/>
          <w:lang w:val="pl-PL"/>
        </w:rPr>
        <w:t xml:space="preserve"> </w:t>
      </w:r>
      <w:r>
        <w:rPr>
          <w:rFonts w:ascii="Times New Roman" w:hAnsi="Times New Roman"/>
          <w:lang w:val="pl-PL"/>
        </w:rPr>
        <w:t xml:space="preserve">(ang. </w:t>
      </w:r>
      <w:proofErr w:type="spellStart"/>
      <w:r>
        <w:rPr>
          <w:rFonts w:ascii="Times New Roman" w:hAnsi="Times New Roman"/>
          <w:lang w:val="pl-PL"/>
        </w:rPr>
        <w:t>c</w:t>
      </w:r>
      <w:r>
        <w:rPr>
          <w:rFonts w:ascii="Times New Roman" w:hAnsi="Times New Roman"/>
          <w:i/>
          <w:lang w:val="pl-PL"/>
        </w:rPr>
        <w:t>loud</w:t>
      </w:r>
      <w:proofErr w:type="spellEnd"/>
      <w:r>
        <w:rPr>
          <w:rFonts w:ascii="Times New Roman" w:hAnsi="Times New Roman"/>
          <w:i/>
          <w:lang w:val="pl-PL"/>
        </w:rPr>
        <w:t xml:space="preserve"> </w:t>
      </w:r>
      <w:proofErr w:type="spellStart"/>
      <w:r>
        <w:rPr>
          <w:rFonts w:ascii="Times New Roman" w:hAnsi="Times New Roman"/>
          <w:i/>
          <w:lang w:val="pl-PL"/>
        </w:rPr>
        <w:t>computing</w:t>
      </w:r>
      <w:proofErr w:type="spellEnd"/>
      <w:r>
        <w:rPr>
          <w:rFonts w:ascii="Times New Roman" w:hAnsi="Times New Roman"/>
          <w:i/>
          <w:lang w:val="pl-PL"/>
        </w:rPr>
        <w:t xml:space="preserve">) </w:t>
      </w:r>
      <w:r w:rsidRPr="00FE60F8">
        <w:rPr>
          <w:rFonts w:ascii="Times New Roman" w:hAnsi="Times New Roman"/>
          <w:lang w:val="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w:t>
      </w:r>
      <w:r>
        <w:rPr>
          <w:rFonts w:ascii="Times New Roman" w:hAnsi="Times New Roman"/>
          <w:lang w:val="pl-PL"/>
        </w:rPr>
        <w:t>nia lub działań dostawcy usługi,</w:t>
      </w:r>
      <w:r>
        <w:rPr>
          <w:rStyle w:val="Odwoanieprzypisudolnego"/>
          <w:rFonts w:ascii="Times New Roman" w:hAnsi="Times New Roman"/>
          <w:lang w:val="pl-PL"/>
        </w:rPr>
        <w:footnoteReference w:id="1"/>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Cross-</w:t>
      </w:r>
      <w:proofErr w:type="spellStart"/>
      <w:r w:rsidRPr="00FE60F8">
        <w:rPr>
          <w:rFonts w:ascii="Times New Roman" w:hAnsi="Times New Roman"/>
          <w:b/>
          <w:lang w:val="pl-PL"/>
        </w:rPr>
        <w:t>financing</w:t>
      </w:r>
      <w:proofErr w:type="spellEnd"/>
      <w:r w:rsidRPr="00FE60F8">
        <w:rPr>
          <w:rFonts w:ascii="Times New Roman" w:hAnsi="Times New Roman"/>
          <w:lang w:val="pl-PL"/>
        </w:rPr>
        <w:t xml:space="preserve"> – tzw. zasad</w:t>
      </w:r>
      <w:r>
        <w:rPr>
          <w:rFonts w:ascii="Times New Roman" w:hAnsi="Times New Roman"/>
          <w:lang w:val="pl-PL"/>
        </w:rPr>
        <w:t>a</w:t>
      </w:r>
      <w:r w:rsidRPr="00FE60F8">
        <w:rPr>
          <w:rFonts w:ascii="Times New Roman" w:hAnsi="Times New Roman"/>
          <w:lang w:val="pl-PL"/>
        </w:rPr>
        <w:t xml:space="preserve"> elastyczności, o której mowa w art. 98 ust. 2 rozporządzenia ogólnego, polegając</w:t>
      </w:r>
      <w:r>
        <w:rPr>
          <w:rFonts w:ascii="Times New Roman" w:hAnsi="Times New Roman"/>
          <w:lang w:val="pl-PL"/>
        </w:rPr>
        <w:t>a</w:t>
      </w:r>
      <w:r w:rsidRPr="00FE60F8">
        <w:rPr>
          <w:rFonts w:ascii="Times New Roman" w:hAnsi="Times New Roman"/>
          <w:lang w:val="pl-PL"/>
        </w:rPr>
        <w:t xml:space="preserve"> na możliwości finansowania działań w sposób komplementarny ze środków EFRR i EFS, w przypadku, gdy dane działanie z jednego funduszu objęte jest za</w:t>
      </w:r>
      <w:r>
        <w:rPr>
          <w:rFonts w:ascii="Times New Roman" w:hAnsi="Times New Roman"/>
          <w:lang w:val="pl-PL"/>
        </w:rPr>
        <w:t>kresem pomocy drugiego funduszu,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Dochód</w:t>
      </w:r>
      <w:r>
        <w:rPr>
          <w:rStyle w:val="Odwoanieprzypisudolnego"/>
          <w:rFonts w:ascii="Times New Roman" w:hAnsi="Times New Roman"/>
          <w:b/>
          <w:lang w:val="pl-PL"/>
        </w:rPr>
        <w:footnoteReference w:id="2"/>
      </w:r>
      <w:r w:rsidRPr="00FE60F8">
        <w:rPr>
          <w:rFonts w:ascii="Times New Roman" w:hAnsi="Times New Roman"/>
          <w:b/>
          <w:lang w:val="pl-PL"/>
        </w:rPr>
        <w:t xml:space="preserve"> wygenerowany podczas realizacji projektu</w:t>
      </w:r>
      <w:r w:rsidRPr="00FE60F8">
        <w:rPr>
          <w:rFonts w:ascii="Times New Roman" w:hAnsi="Times New Roman"/>
          <w:lang w:val="pl-PL"/>
        </w:rPr>
        <w:t xml:space="preserve"> – zgodnie z art. 65 ust. </w:t>
      </w:r>
      <w:r w:rsidRPr="00FE60F8">
        <w:rPr>
          <w:rFonts w:ascii="Times New Roman" w:hAnsi="Times New Roman"/>
          <w:lang w:val="pl-PL"/>
        </w:rPr>
        <w:br/>
        <w:t xml:space="preserve">8 rozporządzenia ogólnego, dochód, który nie został wzięty pod uwagę w czasie zatwierdzania projektu, wygenerowany wyłącznie podczas jego wdrażania, wykazany nie później niż </w:t>
      </w:r>
      <w:r>
        <w:rPr>
          <w:rFonts w:ascii="Times New Roman" w:hAnsi="Times New Roman"/>
          <w:lang w:val="pl-PL"/>
        </w:rPr>
        <w:br/>
        <w:t>w</w:t>
      </w:r>
      <w:r w:rsidRPr="00FE60F8">
        <w:rPr>
          <w:rFonts w:ascii="Times New Roman" w:hAnsi="Times New Roman"/>
          <w:lang w:val="pl-PL"/>
        </w:rPr>
        <w:t xml:space="preserve"> momencie złożenia przez beneficj</w:t>
      </w:r>
      <w:r>
        <w:rPr>
          <w:rFonts w:ascii="Times New Roman" w:hAnsi="Times New Roman"/>
          <w:lang w:val="pl-PL"/>
        </w:rPr>
        <w:t>enta wniosku o płatność końcową,</w:t>
      </w:r>
    </w:p>
    <w:p w:rsidR="008267F6" w:rsidRPr="001841EC" w:rsidRDefault="008267F6" w:rsidP="008267F6">
      <w:pPr>
        <w:numPr>
          <w:ilvl w:val="0"/>
          <w:numId w:val="5"/>
        </w:numPr>
        <w:spacing w:after="0" w:line="240" w:lineRule="auto"/>
        <w:ind w:left="714" w:hanging="357"/>
        <w:jc w:val="both"/>
        <w:rPr>
          <w:rFonts w:ascii="Times New Roman" w:hAnsi="Times New Roman"/>
          <w:lang w:val="pl-PL"/>
        </w:rPr>
      </w:pPr>
      <w:r w:rsidRPr="00FE60F8">
        <w:rPr>
          <w:rFonts w:ascii="Times New Roman" w:hAnsi="Times New Roman"/>
          <w:b/>
          <w:lang w:val="pl-PL"/>
        </w:rPr>
        <w:t>Dochód wygenerowany po zakończeniu projektu</w:t>
      </w:r>
      <w:r>
        <w:rPr>
          <w:rStyle w:val="Odwoanieprzypisudolnego"/>
          <w:rFonts w:ascii="Times New Roman" w:hAnsi="Times New Roman"/>
          <w:b/>
          <w:lang w:val="pl-PL"/>
        </w:rPr>
        <w:footnoteReference w:id="3"/>
      </w:r>
      <w:r w:rsidRPr="00FE60F8">
        <w:rPr>
          <w:rFonts w:ascii="Times New Roman" w:hAnsi="Times New Roman"/>
          <w:lang w:val="pl-PL"/>
        </w:rPr>
        <w:t xml:space="preserve"> – </w:t>
      </w:r>
      <w:r w:rsidRPr="001841EC">
        <w:rPr>
          <w:rStyle w:val="FontStyle64"/>
          <w:rFonts w:ascii="Times New Roman" w:hAnsi="Times New Roman" w:cs="Times New Roman"/>
          <w:sz w:val="22"/>
          <w:szCs w:val="22"/>
          <w:lang w:val="pl-PL"/>
        </w:rPr>
        <w:t>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operacje, chyba, że są skompensowane równoważnym zmniejszeniem dotacji na działalność</w:t>
      </w:r>
      <w:r w:rsidRPr="001841EC">
        <w:rPr>
          <w:rStyle w:val="FontStyle64"/>
          <w:rFonts w:ascii="Times New Roman" w:hAnsi="Times New Roman" w:cs="Times New Roman"/>
          <w:sz w:val="22"/>
          <w:szCs w:val="22"/>
          <w:vertAlign w:val="superscript"/>
        </w:rPr>
        <w:footnoteReference w:id="4"/>
      </w:r>
      <w:r w:rsidRPr="001841EC">
        <w:rPr>
          <w:rStyle w:val="FontStyle64"/>
          <w:rFonts w:ascii="Times New Roman" w:hAnsi="Times New Roman" w:cs="Times New Roman"/>
          <w:sz w:val="22"/>
          <w:szCs w:val="22"/>
          <w:lang w:val="pl-PL"/>
        </w:rPr>
        <w:t>,</w:t>
      </w:r>
    </w:p>
    <w:p w:rsidR="008267F6"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Dofinansowanie</w:t>
      </w:r>
      <w:r w:rsidRPr="001841EC">
        <w:rPr>
          <w:rFonts w:ascii="Times New Roman" w:hAnsi="Times New Roman"/>
          <w:lang w:val="pl-PL"/>
        </w:rPr>
        <w:t xml:space="preserve"> – współfinansowanie UE lub współfinansowanie krajowe z budżetu państwa,</w:t>
      </w:r>
    </w:p>
    <w:p w:rsidR="008267F6" w:rsidRPr="00A555B0" w:rsidRDefault="008267F6" w:rsidP="008267F6">
      <w:pPr>
        <w:numPr>
          <w:ilvl w:val="0"/>
          <w:numId w:val="5"/>
        </w:numPr>
        <w:spacing w:after="0" w:line="240" w:lineRule="auto"/>
        <w:jc w:val="both"/>
        <w:rPr>
          <w:rStyle w:val="FontStyle64"/>
          <w:rFonts w:ascii="Times New Roman" w:eastAsia="Times New Roman" w:hAnsi="Times New Roman" w:cs="Times New Roman"/>
          <w:color w:val="auto"/>
          <w:sz w:val="22"/>
          <w:szCs w:val="22"/>
          <w:lang w:val="pl-PL"/>
        </w:rPr>
      </w:pPr>
      <w:r w:rsidRPr="001841EC">
        <w:rPr>
          <w:rFonts w:ascii="Times New Roman" w:hAnsi="Times New Roman"/>
          <w:b/>
          <w:lang w:val="pl-PL"/>
        </w:rPr>
        <w:t>Duży projekt</w:t>
      </w:r>
      <w:r w:rsidRPr="001841EC">
        <w:rPr>
          <w:rFonts w:ascii="Times New Roman" w:hAnsi="Times New Roman"/>
          <w:lang w:val="pl-PL"/>
        </w:rPr>
        <w:t xml:space="preserve"> –</w:t>
      </w:r>
      <w:r>
        <w:rPr>
          <w:rStyle w:val="FontStyle64"/>
          <w:rFonts w:ascii="Times New Roman" w:hAnsi="Times New Roman" w:cs="Times New Roman"/>
          <w:sz w:val="22"/>
          <w:szCs w:val="22"/>
          <w:lang w:val="pl-PL"/>
        </w:rPr>
        <w:t xml:space="preserve"> </w:t>
      </w:r>
      <w:r w:rsidRPr="001841EC">
        <w:rPr>
          <w:rStyle w:val="FontStyle64"/>
          <w:rFonts w:ascii="Times New Roman" w:hAnsi="Times New Roman" w:cs="Times New Roman"/>
          <w:sz w:val="22"/>
          <w:szCs w:val="22"/>
          <w:lang w:val="pl-PL"/>
        </w:rPr>
        <w:t xml:space="preserve">projekt, który zgodnie z art. 100 rozporządzenia ogólnego, obejmuje szereg robót, działań lub usług służący wykonaniu niepodzielnego zadania o sprecyzowanym </w:t>
      </w:r>
      <w:r w:rsidRPr="001841EC">
        <w:rPr>
          <w:rStyle w:val="FontStyle64"/>
          <w:rFonts w:ascii="Times New Roman" w:hAnsi="Times New Roman" w:cs="Times New Roman"/>
          <w:sz w:val="22"/>
          <w:szCs w:val="22"/>
          <w:lang w:val="pl-PL"/>
        </w:rPr>
        <w:lastRenderedPageBreak/>
        <w:t>charakterze gospodarczym lub technicznym, który posiada jasno określone cele i którego całkowite koszty kwalifikowalne przekraczają kwotę 50 000 000 EUR, a w przypadku operacji przyczyniających się do osiągnięcia celu tematycznego na mocy art. 9 pkt 7 akapit pierwszy (tj. promowanie zrównoważonego transportu i usuwanie niedoborów przepustowości w działaniu najważniejszej infrastruktury sieciowej), którego całkowite koszty kwalifikowalne przekraczają kwotę 75 000 000 EUR,</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Fundusze strukturalne</w:t>
      </w:r>
      <w:r w:rsidRPr="00FE60F8">
        <w:rPr>
          <w:rFonts w:ascii="Times New Roman" w:hAnsi="Times New Roman"/>
          <w:lang w:val="pl-PL"/>
        </w:rPr>
        <w:t xml:space="preserve"> – Europejski Fundusz Rozwoju Regionalnego i Europejski Fundusz Społeczny</w:t>
      </w:r>
      <w:r>
        <w:rPr>
          <w:rFonts w:ascii="Times New Roman" w:hAnsi="Times New Roman"/>
          <w:lang w:val="pl-PL"/>
        </w:rPr>
        <w:t>,</w:t>
      </w:r>
    </w:p>
    <w:p w:rsidR="008267F6" w:rsidRPr="001841EC"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Instrument finansowy</w:t>
      </w:r>
      <w:r w:rsidRPr="001841EC">
        <w:rPr>
          <w:rFonts w:ascii="Times New Roman" w:hAnsi="Times New Roman"/>
          <w:lang w:val="pl-PL"/>
        </w:rPr>
        <w:t xml:space="preserve"> – instrument, o którym mowa w art. 2 pkt 7 ustawy wdrożeniowej oraz w części drugiej w tytule IV rozporządzenia ogólnego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IRU</w:t>
      </w:r>
      <w:r w:rsidRPr="001841EC">
        <w:rPr>
          <w:rFonts w:ascii="Times New Roman" w:hAnsi="Times New Roman"/>
          <w:lang w:val="pl-PL"/>
        </w:rPr>
        <w:t xml:space="preserve"> – rzeczywiste, długookresowe (najczęściej na około 20 lat, aczkolwiek w praktyce stosowane są również umowy na krótszy okres) nabycie uprawnień do wyłącznego używania</w:t>
      </w:r>
      <w:r w:rsidRPr="00FE60F8">
        <w:rPr>
          <w:rFonts w:ascii="Times New Roman" w:hAnsi="Times New Roman"/>
          <w:lang w:val="pl-PL"/>
        </w:rPr>
        <w:t xml:space="preserve"> infrastruktury telekomunikacyjnej (najczęściej kanalizacji kablowej, kabla lub włókna światłowodowego), pozwalające na działanie przez nabywającego w sferze finansowo-księgowej, jak gdyby </w:t>
      </w:r>
      <w:r>
        <w:rPr>
          <w:rFonts w:ascii="Times New Roman" w:hAnsi="Times New Roman"/>
          <w:lang w:val="pl-PL"/>
        </w:rPr>
        <w:t>był właścicielem infrastruktury,</w:t>
      </w:r>
    </w:p>
    <w:p w:rsidR="008267F6" w:rsidRPr="00FE60F8"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Zarządzająca Programem Operacyjnym Województwa Mazowieckiego</w:t>
      </w:r>
      <w:r>
        <w:rPr>
          <w:rFonts w:ascii="Times New Roman" w:hAnsi="Times New Roman"/>
          <w:lang w:val="pl-PL"/>
        </w:rPr>
        <w:t xml:space="preserve"> (</w:t>
      </w:r>
      <w:r w:rsidRPr="00FE60F8">
        <w:rPr>
          <w:rFonts w:ascii="Times New Roman" w:hAnsi="Times New Roman"/>
          <w:b/>
          <w:lang w:val="pl-PL"/>
        </w:rPr>
        <w:t>IZ</w:t>
      </w:r>
      <w:r>
        <w:rPr>
          <w:rFonts w:ascii="Times New Roman" w:hAnsi="Times New Roman"/>
          <w:b/>
          <w:lang w:val="pl-PL"/>
        </w:rPr>
        <w:t>)</w:t>
      </w:r>
      <w:r w:rsidRPr="00FE60F8">
        <w:rPr>
          <w:rFonts w:ascii="Times New Roman" w:hAnsi="Times New Roman"/>
          <w:lang w:val="pl-PL"/>
        </w:rPr>
        <w:t xml:space="preserve"> </w:t>
      </w:r>
      <w:r>
        <w:rPr>
          <w:rFonts w:ascii="Times New Roman" w:hAnsi="Times New Roman"/>
          <w:lang w:val="pl-PL"/>
        </w:rPr>
        <w:t xml:space="preserve">- </w:t>
      </w:r>
      <w:r w:rsidRPr="00DB6755">
        <w:rPr>
          <w:rFonts w:ascii="Times New Roman" w:hAnsi="Times New Roman"/>
          <w:lang w:val="pl-PL"/>
        </w:rPr>
        <w:t>instytucja, o której mowa w art. 125 rozporządzenia ogólnego lub w art. 23 rozporządzenia EWT,</w:t>
      </w:r>
    </w:p>
    <w:p w:rsidR="008267F6" w:rsidRPr="00A555B0"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Pośrednicząca (IP)</w:t>
      </w:r>
      <w:r w:rsidRPr="00A555B0">
        <w:rPr>
          <w:rFonts w:ascii="Times New Roman" w:hAnsi="Times New Roman"/>
          <w:lang w:val="pl-PL"/>
        </w:rPr>
        <w:t xml:space="preserve"> - podmiot, któremu została powierzona, w drodze porozumienia albo umowy zawartych z instytucją zarządzającą, realizacja zadań w ramach </w:t>
      </w:r>
      <w:r>
        <w:rPr>
          <w:rFonts w:ascii="Times New Roman" w:hAnsi="Times New Roman"/>
          <w:lang w:val="pl-PL"/>
        </w:rPr>
        <w:t>Regionalnego Programu Operacyjnego Województwa Mazowieckiego</w:t>
      </w:r>
      <w:r w:rsidRPr="00A555B0">
        <w:rPr>
          <w:rFonts w:ascii="Times New Roman" w:hAnsi="Times New Roman"/>
          <w:lang w:val="pl-PL"/>
        </w:rPr>
        <w:t>,</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Komunikat Komisji</w:t>
      </w:r>
      <w:r w:rsidRPr="00FE60F8">
        <w:rPr>
          <w:rFonts w:ascii="Times New Roman" w:hAnsi="Times New Roman"/>
          <w:lang w:val="pl-PL"/>
        </w:rPr>
        <w:t xml:space="preserve"> – komunikat wyjaśniający Komisji Europejskiej, dotyczący prawa wspólnotowego obowiązującego w dziedzinie udzielania zamówień, które nie są lub są jedynie częściowo objęte dyrektywami w sprawie zamówień publicznych (Dz. Urz. </w:t>
      </w:r>
      <w:r w:rsidRPr="00A555B0">
        <w:rPr>
          <w:rFonts w:ascii="Times New Roman" w:hAnsi="Times New Roman"/>
          <w:lang w:val="pl-PL"/>
        </w:rPr>
        <w:t>UE C 179 z</w:t>
      </w:r>
      <w:r>
        <w:rPr>
          <w:rFonts w:ascii="Times New Roman" w:hAnsi="Times New Roman"/>
          <w:lang w:val="pl-PL"/>
        </w:rPr>
        <w:t xml:space="preserve"> 1 sierpnia 2006, str. 2),</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Kompensata</w:t>
      </w:r>
      <w:r w:rsidRPr="00FE60F8">
        <w:rPr>
          <w:rFonts w:ascii="Times New Roman" w:hAnsi="Times New Roman"/>
          <w:lang w:val="pl-PL"/>
        </w:rPr>
        <w:t xml:space="preserve"> - wzajemne potrącenie wierzytelności, w rozumieniu art. 498 ustawy z dnia 23 kwietnia 1964 r. Kodeks cywilny (Dz. U. z 2014 r. poz. 121)</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Kwoty zatrzymane</w:t>
      </w:r>
      <w:r w:rsidRPr="00FE60F8">
        <w:rPr>
          <w:rFonts w:ascii="Times New Roman" w:hAnsi="Times New Roman"/>
          <w:lang w:val="pl-PL"/>
        </w:rPr>
        <w:t xml:space="preserve"> – pieniężne zabezpieczenie należytego wykonania umowy ustanowione </w:t>
      </w:r>
      <w:r>
        <w:rPr>
          <w:rFonts w:ascii="Times New Roman" w:hAnsi="Times New Roman"/>
          <w:lang w:val="pl-PL"/>
        </w:rPr>
        <w:br/>
        <w:t>w</w:t>
      </w:r>
      <w:r w:rsidRPr="00FE60F8">
        <w:rPr>
          <w:rFonts w:ascii="Times New Roman" w:hAnsi="Times New Roman"/>
          <w:lang w:val="pl-PL"/>
        </w:rPr>
        <w:t xml:space="preserve"> umowie między Beneficjentem a podmiotem wykonującym </w:t>
      </w:r>
      <w:r>
        <w:rPr>
          <w:rFonts w:ascii="Times New Roman" w:hAnsi="Times New Roman"/>
          <w:lang w:val="pl-PL"/>
        </w:rPr>
        <w:t>na jego rzecz roboty budowlane,</w:t>
      </w:r>
    </w:p>
    <w:p w:rsidR="008267F6" w:rsidRPr="00A63F7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Mikro, małe i średnie przedsiębiorstwa</w:t>
      </w:r>
      <w:r>
        <w:rPr>
          <w:rFonts w:ascii="Times New Roman" w:hAnsi="Times New Roman"/>
          <w:b/>
          <w:lang w:val="pl-PL"/>
        </w:rPr>
        <w:t xml:space="preserve"> (MSP)</w:t>
      </w:r>
      <w:r w:rsidRPr="00FE60F8">
        <w:rPr>
          <w:rFonts w:ascii="Times New Roman" w:hAnsi="Times New Roman"/>
          <w:lang w:val="pl-PL"/>
        </w:rPr>
        <w:t xml:space="preserve"> – mikro, małe i średnie przedsiębiorstwa </w:t>
      </w:r>
      <w:r w:rsidRPr="00FE60F8">
        <w:rPr>
          <w:rFonts w:ascii="Times New Roman" w:hAnsi="Times New Roman"/>
          <w:lang w:val="pl-PL"/>
        </w:rPr>
        <w:br/>
        <w:t xml:space="preserve">w rozumieniu załącznika I do rozporządzenia Komisji (UE) Nr 651/2014 z dnia 17 czerwca 2014 r. uznającego niektóre rodzaje pomocy za zgodne z rynkiem wewnętrznym </w:t>
      </w:r>
      <w:r>
        <w:rPr>
          <w:rFonts w:ascii="Times New Roman" w:hAnsi="Times New Roman"/>
          <w:lang w:val="pl-PL"/>
        </w:rPr>
        <w:br/>
        <w:t>w</w:t>
      </w:r>
      <w:r w:rsidRPr="00FE60F8">
        <w:rPr>
          <w:rFonts w:ascii="Times New Roman" w:hAnsi="Times New Roman"/>
          <w:lang w:val="pl-PL"/>
        </w:rPr>
        <w:t xml:space="preserve"> zastosowaniu art. 107 i 108 Traktatu (Dz. Urz. </w:t>
      </w:r>
      <w:r>
        <w:rPr>
          <w:rFonts w:ascii="Times New Roman" w:hAnsi="Times New Roman"/>
          <w:lang w:val="pl-PL"/>
        </w:rPr>
        <w:t>UE L 187 z 26.06.2014, str. 1),</w:t>
      </w:r>
    </w:p>
    <w:p w:rsidR="008267F6" w:rsidRPr="00FE60F8" w:rsidRDefault="008267F6" w:rsidP="008267F6">
      <w:pPr>
        <w:numPr>
          <w:ilvl w:val="0"/>
          <w:numId w:val="5"/>
        </w:numPr>
        <w:spacing w:after="0" w:line="240" w:lineRule="auto"/>
        <w:jc w:val="both"/>
        <w:rPr>
          <w:rStyle w:val="FontStyle64"/>
          <w:rFonts w:ascii="Times New Roman" w:eastAsia="Calibri" w:hAnsi="Times New Roman" w:cs="Times New Roman"/>
          <w:color w:val="auto"/>
          <w:sz w:val="22"/>
          <w:szCs w:val="22"/>
          <w:lang w:val="pl-PL"/>
        </w:rPr>
      </w:pPr>
      <w:r w:rsidRPr="00FE60F8">
        <w:rPr>
          <w:rStyle w:val="FontStyle64"/>
          <w:rFonts w:ascii="Times New Roman" w:hAnsi="Times New Roman" w:cs="Times New Roman"/>
          <w:b/>
          <w:sz w:val="22"/>
          <w:szCs w:val="22"/>
          <w:lang w:val="pl-PL"/>
        </w:rPr>
        <w:t>Nieruchomości</w:t>
      </w:r>
      <w:r w:rsidRPr="00FE60F8">
        <w:rPr>
          <w:rStyle w:val="FontStyle64"/>
          <w:rFonts w:ascii="Times New Roman" w:hAnsi="Times New Roman" w:cs="Times New Roman"/>
          <w:sz w:val="22"/>
          <w:szCs w:val="22"/>
          <w:lang w:val="pl-PL"/>
        </w:rPr>
        <w:t xml:space="preserve"> - zgodnie z art. 46 § 1 ustawy z dnia 23 kwietnia 1964 r. - Kodeks cywilny (Dz. U. z 2014 r. poz. 121, z </w:t>
      </w:r>
      <w:proofErr w:type="spellStart"/>
      <w:r w:rsidRPr="00FE60F8">
        <w:rPr>
          <w:rStyle w:val="FontStyle64"/>
          <w:rFonts w:ascii="Times New Roman" w:hAnsi="Times New Roman" w:cs="Times New Roman"/>
          <w:sz w:val="22"/>
          <w:szCs w:val="22"/>
          <w:lang w:val="pl-PL"/>
        </w:rPr>
        <w:t>późn</w:t>
      </w:r>
      <w:proofErr w:type="spellEnd"/>
      <w:r w:rsidRPr="00FE60F8">
        <w:rPr>
          <w:rStyle w:val="FontStyle64"/>
          <w:rFonts w:ascii="Times New Roman" w:hAnsi="Times New Roman" w:cs="Times New Roman"/>
          <w:sz w:val="22"/>
          <w:szCs w:val="22"/>
          <w:lang w:val="pl-PL"/>
        </w:rPr>
        <w:t>. zm.), części powierzchni ziemskiej stanowiące odrębny przedmiot własności (grunty), jak również budynki trwale z gruntem związane lub części takich budynków, jeżeli na mocy przepisów szczególnych stanowią odrębny od gruntu przedmiot własności</w:t>
      </w:r>
      <w:r>
        <w:rPr>
          <w:rStyle w:val="FontStyle64"/>
          <w:rFonts w:ascii="Times New Roman" w:hAnsi="Times New Roman" w:cs="Times New Roman"/>
          <w:sz w:val="22"/>
          <w:szCs w:val="22"/>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Odbiorca ostateczny</w:t>
      </w:r>
      <w:r w:rsidRPr="00FE60F8">
        <w:rPr>
          <w:rFonts w:ascii="Times New Roman" w:hAnsi="Times New Roman"/>
          <w:lang w:val="pl-PL"/>
        </w:rPr>
        <w:t xml:space="preserve"> –grup</w:t>
      </w:r>
      <w:r>
        <w:rPr>
          <w:rFonts w:ascii="Times New Roman" w:hAnsi="Times New Roman"/>
          <w:lang w:val="pl-PL"/>
        </w:rPr>
        <w:t>a</w:t>
      </w:r>
      <w:r w:rsidRPr="00FE60F8">
        <w:rPr>
          <w:rFonts w:ascii="Times New Roman" w:hAnsi="Times New Roman"/>
          <w:lang w:val="pl-PL"/>
        </w:rPr>
        <w:t xml:space="preserve"> docelow</w:t>
      </w:r>
      <w:r>
        <w:rPr>
          <w:rFonts w:ascii="Times New Roman" w:hAnsi="Times New Roman"/>
          <w:lang w:val="pl-PL"/>
        </w:rPr>
        <w:t>a</w:t>
      </w:r>
      <w:r w:rsidRPr="00FE60F8">
        <w:rPr>
          <w:rFonts w:ascii="Times New Roman" w:hAnsi="Times New Roman"/>
          <w:lang w:val="pl-PL"/>
        </w:rPr>
        <w:t xml:space="preserve"> projektów finansowanych z EFRR lub FS (osoby fizyczne, osoby prawne, jednostki organizacyjne nieposiadające osobowości prawnej), która będzie korzystała z działań realizowanych w ramach </w:t>
      </w:r>
      <w:r>
        <w:rPr>
          <w:rFonts w:ascii="Times New Roman" w:hAnsi="Times New Roman"/>
          <w:lang w:val="pl-PL"/>
        </w:rPr>
        <w:t>RPO WM</w:t>
      </w:r>
      <w:r w:rsidRPr="00FE60F8">
        <w:rPr>
          <w:rFonts w:ascii="Times New Roman" w:hAnsi="Times New Roman"/>
          <w:lang w:val="pl-PL"/>
        </w:rPr>
        <w:t>; w przypadku instrumentów finansowych (współfinansowanych z EFS lub EFRR) oznacza osobę prawną lub fizyczną, która otrzymuje wsparcie finansowe z instrumentu finansowego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Osoba samozatrudniona</w:t>
      </w:r>
      <w:r w:rsidRPr="00FE60F8">
        <w:rPr>
          <w:rFonts w:ascii="Times New Roman" w:hAnsi="Times New Roman"/>
          <w:lang w:val="pl-PL"/>
        </w:rPr>
        <w:t xml:space="preserve"> – osob</w:t>
      </w:r>
      <w:r>
        <w:rPr>
          <w:rFonts w:ascii="Times New Roman" w:hAnsi="Times New Roman"/>
          <w:lang w:val="pl-PL"/>
        </w:rPr>
        <w:t>a</w:t>
      </w:r>
      <w:r w:rsidRPr="00FE60F8">
        <w:rPr>
          <w:rFonts w:ascii="Times New Roman" w:hAnsi="Times New Roman"/>
          <w:lang w:val="pl-PL"/>
        </w:rPr>
        <w:t xml:space="preserve"> fizyczn</w:t>
      </w:r>
      <w:r>
        <w:rPr>
          <w:rFonts w:ascii="Times New Roman" w:hAnsi="Times New Roman"/>
          <w:lang w:val="pl-PL"/>
        </w:rPr>
        <w:t>a</w:t>
      </w:r>
      <w:r w:rsidRPr="00FE60F8">
        <w:rPr>
          <w:rFonts w:ascii="Times New Roman" w:hAnsi="Times New Roman"/>
          <w:lang w:val="pl-PL"/>
        </w:rPr>
        <w:t xml:space="preserve"> prowadząc</w:t>
      </w:r>
      <w:r>
        <w:rPr>
          <w:rFonts w:ascii="Times New Roman" w:hAnsi="Times New Roman"/>
          <w:lang w:val="pl-PL"/>
        </w:rPr>
        <w:t>a</w:t>
      </w:r>
      <w:r w:rsidRPr="00FE60F8">
        <w:rPr>
          <w:rFonts w:ascii="Times New Roman" w:hAnsi="Times New Roman"/>
          <w:lang w:val="pl-PL"/>
        </w:rPr>
        <w:t xml:space="preserve"> jednoosobową działalność gospodarczą, która jest beneficjentem projektu i jednocześnie stanowi personel tego proje</w:t>
      </w:r>
      <w:r>
        <w:rPr>
          <w:rFonts w:ascii="Times New Roman" w:hAnsi="Times New Roman"/>
          <w:lang w:val="pl-PL"/>
        </w:rPr>
        <w:t>ktu,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Partner</w:t>
      </w:r>
      <w:r w:rsidRPr="00FE60F8">
        <w:rPr>
          <w:rFonts w:ascii="Times New Roman" w:hAnsi="Times New Roman"/>
          <w:lang w:val="pl-PL"/>
        </w:rPr>
        <w:t xml:space="preserve"> – podmiot w rozumieniu art. 33 ust. 1 ustawy wdrożeniowej, który jest wymieniony </w:t>
      </w:r>
      <w:r>
        <w:rPr>
          <w:rFonts w:ascii="Times New Roman" w:hAnsi="Times New Roman"/>
          <w:lang w:val="pl-PL"/>
        </w:rPr>
        <w:br/>
        <w:t>w</w:t>
      </w:r>
      <w:r w:rsidRPr="00FE60F8">
        <w:rPr>
          <w:rFonts w:ascii="Times New Roman" w:hAnsi="Times New Roman"/>
          <w:lang w:val="pl-PL"/>
        </w:rPr>
        <w:t xml:space="preserve"> zatwierdzonym wniosku o dofinansowanie projektu, realizujący wspólnie z beneficjentem </w:t>
      </w:r>
      <w:r>
        <w:rPr>
          <w:rFonts w:ascii="Times New Roman" w:hAnsi="Times New Roman"/>
          <w:lang w:val="pl-PL"/>
        </w:rPr>
        <w:br/>
        <w:t>(i</w:t>
      </w:r>
      <w:r w:rsidRPr="00FE60F8">
        <w:rPr>
          <w:rFonts w:ascii="Times New Roman" w:hAnsi="Times New Roman"/>
          <w:lang w:val="pl-PL"/>
        </w:rPr>
        <w:t xml:space="preserve"> ewentualnie innymi partnerami) projekt na warunkach określonych w umowie </w:t>
      </w:r>
      <w:r>
        <w:rPr>
          <w:rFonts w:ascii="Times New Roman" w:hAnsi="Times New Roman"/>
          <w:lang w:val="pl-PL"/>
        </w:rPr>
        <w:br/>
        <w:t>o</w:t>
      </w:r>
      <w:r w:rsidRPr="00FE60F8">
        <w:rPr>
          <w:rFonts w:ascii="Times New Roman" w:hAnsi="Times New Roman"/>
          <w:lang w:val="pl-PL"/>
        </w:rPr>
        <w:t xml:space="preserve"> dofinansowanie i porozumieniu albo umowie o partnerstwie i wnoszący do projektu zasoby ludzkie, organizacyjne, techniczne lub finansowe (warunki uczestnictwa partnera w projekcie określa</w:t>
      </w:r>
      <w:r>
        <w:rPr>
          <w:rFonts w:ascii="Times New Roman" w:hAnsi="Times New Roman"/>
          <w:lang w:val="pl-PL"/>
        </w:rPr>
        <w:t xml:space="preserve"> </w:t>
      </w:r>
      <w:r w:rsidRPr="00FE60F8">
        <w:rPr>
          <w:rFonts w:ascii="Times New Roman" w:hAnsi="Times New Roman"/>
          <w:lang w:val="pl-PL"/>
        </w:rPr>
        <w:t xml:space="preserve">IZ RPO WM). Zgodnie z </w:t>
      </w:r>
      <w:r w:rsidRPr="00D276B5">
        <w:rPr>
          <w:rFonts w:ascii="Times New Roman" w:hAnsi="Times New Roman"/>
          <w:i/>
          <w:lang w:val="pl-PL"/>
        </w:rPr>
        <w:t>Zasadami</w:t>
      </w:r>
      <w:r w:rsidRPr="00FE60F8">
        <w:rPr>
          <w:rFonts w:ascii="Times New Roman" w:hAnsi="Times New Roman"/>
          <w:lang w:val="pl-PL"/>
        </w:rPr>
        <w:t xml:space="preserve"> jest to podmiot upoważniony do ponoszenia wydatków na równi z beneficjentem, chyba, że z treści </w:t>
      </w:r>
      <w:r w:rsidRPr="00D276B5">
        <w:rPr>
          <w:rFonts w:ascii="Times New Roman" w:hAnsi="Times New Roman"/>
          <w:i/>
          <w:lang w:val="pl-PL"/>
        </w:rPr>
        <w:t>Zasad</w:t>
      </w:r>
      <w:r w:rsidRPr="00FE60F8">
        <w:rPr>
          <w:rFonts w:ascii="Times New Roman" w:hAnsi="Times New Roman"/>
          <w:lang w:val="pl-PL"/>
        </w:rPr>
        <w:t xml:space="preserve"> wynika, że chodzi o beneficjenta, jako stronę umowy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lastRenderedPageBreak/>
        <w:t>Personel projektu</w:t>
      </w:r>
      <w:r w:rsidRPr="00FE60F8">
        <w:rPr>
          <w:rFonts w:ascii="Times New Roman" w:hAnsi="Times New Roman"/>
          <w:lang w:val="pl-PL"/>
        </w:rPr>
        <w:t xml:space="preserve"> –osoby zaangażowane do realizacji zadań lub czynności w ramach projektu, które wykonują osobiście, tj. w szczególności osoby zatrudnione na podstawie stosunku pracy lub wykonujące zadania lub czynności w ramach projektu na podstawie umowy cywilnoprawnej, osoby samo zatrudnione w rozumieniu </w:t>
      </w:r>
      <w:r>
        <w:rPr>
          <w:rFonts w:ascii="Times New Roman" w:hAnsi="Times New Roman"/>
          <w:lang w:val="pl-PL"/>
        </w:rPr>
        <w:t xml:space="preserve">podrozdziału 5.9.3 </w:t>
      </w:r>
      <w:r w:rsidRPr="00D276B5">
        <w:rPr>
          <w:rFonts w:ascii="Times New Roman" w:hAnsi="Times New Roman"/>
          <w:i/>
          <w:lang w:val="pl-PL"/>
        </w:rPr>
        <w:t>Zasad</w:t>
      </w:r>
      <w:r w:rsidRPr="00FE60F8">
        <w:rPr>
          <w:rFonts w:ascii="Times New Roman" w:hAnsi="Times New Roman"/>
          <w:lang w:val="pl-PL"/>
        </w:rPr>
        <w:t xml:space="preserve">, osoby fizyczne prowadzące działalność gospodarczą, osoby współpracujące w rozumieniu art. 13 pkt 5 ustawy z dnia 13 października 1998 r. o systemie ubezpieczeń społecznych (Dz. U. z 2013 r. poz. 1442, z </w:t>
      </w:r>
      <w:proofErr w:type="spellStart"/>
      <w:r w:rsidRPr="00FE60F8">
        <w:rPr>
          <w:rFonts w:ascii="Times New Roman" w:hAnsi="Times New Roman"/>
          <w:lang w:val="pl-PL"/>
        </w:rPr>
        <w:t>późn</w:t>
      </w:r>
      <w:proofErr w:type="spellEnd"/>
      <w:r w:rsidRPr="00FE60F8">
        <w:rPr>
          <w:rFonts w:ascii="Times New Roman" w:hAnsi="Times New Roman"/>
          <w:lang w:val="pl-PL"/>
        </w:rPr>
        <w:t xml:space="preserve">. zm.) oraz wolontariuszy wykonujących świadczenia na zasadach określonych w ustawie z dnia 24 kwietnia 2003 r. o działalności pożytku publicznego </w:t>
      </w:r>
      <w:r>
        <w:rPr>
          <w:rFonts w:ascii="Times New Roman" w:hAnsi="Times New Roman"/>
          <w:lang w:val="pl-PL"/>
        </w:rPr>
        <w:br/>
      </w:r>
      <w:r w:rsidRPr="00FE60F8">
        <w:rPr>
          <w:rFonts w:ascii="Times New Roman" w:hAnsi="Times New Roman"/>
          <w:lang w:val="pl-PL"/>
        </w:rPr>
        <w:t xml:space="preserve">i o wolontariacie (Dz. U. z 2014 r. poz. 1118, z </w:t>
      </w:r>
      <w:proofErr w:type="spellStart"/>
      <w:r w:rsidRPr="00FE60F8">
        <w:rPr>
          <w:rFonts w:ascii="Times New Roman" w:hAnsi="Times New Roman"/>
          <w:lang w:val="pl-PL"/>
        </w:rPr>
        <w:t>późn</w:t>
      </w:r>
      <w:proofErr w:type="spellEnd"/>
      <w:r w:rsidRPr="00FE60F8">
        <w:rPr>
          <w:rFonts w:ascii="Times New Roman" w:hAnsi="Times New Roman"/>
          <w:lang w:val="pl-PL"/>
        </w:rPr>
        <w:t>. zm.)</w:t>
      </w:r>
      <w:r>
        <w:rPr>
          <w:rFonts w:ascii="Times New Roman" w:hAnsi="Times New Roman"/>
          <w:lang w:val="pl-PL"/>
        </w:rPr>
        <w:t>,</w:t>
      </w:r>
    </w:p>
    <w:p w:rsidR="008267F6" w:rsidRPr="00C224F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Pomoc de </w:t>
      </w:r>
      <w:proofErr w:type="spellStart"/>
      <w:r w:rsidRPr="00FE60F8">
        <w:rPr>
          <w:rFonts w:ascii="Times New Roman" w:hAnsi="Times New Roman"/>
          <w:b/>
          <w:lang w:val="pl-PL"/>
        </w:rPr>
        <w:t>minimis</w:t>
      </w:r>
      <w:proofErr w:type="spellEnd"/>
      <w:r w:rsidRPr="00FE60F8">
        <w:rPr>
          <w:rFonts w:ascii="Times New Roman" w:hAnsi="Times New Roman"/>
          <w:lang w:val="pl-PL"/>
        </w:rPr>
        <w:t xml:space="preserve"> – pomoc zgodn</w:t>
      </w:r>
      <w:r>
        <w:rPr>
          <w:rFonts w:ascii="Times New Roman" w:hAnsi="Times New Roman"/>
          <w:lang w:val="pl-PL"/>
        </w:rPr>
        <w:t>a</w:t>
      </w:r>
      <w:r w:rsidRPr="00FE60F8">
        <w:rPr>
          <w:rFonts w:ascii="Times New Roman" w:hAnsi="Times New Roman"/>
          <w:lang w:val="pl-PL"/>
        </w:rPr>
        <w:t xml:space="preserve"> z przepisami rozporządzenia Komisji (UE) nr 1407/2013 z dnia 18 grudnia 2013 r. w sprawie stosowania art. 107 i 108 Traktatu o funkcjonowaniu Unii Europejskiej do pomocy de </w:t>
      </w:r>
      <w:proofErr w:type="spellStart"/>
      <w:r w:rsidRPr="00FE60F8">
        <w:rPr>
          <w:rFonts w:ascii="Times New Roman" w:hAnsi="Times New Roman"/>
          <w:lang w:val="pl-PL"/>
        </w:rPr>
        <w:t>minimis</w:t>
      </w:r>
      <w:proofErr w:type="spellEnd"/>
      <w:r w:rsidRPr="00FE60F8">
        <w:rPr>
          <w:rFonts w:ascii="Times New Roman" w:hAnsi="Times New Roman"/>
          <w:lang w:val="pl-PL"/>
        </w:rPr>
        <w:t xml:space="preserve"> (Dz. Urz. UE L 352 z 24.12.2013, str. 1) </w:t>
      </w:r>
      <w:r>
        <w:rPr>
          <w:rFonts w:ascii="Times New Roman" w:hAnsi="Times New Roman"/>
          <w:lang w:val="pl-PL"/>
        </w:rPr>
        <w:br/>
      </w:r>
      <w:r w:rsidRPr="00FE60F8">
        <w:rPr>
          <w:rFonts w:ascii="Times New Roman" w:hAnsi="Times New Roman"/>
          <w:lang w:val="pl-PL"/>
        </w:rPr>
        <w:t>oraz</w:t>
      </w:r>
      <w:r>
        <w:rPr>
          <w:rFonts w:ascii="Times New Roman" w:hAnsi="Times New Roman"/>
          <w:lang w:val="pl-PL"/>
        </w:rPr>
        <w:t xml:space="preserve"> </w:t>
      </w:r>
      <w:r w:rsidRPr="00FE60F8">
        <w:rPr>
          <w:rFonts w:ascii="Times New Roman" w:hAnsi="Times New Roman"/>
          <w:lang w:val="pl-PL"/>
        </w:rPr>
        <w:t xml:space="preserve">z rozporządzeniem Komisji (UE) nr 360/2012 z dnia 25 kwietnia 2012 r. w sprawie stosowania art. 107 i 108 Traktatu o funkcjonowaniu Unii Europejskiej do pomocy de </w:t>
      </w:r>
      <w:proofErr w:type="spellStart"/>
      <w:r w:rsidRPr="00FE60F8">
        <w:rPr>
          <w:rFonts w:ascii="Times New Roman" w:hAnsi="Times New Roman"/>
          <w:lang w:val="pl-PL"/>
        </w:rPr>
        <w:t>minimis</w:t>
      </w:r>
      <w:proofErr w:type="spellEnd"/>
      <w:r w:rsidRPr="00FE60F8">
        <w:rPr>
          <w:rFonts w:ascii="Times New Roman" w:hAnsi="Times New Roman"/>
          <w:lang w:val="pl-PL"/>
        </w:rPr>
        <w:t xml:space="preserve"> przyznawanej przedsiębiorstwom wykonującym usługi świadczone w ogólnym interesie gospodarczym (Dz. Urz. </w:t>
      </w:r>
      <w:r w:rsidRPr="00D276B5">
        <w:rPr>
          <w:rFonts w:ascii="Times New Roman" w:hAnsi="Times New Roman"/>
          <w:lang w:val="pl-PL"/>
        </w:rPr>
        <w:t>UE L 114 z 26.04.2012., str. 8)</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ad hoc</w:t>
      </w:r>
      <w:r w:rsidRPr="00FE60F8">
        <w:rPr>
          <w:rFonts w:ascii="Times New Roman" w:hAnsi="Times New Roman"/>
          <w:lang w:val="pl-PL"/>
        </w:rPr>
        <w:t xml:space="preserve"> – pomoc udzielon</w:t>
      </w:r>
      <w:r>
        <w:rPr>
          <w:rFonts w:ascii="Times New Roman" w:hAnsi="Times New Roman"/>
          <w:lang w:val="pl-PL"/>
        </w:rPr>
        <w:t>a</w:t>
      </w:r>
      <w:r w:rsidRPr="00FE60F8">
        <w:rPr>
          <w:rFonts w:ascii="Times New Roman" w:hAnsi="Times New Roman"/>
          <w:lang w:val="pl-PL"/>
        </w:rPr>
        <w:t xml:space="preserve"> poza programem pomocowym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Program pomocowy</w:t>
      </w:r>
      <w:r w:rsidRPr="00FE60F8">
        <w:rPr>
          <w:rFonts w:ascii="Times New Roman" w:hAnsi="Times New Roman"/>
          <w:lang w:val="pl-PL"/>
        </w:rPr>
        <w:t xml:space="preserve"> – akt normatywny spełniający przesłanki, o których mowa w art. 1 lit. d rozporządzenia Rady (WE) nr 659/1999 z dnia 22 marca 1999 r. ustanawiającego szczegółowe zasady stosowania art. 108 Traktatu o funkcjonowaniu Unii Europejskiej (Dz. Urz. UE L 83 </w:t>
      </w:r>
      <w:r>
        <w:rPr>
          <w:rFonts w:ascii="Times New Roman" w:hAnsi="Times New Roman"/>
          <w:lang w:val="pl-PL"/>
        </w:rPr>
        <w:br/>
        <w:t>z</w:t>
      </w:r>
      <w:r w:rsidRPr="00FE60F8">
        <w:rPr>
          <w:rFonts w:ascii="Times New Roman" w:hAnsi="Times New Roman"/>
          <w:lang w:val="pl-PL"/>
        </w:rPr>
        <w:t xml:space="preserve"> 27.03.1999, s. 1), tj. każdy akt prawny, na którego podstawie, bez dodatkowych środków wykonawczych, można przyznać pomoc indywidualną przedsiębiorstwom określonym </w:t>
      </w:r>
      <w:r>
        <w:rPr>
          <w:rFonts w:ascii="Times New Roman" w:hAnsi="Times New Roman"/>
          <w:lang w:val="pl-PL"/>
        </w:rPr>
        <w:br/>
        <w:t>w</w:t>
      </w:r>
      <w:r w:rsidRPr="00FE60F8">
        <w:rPr>
          <w:rFonts w:ascii="Times New Roman" w:hAnsi="Times New Roman"/>
          <w:lang w:val="pl-PL"/>
        </w:rPr>
        <w:t xml:space="preserve"> sposób ogólny i abstrakcyjny w tym akcie, oraz akt, na którego podstawie przedsiębiorstwu lub przedsiębiorstwom można przyznać pomoc niezwiązaną z konkretnym projektem na czas nieokreślony lub o nieokreślonej wysokości</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Projekt </w:t>
      </w:r>
      <w:r w:rsidRPr="00FE60F8">
        <w:rPr>
          <w:rFonts w:ascii="Times New Roman" w:hAnsi="Times New Roman"/>
          <w:lang w:val="pl-PL"/>
        </w:rPr>
        <w:t xml:space="preserve">– projekt w rozumieniu art. 2 pkt 18 ustawy wdrożeniowej, oznaczający przedsięwzięcie zmierzające do osiągnięcia założonego celu określonego wskaźnikami, </w:t>
      </w:r>
      <w:r w:rsidRPr="00FE60F8">
        <w:rPr>
          <w:rFonts w:ascii="Times New Roman" w:hAnsi="Times New Roman"/>
          <w:lang w:val="pl-PL"/>
        </w:rPr>
        <w:br/>
        <w:t xml:space="preserve">z określonym początkiem i końcem realizacji, zgłoszone do objęcia albo objęte współfinansowaniem UE jednego z funduszy strukturalnych albo Funduszu Spójności </w:t>
      </w:r>
      <w:r w:rsidRPr="00FE60F8">
        <w:rPr>
          <w:rFonts w:ascii="Times New Roman" w:hAnsi="Times New Roman"/>
          <w:lang w:val="pl-PL"/>
        </w:rPr>
        <w:br/>
        <w:t>w ramach programu operacyjnego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Projekt partnerski</w:t>
      </w:r>
      <w:r w:rsidRPr="00FE60F8">
        <w:rPr>
          <w:rFonts w:ascii="Times New Roman" w:hAnsi="Times New Roman"/>
          <w:lang w:val="pl-PL"/>
        </w:rPr>
        <w:t xml:space="preserve"> – projekt w rozumieniu art. 33 ustawy wdrożeniowej</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Środki trwałe</w:t>
      </w:r>
      <w:r w:rsidRPr="00FE60F8">
        <w:rPr>
          <w:rFonts w:ascii="Times New Roman" w:hAnsi="Times New Roman"/>
          <w:lang w:val="pl-PL"/>
        </w:rPr>
        <w:t xml:space="preserve"> – zgodnie z art. 3 ust. 1 pkt 15 ustawy z dnia 29 września 1994 r. </w:t>
      </w:r>
      <w:r w:rsidRPr="00FE60F8">
        <w:rPr>
          <w:rFonts w:ascii="Times New Roman" w:hAnsi="Times New Roman"/>
          <w:lang w:val="pl-PL"/>
        </w:rPr>
        <w:br/>
        <w:t xml:space="preserve">o rachunkowości (Dz. U. z 2013 r. poz. 330, z </w:t>
      </w:r>
      <w:proofErr w:type="spellStart"/>
      <w:r w:rsidRPr="00FE60F8">
        <w:rPr>
          <w:rFonts w:ascii="Times New Roman" w:hAnsi="Times New Roman"/>
          <w:lang w:val="pl-PL"/>
        </w:rPr>
        <w:t>późn</w:t>
      </w:r>
      <w:proofErr w:type="spellEnd"/>
      <w:r w:rsidRPr="00FE60F8">
        <w:rPr>
          <w:rFonts w:ascii="Times New Roman" w:hAnsi="Times New Roman"/>
          <w:lang w:val="pl-PL"/>
        </w:rPr>
        <w:t xml:space="preserve">. zm.), z zastrzeżeniem inwestycji, </w:t>
      </w:r>
      <w:r w:rsidRPr="00FE60F8">
        <w:rPr>
          <w:rFonts w:ascii="Times New Roman" w:hAnsi="Times New Roman"/>
          <w:lang w:val="pl-PL"/>
        </w:rPr>
        <w:br/>
        <w:t xml:space="preserve">o których mowa w art. 3 ust. 1 pkt 17 tej ustawy, rzeczowe aktywa trwałe i zrównane z nimi, </w:t>
      </w:r>
      <w:r>
        <w:rPr>
          <w:rFonts w:ascii="Times New Roman" w:hAnsi="Times New Roman"/>
          <w:lang w:val="pl-PL"/>
        </w:rPr>
        <w:t>o</w:t>
      </w:r>
      <w:r w:rsidRPr="00FE60F8">
        <w:rPr>
          <w:rFonts w:ascii="Times New Roman" w:hAnsi="Times New Roman"/>
          <w:lang w:val="pl-PL"/>
        </w:rPr>
        <w:t xml:space="preserve"> przewidywanym okresie ekonomicznej użyteczności dłuższym niż rok, kompletne, zdatne do użytku i przeznaczone na potrzeby jednostki organizacyjnej; zalicza się do nich </w:t>
      </w:r>
      <w:r>
        <w:rPr>
          <w:rFonts w:ascii="Times New Roman" w:hAnsi="Times New Roman"/>
          <w:lang w:val="pl-PL"/>
        </w:rPr>
        <w:t>w</w:t>
      </w:r>
      <w:r w:rsidRPr="00FE60F8">
        <w:rPr>
          <w:rFonts w:ascii="Times New Roman" w:hAnsi="Times New Roman"/>
          <w:lang w:val="pl-PL"/>
        </w:rPr>
        <w:t xml:space="preserve">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Środek trwały na stałe zainstalowany w projekcie</w:t>
      </w:r>
      <w:r w:rsidRPr="00FE60F8">
        <w:rPr>
          <w:rFonts w:ascii="Times New Roman" w:hAnsi="Times New Roman"/>
          <w:lang w:val="pl-PL"/>
        </w:rPr>
        <w:t xml:space="preserve"> – środek trwały, niezbędny do realizacji projektu przez cały okres jego realizacji i którego użycie do innych zadań niż te założone </w:t>
      </w:r>
      <w:r>
        <w:rPr>
          <w:rFonts w:ascii="Times New Roman" w:hAnsi="Times New Roman"/>
          <w:lang w:val="pl-PL"/>
        </w:rPr>
        <w:t>w</w:t>
      </w:r>
      <w:r w:rsidRPr="00FE60F8">
        <w:rPr>
          <w:rFonts w:ascii="Times New Roman" w:hAnsi="Times New Roman"/>
          <w:lang w:val="pl-PL"/>
        </w:rPr>
        <w:t xml:space="preserve"> projekcie grozi niezrealizowaniem celu projektu</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Uczestnik projektu</w:t>
      </w:r>
      <w:r w:rsidRPr="00FE60F8">
        <w:rPr>
          <w:rFonts w:ascii="Times New Roman" w:hAnsi="Times New Roman"/>
          <w:lang w:val="pl-PL"/>
        </w:rPr>
        <w:t xml:space="preserve"> – uczestnik projektu finansowan</w:t>
      </w:r>
      <w:r>
        <w:rPr>
          <w:rFonts w:ascii="Times New Roman" w:hAnsi="Times New Roman"/>
          <w:lang w:val="pl-PL"/>
        </w:rPr>
        <w:t>y</w:t>
      </w:r>
      <w:r w:rsidRPr="00FE60F8">
        <w:rPr>
          <w:rFonts w:ascii="Times New Roman" w:hAnsi="Times New Roman"/>
          <w:lang w:val="pl-PL"/>
        </w:rPr>
        <w:t xml:space="preserve"> ze środków EFS w rozumieniu Wytycznych w zakresie monitorowania postępu rzeczowego realizacji programów operacyjnych</w:t>
      </w:r>
      <w:r>
        <w:rPr>
          <w:rFonts w:ascii="Times New Roman" w:hAnsi="Times New Roman"/>
          <w:lang w:val="pl-PL"/>
        </w:rPr>
        <w:t xml:space="preserve"> na lata 2014-2020</w:t>
      </w:r>
      <w:r w:rsidRPr="00FE60F8">
        <w:rPr>
          <w:rFonts w:ascii="Times New Roman" w:hAnsi="Times New Roman"/>
          <w:lang w:val="pl-PL"/>
        </w:rPr>
        <w:t>, osoba fizyczna lub podmiot bezpośrednio korzystające z interwencji EFS</w:t>
      </w:r>
      <w:r>
        <w:rPr>
          <w:rFonts w:ascii="Times New Roman" w:hAnsi="Times New Roman"/>
          <w:lang w:val="pl-PL"/>
        </w:rPr>
        <w:t>,</w:t>
      </w:r>
    </w:p>
    <w:p w:rsidR="008267F6" w:rsidRPr="00EE48FF" w:rsidRDefault="008267F6" w:rsidP="008267F6">
      <w:pPr>
        <w:numPr>
          <w:ilvl w:val="0"/>
          <w:numId w:val="5"/>
        </w:numPr>
        <w:spacing w:after="0" w:line="240" w:lineRule="auto"/>
        <w:jc w:val="both"/>
        <w:rPr>
          <w:rStyle w:val="FontStyle64"/>
          <w:rFonts w:ascii="Times New Roman" w:hAnsi="Times New Roman" w:cs="Times New Roman"/>
          <w:sz w:val="22"/>
          <w:szCs w:val="22"/>
          <w:lang w:val="pl-PL"/>
        </w:rPr>
      </w:pPr>
      <w:r w:rsidRPr="00EE48FF">
        <w:rPr>
          <w:rFonts w:ascii="Times New Roman" w:hAnsi="Times New Roman"/>
          <w:b/>
          <w:lang w:val="pl-PL"/>
        </w:rPr>
        <w:t>Umowa o dofinansowanie projektu</w:t>
      </w:r>
      <w:r w:rsidRPr="00EE48FF">
        <w:rPr>
          <w:rFonts w:ascii="Times New Roman" w:hAnsi="Times New Roman"/>
          <w:lang w:val="pl-PL"/>
        </w:rPr>
        <w:t xml:space="preserve"> –</w:t>
      </w:r>
      <w:r>
        <w:rPr>
          <w:rStyle w:val="FontStyle64"/>
          <w:rFonts w:ascii="Times New Roman" w:hAnsi="Times New Roman" w:cs="Times New Roman"/>
          <w:sz w:val="22"/>
          <w:szCs w:val="22"/>
          <w:lang w:val="pl-PL"/>
        </w:rPr>
        <w:t xml:space="preserve"> decyzja podjęta</w:t>
      </w:r>
      <w:r w:rsidRPr="00EE48FF">
        <w:rPr>
          <w:rStyle w:val="FontStyle64"/>
          <w:rFonts w:ascii="Times New Roman" w:hAnsi="Times New Roman" w:cs="Times New Roman"/>
          <w:sz w:val="22"/>
          <w:szCs w:val="22"/>
          <w:lang w:val="pl-PL"/>
        </w:rPr>
        <w:t xml:space="preserve"> przez jednostkę sektora finansów publicznych, która stanowi podstawę dofinansowania projektu, w przypadku, gdy ta jednostka jest jednocześnie wnioskodawcą lub umowę, o której mowa w art. 2 pkt 26 ustawy wdrożeniowej, tj.:</w:t>
      </w:r>
    </w:p>
    <w:p w:rsidR="008267F6" w:rsidRDefault="008267F6" w:rsidP="008267F6">
      <w:pPr>
        <w:pStyle w:val="Style33"/>
        <w:tabs>
          <w:tab w:val="left" w:pos="773"/>
        </w:tabs>
        <w:autoSpaceDE w:val="0"/>
        <w:autoSpaceDN w:val="0"/>
        <w:adjustRightInd w:val="0"/>
        <w:spacing w:after="0" w:line="240" w:lineRule="auto"/>
        <w:ind w:left="773"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 xml:space="preserve">umowę zawartą między właściwą instytucją a wnioskodawcą, którego projekt został wybrany do dofinansowania, zawierającą, co najmniej elementy, o których mowa w art. 206 ust. 2 </w:t>
      </w:r>
      <w:r w:rsidRPr="00EE48FF">
        <w:rPr>
          <w:rStyle w:val="FontStyle64"/>
          <w:rFonts w:ascii="Times New Roman" w:hAnsi="Times New Roman" w:cs="Times New Roman"/>
          <w:sz w:val="22"/>
          <w:szCs w:val="22"/>
          <w:lang w:val="pl-PL"/>
        </w:rPr>
        <w:lastRenderedPageBreak/>
        <w:t xml:space="preserve">ustawy z dnia 27 sierpnia 2009 r. o finansach publicznych (Dz. U. z 2013 r. poz. 885, z </w:t>
      </w:r>
      <w:proofErr w:type="spellStart"/>
      <w:r w:rsidRPr="00EE48FF">
        <w:rPr>
          <w:rStyle w:val="FontStyle64"/>
          <w:rFonts w:ascii="Times New Roman" w:hAnsi="Times New Roman" w:cs="Times New Roman"/>
          <w:sz w:val="22"/>
          <w:szCs w:val="22"/>
          <w:lang w:val="pl-PL"/>
        </w:rPr>
        <w:t>późn</w:t>
      </w:r>
      <w:proofErr w:type="spellEnd"/>
      <w:r w:rsidRPr="00EE48FF">
        <w:rPr>
          <w:rStyle w:val="FontStyle64"/>
          <w:rFonts w:ascii="Times New Roman" w:hAnsi="Times New Roman" w:cs="Times New Roman"/>
          <w:sz w:val="22"/>
          <w:szCs w:val="22"/>
          <w:lang w:val="pl-PL"/>
        </w:rPr>
        <w:t>. zm.),</w:t>
      </w:r>
    </w:p>
    <w:p w:rsidR="008267F6" w:rsidRPr="00EE48FF" w:rsidRDefault="008267F6" w:rsidP="008267F6">
      <w:pPr>
        <w:pStyle w:val="Style33"/>
        <w:tabs>
          <w:tab w:val="left" w:pos="773"/>
        </w:tabs>
        <w:autoSpaceDE w:val="0"/>
        <w:autoSpaceDN w:val="0"/>
        <w:adjustRightInd w:val="0"/>
        <w:spacing w:after="0" w:line="240" w:lineRule="auto"/>
        <w:ind w:left="773"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porozumienie, o którym mowa w art. 206 ust. 5 ustawy z dnia 27 sierpnia 2009 r. o finansach publicznych, zawarte między właściwą instytucją a wnioskodawcą, którego projekt został wybrany do dofinansowania,</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Umowa o partnerstwie</w:t>
      </w:r>
      <w:r w:rsidRPr="00FE60F8">
        <w:rPr>
          <w:rFonts w:ascii="Times New Roman" w:hAnsi="Times New Roman"/>
          <w:lang w:val="pl-PL"/>
        </w:rPr>
        <w:t xml:space="preserve"> – umow</w:t>
      </w:r>
      <w:r>
        <w:rPr>
          <w:rFonts w:ascii="Times New Roman" w:hAnsi="Times New Roman"/>
          <w:lang w:val="pl-PL"/>
        </w:rPr>
        <w:t>a</w:t>
      </w:r>
      <w:r w:rsidRPr="00FE60F8">
        <w:rPr>
          <w:rFonts w:ascii="Times New Roman" w:hAnsi="Times New Roman"/>
          <w:lang w:val="pl-PL"/>
        </w:rPr>
        <w:t xml:space="preserve"> lub porozumienie, o których mowa w art. 33 ust. 5 ustawy wdrożeniowej, określające w szczególności: przedmiot porozumienia albo umowy, prawa </w:t>
      </w:r>
      <w:r>
        <w:rPr>
          <w:rFonts w:ascii="Times New Roman" w:hAnsi="Times New Roman"/>
          <w:lang w:val="pl-PL"/>
        </w:rPr>
        <w:br/>
        <w:t>i</w:t>
      </w:r>
      <w:r w:rsidRPr="00FE60F8">
        <w:rPr>
          <w:rFonts w:ascii="Times New Roman" w:hAnsi="Times New Roman"/>
          <w:lang w:val="pl-PL"/>
        </w:rPr>
        <w:t xml:space="preserve">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w:t>
      </w:r>
      <w:r>
        <w:rPr>
          <w:rFonts w:ascii="Times New Roman" w:hAnsi="Times New Roman"/>
          <w:lang w:val="pl-PL"/>
        </w:rPr>
        <w:br/>
        <w:t>z</w:t>
      </w:r>
      <w:r w:rsidRPr="00FE60F8">
        <w:rPr>
          <w:rFonts w:ascii="Times New Roman" w:hAnsi="Times New Roman"/>
          <w:lang w:val="pl-PL"/>
        </w:rPr>
        <w:t xml:space="preserve"> partnerów, sposób postępowania w przypadku naruszenia lub niewywiązania się stron </w:t>
      </w:r>
      <w:r>
        <w:rPr>
          <w:rFonts w:ascii="Times New Roman" w:hAnsi="Times New Roman"/>
          <w:lang w:val="pl-PL"/>
        </w:rPr>
        <w:br/>
        <w:t>z</w:t>
      </w:r>
      <w:r w:rsidRPr="00FE60F8">
        <w:rPr>
          <w:rFonts w:ascii="Times New Roman" w:hAnsi="Times New Roman"/>
          <w:lang w:val="pl-PL"/>
        </w:rPr>
        <w:t xml:space="preserve"> porozumienia lub umowy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Wartości niematerialne i prawne</w:t>
      </w:r>
      <w:r w:rsidRPr="00FE60F8">
        <w:rPr>
          <w:rFonts w:ascii="Times New Roman" w:hAnsi="Times New Roman"/>
          <w:lang w:val="pl-PL"/>
        </w:rPr>
        <w:t xml:space="preserve"> – o których mowa </w:t>
      </w:r>
      <w:r>
        <w:rPr>
          <w:rFonts w:ascii="Times New Roman" w:hAnsi="Times New Roman"/>
          <w:lang w:val="pl-PL"/>
        </w:rPr>
        <w:t xml:space="preserve">w </w:t>
      </w:r>
      <w:r w:rsidRPr="00FE60F8">
        <w:rPr>
          <w:rFonts w:ascii="Times New Roman" w:hAnsi="Times New Roman"/>
          <w:lang w:val="pl-PL"/>
        </w:rPr>
        <w:t xml:space="preserve">art. 3 ust. 1 pkt 14 ustawy 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w:t>
      </w:r>
      <w:r>
        <w:rPr>
          <w:rFonts w:ascii="Times New Roman" w:hAnsi="Times New Roman"/>
          <w:lang w:val="pl-PL"/>
        </w:rPr>
        <w:br/>
        <w:t>a</w:t>
      </w:r>
      <w:r w:rsidRPr="00FE60F8">
        <w:rPr>
          <w:rFonts w:ascii="Times New Roman" w:hAnsi="Times New Roman"/>
          <w:lang w:val="pl-PL"/>
        </w:rPr>
        <w:t xml:space="preserve">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w:t>
      </w:r>
      <w:r w:rsidRPr="00FE60F8">
        <w:rPr>
          <w:rFonts w:ascii="Times New Roman" w:hAnsi="Times New Roman"/>
          <w:lang w:val="pl-PL"/>
        </w:rPr>
        <w:br/>
        <w:t>o rachunkowości</w:t>
      </w:r>
      <w:r>
        <w:rPr>
          <w:rFonts w:ascii="Times New Roman" w:hAnsi="Times New Roman"/>
          <w:lang w:val="pl-PL"/>
        </w:rPr>
        <w:t>,</w:t>
      </w:r>
      <w:r>
        <w:rPr>
          <w:rStyle w:val="Odwoanieprzypisudolnego"/>
          <w:rFonts w:ascii="Times New Roman" w:hAnsi="Times New Roman"/>
          <w:lang w:val="pl-PL"/>
        </w:rPr>
        <w:footnoteReference w:id="5"/>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Wkład własny</w:t>
      </w:r>
      <w:r w:rsidRPr="00FE60F8">
        <w:rPr>
          <w:rFonts w:ascii="Times New Roman" w:hAnsi="Times New Roman"/>
          <w:lang w:val="pl-PL"/>
        </w:rPr>
        <w:t xml:space="preserve"> – środki finansowe lub wkład niepieniężny zabezpieczone przez beneficjenta, które zostaną przeznaczone na pokrycie wydatków kwalifikowa</w:t>
      </w:r>
      <w:r>
        <w:rPr>
          <w:rFonts w:ascii="Times New Roman" w:hAnsi="Times New Roman"/>
          <w:lang w:val="pl-PL"/>
        </w:rPr>
        <w:t>l</w:t>
      </w:r>
      <w:r w:rsidRPr="00FE60F8">
        <w:rPr>
          <w:rFonts w:ascii="Times New Roman" w:hAnsi="Times New Roman"/>
          <w:lang w:val="pl-PL"/>
        </w:rPr>
        <w:t>nych i nie zostaną beneficjentowi przekazane w formie dofinansowania (różnica między kwotą wydatków kwalifikowalnych a kwotą dofinansowania przekazaną beneficjentowi, zgodnie ze stopą dofinansowania dla projektu</w:t>
      </w:r>
      <w:r>
        <w:rPr>
          <w:rFonts w:ascii="Times New Roman" w:hAnsi="Times New Roman"/>
          <w:lang w:val="pl-PL"/>
        </w:rPr>
        <w:t>,</w:t>
      </w:r>
      <w:r>
        <w:rPr>
          <w:rStyle w:val="Odwoanieprzypisudolnego"/>
          <w:rFonts w:ascii="Times New Roman" w:hAnsi="Times New Roman"/>
          <w:lang w:val="pl-PL"/>
        </w:rPr>
        <w:footnoteReference w:id="6"/>
      </w:r>
    </w:p>
    <w:p w:rsidR="008267F6"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Właściwa instytucja będąca stroną umowy</w:t>
      </w:r>
      <w:r w:rsidRPr="00FE60F8">
        <w:rPr>
          <w:rFonts w:ascii="Times New Roman" w:hAnsi="Times New Roman"/>
          <w:lang w:val="pl-PL"/>
        </w:rPr>
        <w:t xml:space="preserve"> – instytucj</w:t>
      </w:r>
      <w:r>
        <w:rPr>
          <w:rFonts w:ascii="Times New Roman" w:hAnsi="Times New Roman"/>
          <w:lang w:val="pl-PL"/>
        </w:rPr>
        <w:t>a</w:t>
      </w:r>
      <w:r w:rsidRPr="00FE60F8">
        <w:rPr>
          <w:rFonts w:ascii="Times New Roman" w:hAnsi="Times New Roman"/>
          <w:lang w:val="pl-PL"/>
        </w:rPr>
        <w:t>, która jest uprawniona do zawarcia lub zgodnie z uprawnieniami zawarła z beneficjentem umowę o dofinansowanie projektu albo jest uprawniona do podjęcia lub zgodnie z uprawnieniami podjęła decyzję o dofinansowaniu projektu</w:t>
      </w:r>
      <w:r>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3731A0">
        <w:rPr>
          <w:rFonts w:ascii="Times New Roman" w:hAnsi="Times New Roman"/>
          <w:b/>
          <w:lang w:val="pl-PL"/>
        </w:rPr>
        <w:t>Wniosek o dofinansowanie</w:t>
      </w:r>
      <w:r w:rsidRPr="005B5D5F">
        <w:rPr>
          <w:rFonts w:ascii="Times New Roman" w:hAnsi="Times New Roman"/>
          <w:lang w:val="pl-PL"/>
        </w:rPr>
        <w:t xml:space="preserve"> </w:t>
      </w:r>
      <w:r>
        <w:rPr>
          <w:rFonts w:ascii="Times New Roman" w:hAnsi="Times New Roman"/>
          <w:lang w:val="pl-PL"/>
        </w:rPr>
        <w:t xml:space="preserve">– </w:t>
      </w:r>
      <w:r w:rsidRPr="005B5D5F">
        <w:rPr>
          <w:rFonts w:ascii="Times New Roman" w:hAnsi="Times New Roman"/>
          <w:lang w:val="pl-PL"/>
        </w:rPr>
        <w:t xml:space="preserve">formularz składany przez beneficjenta w celu uzyskania wsparcia ze środków pomocowych. (służy do syntetycznego opisu </w:t>
      </w:r>
      <w:hyperlink r:id="rId9" w:tooltip="Projekt" w:history="1">
        <w:proofErr w:type="spellStart"/>
        <w:r w:rsidRPr="005B5D5F">
          <w:rPr>
            <w:rFonts w:ascii="Times New Roman" w:hAnsi="Times New Roman"/>
          </w:rPr>
          <w:t>projektu</w:t>
        </w:r>
        <w:proofErr w:type="spellEnd"/>
      </w:hyperlink>
      <w:r w:rsidRPr="005B5D5F">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5B5D5F">
        <w:rPr>
          <w:rFonts w:ascii="Times New Roman" w:hAnsi="Times New Roman"/>
          <w:b/>
          <w:lang w:val="pl-PL"/>
        </w:rPr>
        <w:t>Wniosek o płatność</w:t>
      </w:r>
      <w:r w:rsidRPr="005B5D5F">
        <w:rPr>
          <w:rFonts w:ascii="Times New Roman" w:hAnsi="Times New Roman"/>
          <w:lang w:val="pl-PL"/>
        </w:rPr>
        <w:t xml:space="preserve"> – oznacza rodzaj wniosku możliwy do złożenia w systemie SL2014 czyli Wniosek o refundację, Wniosek rozliczający zaliczkę, Wniosek sprawozdawczy, Wniosek o płatność końcową oraz Wniosku łączonego.</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kwalifikowalny</w:t>
      </w:r>
      <w:r w:rsidRPr="00FE60F8">
        <w:rPr>
          <w:rFonts w:ascii="Times New Roman" w:hAnsi="Times New Roman"/>
          <w:lang w:val="pl-PL"/>
        </w:rPr>
        <w:t xml:space="preserve"> – wydatek lub koszt poniesiony przez beneficjenta w związku </w:t>
      </w:r>
      <w:r>
        <w:rPr>
          <w:rFonts w:ascii="Times New Roman" w:hAnsi="Times New Roman"/>
          <w:lang w:val="pl-PL"/>
        </w:rPr>
        <w:br/>
        <w:t>z</w:t>
      </w:r>
      <w:r w:rsidRPr="00FE60F8">
        <w:rPr>
          <w:rFonts w:ascii="Times New Roman" w:hAnsi="Times New Roman"/>
          <w:lang w:val="pl-PL"/>
        </w:rPr>
        <w:t xml:space="preserve"> realizacją projektu w ramach RPO WM, zgodnie z warunkami i procedurami wskazanymi </w:t>
      </w:r>
      <w:r>
        <w:rPr>
          <w:rFonts w:ascii="Times New Roman" w:hAnsi="Times New Roman"/>
          <w:lang w:val="pl-PL"/>
        </w:rPr>
        <w:br/>
        <w:t>w</w:t>
      </w:r>
      <w:r w:rsidRPr="00FE60F8">
        <w:rPr>
          <w:rFonts w:ascii="Times New Roman" w:hAnsi="Times New Roman"/>
          <w:lang w:val="pl-PL"/>
        </w:rPr>
        <w:t xml:space="preserve"> </w:t>
      </w:r>
      <w:r w:rsidRPr="00D276B5">
        <w:rPr>
          <w:rFonts w:ascii="Times New Roman" w:hAnsi="Times New Roman"/>
          <w:i/>
          <w:lang w:val="pl-PL"/>
        </w:rPr>
        <w:t>Zasadach</w:t>
      </w:r>
      <w:r w:rsidRPr="00FE60F8">
        <w:rPr>
          <w:rFonts w:ascii="Times New Roman" w:hAnsi="Times New Roman"/>
          <w:lang w:val="pl-PL"/>
        </w:rPr>
        <w:t>, który kwalifikuje się do poświadczenia, refundacji lub rozliczenia (w przypadku systemu zaliczkowego) ze środków przeznaczonych na realizację RPO WM w trybie określonym w umowie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niekwalifikowalny</w:t>
      </w:r>
      <w:r w:rsidRPr="00FE60F8">
        <w:rPr>
          <w:rFonts w:ascii="Times New Roman" w:hAnsi="Times New Roman"/>
          <w:lang w:val="pl-PL"/>
        </w:rPr>
        <w:t xml:space="preserve"> – wydatek lub koszt niekwalifikujący się do poświadczenia, refundacji lub rozliczenia (w przypadku systemu zaliczkowego) ze środków przeznaczonych na realizację RPO WM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Wykonawca </w:t>
      </w:r>
      <w:r w:rsidRPr="00FE60F8">
        <w:rPr>
          <w:rFonts w:ascii="Times New Roman" w:hAnsi="Times New Roman"/>
          <w:lang w:val="pl-PL"/>
        </w:rPr>
        <w:t xml:space="preserve">– osoba fizyczna, osoba prawna albo jednostka organizacyjna nieposiadająca osobowości prawnej, która </w:t>
      </w:r>
      <w:r>
        <w:rPr>
          <w:rFonts w:ascii="Times New Roman" w:hAnsi="Times New Roman"/>
          <w:lang w:val="pl-PL"/>
        </w:rPr>
        <w:t xml:space="preserve">zamówienia oferuje określone produkty lub usługi na rynku lub </w:t>
      </w:r>
      <w:r>
        <w:rPr>
          <w:rFonts w:ascii="Times New Roman" w:hAnsi="Times New Roman"/>
          <w:lang w:val="pl-PL"/>
        </w:rPr>
        <w:lastRenderedPageBreak/>
        <w:t>zawarła umowę w sprawie realizacji zamówienia publicznego będącego efektem działań podjętych przez zamawiającego w projekcie realizowanym w ramach RPO WM,</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Współfinansowanie krajowe z budżetu państwa</w:t>
      </w:r>
      <w:r w:rsidRPr="00FE60F8">
        <w:rPr>
          <w:rFonts w:ascii="Times New Roman" w:hAnsi="Times New Roman"/>
          <w:lang w:val="pl-PL"/>
        </w:rPr>
        <w:t xml:space="preserve"> – współfinansowanie krajowe z budżetu państwa w rozumieniu art. 2 pkt 30 ustawy wdrożeniowej</w:t>
      </w:r>
      <w:r>
        <w:rPr>
          <w:rFonts w:ascii="Times New Roman" w:hAnsi="Times New Roman"/>
          <w:lang w:val="pl-PL"/>
        </w:rPr>
        <w:t>,</w:t>
      </w:r>
    </w:p>
    <w:p w:rsidR="008267F6" w:rsidRPr="001A4ED4" w:rsidRDefault="008267F6" w:rsidP="008267F6">
      <w:pPr>
        <w:numPr>
          <w:ilvl w:val="0"/>
          <w:numId w:val="5"/>
        </w:numPr>
        <w:spacing w:after="0" w:line="240" w:lineRule="auto"/>
        <w:jc w:val="both"/>
        <w:rPr>
          <w:rFonts w:ascii="Times New Roman" w:eastAsia="Arial Unicode MS" w:hAnsi="Times New Roman"/>
          <w:color w:val="000000"/>
          <w:lang w:val="pl-PL"/>
        </w:rPr>
      </w:pPr>
      <w:r w:rsidRPr="001A4ED4">
        <w:rPr>
          <w:rFonts w:ascii="Times New Roman" w:hAnsi="Times New Roman"/>
          <w:b/>
          <w:lang w:val="pl-PL"/>
        </w:rPr>
        <w:t>Współfinansowanie UE</w:t>
      </w:r>
      <w:r w:rsidRPr="001A4ED4">
        <w:rPr>
          <w:rFonts w:ascii="Times New Roman" w:hAnsi="Times New Roman"/>
          <w:lang w:val="pl-PL"/>
        </w:rPr>
        <w:t xml:space="preserve"> –</w:t>
      </w:r>
      <w:r w:rsidRPr="001A4ED4">
        <w:rPr>
          <w:rStyle w:val="FontStyle64"/>
          <w:rFonts w:ascii="Times New Roman" w:hAnsi="Times New Roman" w:cs="Times New Roman"/>
          <w:sz w:val="22"/>
          <w:szCs w:val="22"/>
          <w:lang w:val="pl-PL"/>
        </w:rPr>
        <w:t xml:space="preserve"> zgodnie z art. 2 pkt 31 ustawy wdrożeniowej, środki pochodzące </w:t>
      </w:r>
      <w:r w:rsidRPr="001A4ED4">
        <w:rPr>
          <w:rStyle w:val="FontStyle64"/>
          <w:rFonts w:ascii="Times New Roman" w:hAnsi="Times New Roman" w:cs="Times New Roman"/>
          <w:sz w:val="22"/>
          <w:szCs w:val="22"/>
          <w:lang w:val="pl-PL"/>
        </w:rPr>
        <w:br/>
        <w:t>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w:t>
      </w:r>
      <w:r>
        <w:rPr>
          <w:rStyle w:val="FontStyle64"/>
          <w:rFonts w:ascii="Times New Roman" w:hAnsi="Times New Roman" w:cs="Times New Roman"/>
          <w:sz w:val="22"/>
          <w:szCs w:val="22"/>
          <w:lang w:val="pl-PL"/>
        </w:rPr>
        <w:t xml:space="preserve"> </w:t>
      </w:r>
    </w:p>
    <w:p w:rsidR="008267F6" w:rsidRPr="001A4ED4" w:rsidRDefault="008267F6" w:rsidP="008267F6">
      <w:pPr>
        <w:numPr>
          <w:ilvl w:val="0"/>
          <w:numId w:val="5"/>
        </w:numPr>
        <w:spacing w:after="0" w:line="240" w:lineRule="auto"/>
        <w:ind w:hanging="357"/>
        <w:jc w:val="both"/>
        <w:rPr>
          <w:rFonts w:ascii="Times New Roman" w:hAnsi="Times New Roman"/>
          <w:lang w:val="pl-PL"/>
        </w:rPr>
      </w:pPr>
      <w:r w:rsidRPr="00FE60F8">
        <w:rPr>
          <w:rFonts w:ascii="Times New Roman" w:hAnsi="Times New Roman"/>
          <w:b/>
          <w:lang w:val="pl-PL"/>
        </w:rPr>
        <w:t>Zakończenie rzeczowe realizacji projektu</w:t>
      </w:r>
      <w:r w:rsidRPr="00FE60F8">
        <w:rPr>
          <w:rFonts w:ascii="Times New Roman" w:hAnsi="Times New Roman"/>
          <w:lang w:val="pl-PL"/>
        </w:rPr>
        <w:t xml:space="preserve"> – </w:t>
      </w:r>
      <w:r w:rsidRPr="001A4ED4">
        <w:rPr>
          <w:rFonts w:ascii="Times New Roman" w:hAnsi="Times New Roman"/>
          <w:bCs/>
          <w:lang w:val="pl-PL"/>
        </w:rPr>
        <w:t>należy pr</w:t>
      </w:r>
      <w:r w:rsidRPr="001A4ED4">
        <w:rPr>
          <w:rFonts w:ascii="Times New Roman" w:hAnsi="Times New Roman"/>
          <w:lang w:val="pl-PL"/>
        </w:rPr>
        <w:t>zez to rozumieć datę:</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wykonania pełnego zakresu rzeczowego Projektu zgodnie z Umową oraz Harmonogramem rzeczowo-finansowym, co oznacza zrealizowanie wszystkich zadań/etapów realizacji Projektu,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protokołami odbioru,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fakturami i/lub dokumentami o równoważnej wartości dowodowej,</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innymi dokumentami potwierdzającymi zgodność realizacji Projektu z warunkami Umowy, wymienionymi w treści Umowy w części dotyczącej warunków wypłaty dofinansowania,</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podpisania przez Beneficjenta ostatniego protokołu odbioru, świadectwa wykonania lub innego dokumentu równoważnego w ramach Projektu potwierdzającego wykonanie prac/odbioru towaru;</w:t>
      </w:r>
    </w:p>
    <w:p w:rsidR="008267F6" w:rsidRPr="00FE60F8" w:rsidRDefault="008267F6" w:rsidP="004B46BD">
      <w:pPr>
        <w:numPr>
          <w:ilvl w:val="0"/>
          <w:numId w:val="6"/>
        </w:numPr>
        <w:spacing w:after="0" w:line="240" w:lineRule="auto"/>
        <w:jc w:val="both"/>
        <w:rPr>
          <w:rFonts w:ascii="Times New Roman" w:hAnsi="Times New Roman"/>
          <w:lang w:val="pl-PL"/>
        </w:rPr>
      </w:pPr>
      <w:r w:rsidRPr="00FE60F8">
        <w:rPr>
          <w:rFonts w:ascii="Times New Roman" w:hAnsi="Times New Roman"/>
          <w:b/>
          <w:lang w:val="pl-PL"/>
        </w:rPr>
        <w:t>Zakończenie finansowe realizacji projektu</w:t>
      </w:r>
      <w:r w:rsidRPr="00FE60F8">
        <w:rPr>
          <w:rFonts w:ascii="Times New Roman" w:hAnsi="Times New Roman"/>
          <w:lang w:val="pl-PL"/>
        </w:rPr>
        <w:t xml:space="preserve"> – data zrealizowania pełnego zakresu finansowego projektu, co oznacza zrealizowanie przez Beneficjenta wszystkich płatności </w:t>
      </w:r>
      <w:r>
        <w:rPr>
          <w:rFonts w:ascii="Times New Roman" w:hAnsi="Times New Roman"/>
          <w:lang w:val="pl-PL"/>
        </w:rPr>
        <w:br/>
        <w:t>w</w:t>
      </w:r>
      <w:r w:rsidRPr="00FE60F8">
        <w:rPr>
          <w:rFonts w:ascii="Times New Roman" w:hAnsi="Times New Roman"/>
          <w:lang w:val="pl-PL"/>
        </w:rPr>
        <w:t xml:space="preserve"> ramach Projektu, tj. poniesienie wszystkich wydatków i pozyskanie dokumentów stanowiących podstawę uznania wydatków za kwalifikujące się do objęcia wsparciem </w:t>
      </w:r>
      <w:r>
        <w:rPr>
          <w:rFonts w:ascii="Times New Roman" w:hAnsi="Times New Roman"/>
          <w:lang w:val="pl-PL"/>
        </w:rPr>
        <w:t>w</w:t>
      </w:r>
      <w:r w:rsidRPr="00FE60F8">
        <w:rPr>
          <w:rFonts w:ascii="Times New Roman" w:hAnsi="Times New Roman"/>
          <w:lang w:val="pl-PL"/>
        </w:rPr>
        <w:t xml:space="preserve"> ramach Projektu</w:t>
      </w:r>
      <w:r>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publiczne</w:t>
      </w:r>
      <w:r w:rsidRPr="0068690D">
        <w:rPr>
          <w:rFonts w:ascii="Times New Roman" w:hAnsi="Times New Roman"/>
          <w:lang w:val="pl-PL"/>
        </w:rPr>
        <w:t xml:space="preserve"> – </w:t>
      </w:r>
      <w:r w:rsidRPr="00FE60F8">
        <w:rPr>
          <w:rFonts w:ascii="Times New Roman" w:hAnsi="Times New Roman"/>
          <w:lang w:val="pl-PL"/>
        </w:rPr>
        <w:t>pisemn</w:t>
      </w:r>
      <w:r>
        <w:rPr>
          <w:rFonts w:ascii="Times New Roman" w:hAnsi="Times New Roman"/>
          <w:lang w:val="pl-PL"/>
        </w:rPr>
        <w:t>a</w:t>
      </w:r>
      <w:r w:rsidRPr="00FE60F8">
        <w:rPr>
          <w:rFonts w:ascii="Times New Roman" w:hAnsi="Times New Roman"/>
          <w:lang w:val="pl-PL"/>
        </w:rPr>
        <w:t xml:space="preserve"> umow</w:t>
      </w:r>
      <w:r>
        <w:rPr>
          <w:rFonts w:ascii="Times New Roman" w:hAnsi="Times New Roman"/>
          <w:lang w:val="pl-PL"/>
        </w:rPr>
        <w:t>a</w:t>
      </w:r>
      <w:r w:rsidRPr="00FE60F8">
        <w:rPr>
          <w:rFonts w:ascii="Times New Roman" w:hAnsi="Times New Roman"/>
          <w:lang w:val="pl-PL"/>
        </w:rPr>
        <w:t xml:space="preserve"> odpłatn</w:t>
      </w:r>
      <w:r>
        <w:rPr>
          <w:rFonts w:ascii="Times New Roman" w:hAnsi="Times New Roman"/>
          <w:lang w:val="pl-PL"/>
        </w:rPr>
        <w:t>a</w:t>
      </w:r>
      <w:r w:rsidRPr="00FE60F8">
        <w:rPr>
          <w:rFonts w:ascii="Times New Roman" w:hAnsi="Times New Roman"/>
          <w:lang w:val="pl-PL"/>
        </w:rPr>
        <w:t>, zawart</w:t>
      </w:r>
      <w:r>
        <w:rPr>
          <w:rFonts w:ascii="Times New Roman" w:hAnsi="Times New Roman"/>
          <w:lang w:val="pl-PL"/>
        </w:rPr>
        <w:t>a</w:t>
      </w:r>
      <w:r w:rsidRPr="00FE60F8">
        <w:rPr>
          <w:rFonts w:ascii="Times New Roman" w:hAnsi="Times New Roman"/>
          <w:lang w:val="pl-PL"/>
        </w:rPr>
        <w:t xml:space="preserve"> pomiędzy zamawiającym </w:t>
      </w:r>
      <w:r w:rsidRPr="00FE60F8">
        <w:rPr>
          <w:rFonts w:ascii="Times New Roman" w:hAnsi="Times New Roman"/>
          <w:lang w:val="pl-PL"/>
        </w:rPr>
        <w:br/>
        <w:t>a wykonawcą, której przedmiotem są usługi, dostawy lub roboty budowlane przewidziane w projekcie realizowanym w ramach PO, przy czym dotyczy to zarówno umów o udzielenie zamó</w:t>
      </w:r>
      <w:r>
        <w:rPr>
          <w:rFonts w:ascii="Times New Roman" w:hAnsi="Times New Roman"/>
          <w:lang w:val="pl-PL"/>
        </w:rPr>
        <w:t>wień zgodnie z ustawą PZP</w:t>
      </w:r>
      <w:r w:rsidRPr="00FE60F8">
        <w:rPr>
          <w:rFonts w:ascii="Times New Roman" w:hAnsi="Times New Roman"/>
          <w:lang w:val="pl-PL"/>
        </w:rPr>
        <w:t xml:space="preserve"> jak i umów dotyczących zamówień udzielanych zgodnie z zasadą konkurencyjności, o której mowa w sekcji </w:t>
      </w:r>
      <w:r w:rsidR="00FA3A44">
        <w:rPr>
          <w:rFonts w:ascii="Times New Roman" w:hAnsi="Times New Roman"/>
          <w:lang w:val="pl-PL"/>
        </w:rPr>
        <w:t>6</w:t>
      </w:r>
      <w:r>
        <w:rPr>
          <w:rFonts w:ascii="Times New Roman" w:hAnsi="Times New Roman"/>
          <w:lang w:val="pl-PL"/>
        </w:rPr>
        <w:t>.</w:t>
      </w:r>
      <w:r w:rsidR="00036A45">
        <w:rPr>
          <w:rFonts w:ascii="Times New Roman" w:hAnsi="Times New Roman"/>
          <w:lang w:val="pl-PL"/>
        </w:rPr>
        <w:t>5</w:t>
      </w:r>
      <w:r>
        <w:rPr>
          <w:rFonts w:ascii="Times New Roman" w:hAnsi="Times New Roman"/>
          <w:lang w:val="pl-PL"/>
        </w:rPr>
        <w:t>.</w:t>
      </w:r>
      <w:r w:rsidR="00036A45">
        <w:rPr>
          <w:rFonts w:ascii="Times New Roman" w:hAnsi="Times New Roman"/>
          <w:lang w:val="pl-PL"/>
        </w:rPr>
        <w:t>3</w:t>
      </w:r>
      <w:r w:rsidRPr="00FE60F8">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sektorowe</w:t>
      </w:r>
      <w:r w:rsidRPr="0068690D">
        <w:rPr>
          <w:rFonts w:ascii="Times New Roman" w:hAnsi="Times New Roman"/>
          <w:lang w:val="pl-PL"/>
        </w:rPr>
        <w:t xml:space="preserve"> – zamówienie publiczne w rozumieniu w art. 132 ust. 1 ustawy </w:t>
      </w:r>
      <w:proofErr w:type="spellStart"/>
      <w:r w:rsidRPr="0068690D">
        <w:rPr>
          <w:rFonts w:ascii="Times New Roman" w:hAnsi="Times New Roman"/>
          <w:lang w:val="pl-PL"/>
        </w:rPr>
        <w:t>Pzp</w:t>
      </w:r>
      <w:proofErr w:type="spellEnd"/>
      <w:r w:rsidRPr="0068690D">
        <w:rPr>
          <w:rFonts w:ascii="Times New Roman" w:hAnsi="Times New Roman"/>
          <w:lang w:val="pl-PL"/>
        </w:rPr>
        <w:t>.</w:t>
      </w:r>
    </w:p>
    <w:p w:rsidR="000911B0" w:rsidRPr="008267F6" w:rsidRDefault="008267F6" w:rsidP="004B46BD">
      <w:pPr>
        <w:numPr>
          <w:ilvl w:val="0"/>
          <w:numId w:val="6"/>
        </w:numPr>
        <w:spacing w:after="0" w:line="240" w:lineRule="auto"/>
        <w:jc w:val="both"/>
        <w:rPr>
          <w:rFonts w:ascii="Times New Roman" w:hAnsi="Times New Roman"/>
          <w:lang w:val="pl-PL"/>
        </w:rPr>
      </w:pPr>
      <w:r w:rsidRPr="008267F6">
        <w:rPr>
          <w:rFonts w:ascii="Times New Roman" w:hAnsi="Times New Roman"/>
          <w:b/>
          <w:lang w:val="pl-PL"/>
        </w:rPr>
        <w:t>Zatwierdzony wniosek o dofinansowanie</w:t>
      </w:r>
      <w:r w:rsidRPr="008267F6">
        <w:rPr>
          <w:rFonts w:ascii="Times New Roman" w:hAnsi="Times New Roman"/>
          <w:lang w:val="pl-PL"/>
        </w:rPr>
        <w:t xml:space="preserve"> – wniosek spełniający kryteria wyboru projektów, przyjęty do realizacji, umieszczony na liście ocenionych projektów zatwierdzonej przez właściwą instytucję, a w przypadku przeprowadzenia procesu negocjacji w odniesieniu do danego projektu – zatwierdzona wersja wniosku po negocjacjach. W przypadku zmian </w:t>
      </w:r>
      <w:r w:rsidRPr="008267F6">
        <w:rPr>
          <w:rFonts w:ascii="Times New Roman" w:hAnsi="Times New Roman"/>
          <w:lang w:val="pl-PL"/>
        </w:rPr>
        <w:br/>
        <w:t xml:space="preserve">w projekcie dokonanych w trakcie jego realizacji, zatwierdzonym wnioskiem o dofinansowanie jest wersja wniosku zmieniona i zatwierdzona na </w:t>
      </w:r>
      <w:r w:rsidR="00660B27">
        <w:rPr>
          <w:rFonts w:ascii="Times New Roman" w:hAnsi="Times New Roman"/>
          <w:lang w:val="pl-PL"/>
        </w:rPr>
        <w:t xml:space="preserve">warunkach określonych w umowie </w:t>
      </w:r>
      <w:r w:rsidRPr="008267F6">
        <w:rPr>
          <w:rFonts w:ascii="Times New Roman" w:hAnsi="Times New Roman"/>
          <w:lang w:val="pl-PL"/>
        </w:rPr>
        <w:t>o dofinansowanie.</w:t>
      </w:r>
    </w:p>
    <w:p w:rsidR="000911B0" w:rsidRDefault="000911B0" w:rsidP="00FE60F8">
      <w:pPr>
        <w:spacing w:after="0" w:line="240" w:lineRule="auto"/>
        <w:jc w:val="both"/>
        <w:rPr>
          <w:rFonts w:ascii="Times New Roman" w:hAnsi="Times New Roman"/>
          <w:lang w:val="pl-PL" w:eastAsia="zh-CN"/>
        </w:rPr>
      </w:pPr>
    </w:p>
    <w:p w:rsidR="008267F6" w:rsidRPr="003F1615" w:rsidRDefault="008230CF" w:rsidP="004B46BD">
      <w:pPr>
        <w:pStyle w:val="SzOOP"/>
        <w:numPr>
          <w:ilvl w:val="0"/>
          <w:numId w:val="136"/>
        </w:numPr>
        <w:jc w:val="center"/>
        <w:rPr>
          <w:rStyle w:val="Hipercze"/>
          <w:color w:val="auto"/>
          <w:u w:val="none"/>
        </w:rPr>
      </w:pPr>
      <w:bookmarkStart w:id="7" w:name="_Toc443549212"/>
      <w:r>
        <w:rPr>
          <w:rStyle w:val="Hipercze"/>
          <w:color w:val="auto"/>
          <w:u w:val="none"/>
        </w:rPr>
        <w:t>C</w:t>
      </w:r>
      <w:r w:rsidR="008267F6" w:rsidRPr="003F1615">
        <w:rPr>
          <w:rStyle w:val="Hipercze"/>
          <w:color w:val="auto"/>
          <w:u w:val="none"/>
        </w:rPr>
        <w:t>el, zakres regulacji oraz obowiązywanie wytycznych</w:t>
      </w:r>
      <w:bookmarkEnd w:id="7"/>
    </w:p>
    <w:p w:rsidR="000911B0" w:rsidRPr="00FE60F8" w:rsidRDefault="000911B0" w:rsidP="00FE60F8">
      <w:pPr>
        <w:spacing w:after="0" w:line="240" w:lineRule="auto"/>
        <w:jc w:val="both"/>
        <w:rPr>
          <w:rFonts w:ascii="Times New Roman" w:hAnsi="Times New Roman"/>
          <w:lang w:val="pl-PL" w:eastAsia="zh-CN"/>
        </w:rPr>
      </w:pPr>
    </w:p>
    <w:bookmarkEnd w:id="5"/>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Celem niniejszego dokumentu jest określenie zasad dotyczących kwalifikowania wydatków w projektach współfinansowanych z Europejskiego Funduszu Rozwoju Regionalnego (EFRR) oraz Europejskiego Funduszu Społecznego (EFS) </w:t>
      </w:r>
      <w:r>
        <w:rPr>
          <w:rFonts w:ascii="Times New Roman" w:hAnsi="Times New Roman"/>
          <w:lang w:val="pl-PL"/>
        </w:rPr>
        <w:t xml:space="preserve">realizowanych </w:t>
      </w:r>
      <w:r w:rsidRPr="00FE60F8">
        <w:rPr>
          <w:rFonts w:ascii="Times New Roman" w:hAnsi="Times New Roman"/>
          <w:lang w:val="pl-PL"/>
        </w:rPr>
        <w:t>w ramach RPO WM 2014-2020.</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zależności od rodzaju realizowanych operacji mogą zostać określone dodatkowe ograniczenia </w:t>
      </w:r>
      <w:r>
        <w:rPr>
          <w:rFonts w:ascii="Times New Roman" w:hAnsi="Times New Roman"/>
          <w:lang w:val="pl-PL"/>
        </w:rPr>
        <w:br/>
      </w:r>
      <w:r w:rsidRPr="00D276B5">
        <w:rPr>
          <w:lang w:val="pl-PL"/>
        </w:rPr>
        <w:t>i</w:t>
      </w:r>
      <w:r>
        <w:rPr>
          <w:rFonts w:ascii="Times New Roman" w:hAnsi="Times New Roman"/>
          <w:lang w:val="pl-PL"/>
        </w:rPr>
        <w:t xml:space="preserve"> </w:t>
      </w:r>
      <w:r w:rsidRPr="00FE60F8">
        <w:rPr>
          <w:rFonts w:ascii="Times New Roman" w:hAnsi="Times New Roman"/>
          <w:lang w:val="pl-PL"/>
        </w:rPr>
        <w:t>warunki kwalifikowalności względem regulacji ogólnych. Zarówno katalog wydatków</w:t>
      </w:r>
      <w:r>
        <w:rPr>
          <w:rFonts w:ascii="Times New Roman" w:hAnsi="Times New Roman"/>
          <w:lang w:val="pl-PL"/>
        </w:rPr>
        <w:t xml:space="preserve"> </w:t>
      </w:r>
      <w:r w:rsidRPr="00FE60F8">
        <w:rPr>
          <w:rFonts w:ascii="Times New Roman" w:hAnsi="Times New Roman"/>
          <w:lang w:val="pl-PL"/>
        </w:rPr>
        <w:t xml:space="preserve">kwalifikowalnych, jak i niekwalifikowalnych właściwych dla każdego </w:t>
      </w:r>
      <w:r w:rsidRPr="00E9056B">
        <w:rPr>
          <w:rFonts w:ascii="Times New Roman" w:hAnsi="Times New Roman"/>
          <w:lang w:val="pl-PL"/>
        </w:rPr>
        <w:t>Działania</w:t>
      </w:r>
      <w:r w:rsidRPr="00FE60F8">
        <w:rPr>
          <w:rFonts w:ascii="Times New Roman" w:hAnsi="Times New Roman"/>
          <w:lang w:val="pl-PL"/>
        </w:rPr>
        <w:t xml:space="preserve"> ma charakter otwarty.</w:t>
      </w:r>
      <w:r>
        <w:rPr>
          <w:rFonts w:ascii="Times New Roman" w:hAnsi="Times New Roman"/>
          <w:lang w:val="pl-PL"/>
        </w:rPr>
        <w:t xml:space="preserve"> Jednakże zestawienie stałych wydatków niekwalifikowalnych zostało wskazane w </w:t>
      </w:r>
      <w:r w:rsidR="005C34ED">
        <w:rPr>
          <w:rFonts w:ascii="Times New Roman" w:hAnsi="Times New Roman"/>
          <w:lang w:val="pl-PL"/>
        </w:rPr>
        <w:t>rozdziale</w:t>
      </w:r>
      <w:r>
        <w:rPr>
          <w:rFonts w:ascii="Times New Roman" w:hAnsi="Times New Roman"/>
          <w:lang w:val="pl-PL"/>
        </w:rPr>
        <w:t xml:space="preserve"> </w:t>
      </w:r>
      <w:r w:rsidR="00EA386D">
        <w:rPr>
          <w:rFonts w:ascii="Times New Roman" w:hAnsi="Times New Roman"/>
          <w:lang w:val="pl-PL"/>
        </w:rPr>
        <w:t>6.</w:t>
      </w:r>
      <w:r w:rsidR="005C34ED">
        <w:rPr>
          <w:rFonts w:ascii="Times New Roman" w:hAnsi="Times New Roman"/>
          <w:lang w:val="pl-PL"/>
        </w:rPr>
        <w:t>3</w:t>
      </w:r>
      <w:r>
        <w:rPr>
          <w:rFonts w:ascii="Times New Roman" w:hAnsi="Times New Roman"/>
          <w:lang w:val="pl-PL"/>
        </w:rPr>
        <w:t xml:space="preserve"> niniejszych </w:t>
      </w:r>
      <w:r w:rsidRPr="00B45C69">
        <w:rPr>
          <w:rFonts w:ascii="Times New Roman" w:hAnsi="Times New Roman"/>
          <w:i/>
          <w:lang w:val="pl-PL"/>
        </w:rPr>
        <w:t>Zasad</w:t>
      </w:r>
      <w:r>
        <w:rPr>
          <w:rFonts w:ascii="Times New Roman" w:hAnsi="Times New Roman"/>
          <w:lang w:val="pl-PL"/>
        </w:rPr>
        <w:t>.</w:t>
      </w:r>
      <w:r w:rsidRPr="00FE60F8">
        <w:rPr>
          <w:rFonts w:ascii="Times New Roman" w:hAnsi="Times New Roman"/>
          <w:lang w:val="pl-PL"/>
        </w:rPr>
        <w:t xml:space="preserve"> Kwalifikowalność wydatków spoza katalogu określonego dla danego </w:t>
      </w:r>
      <w:r w:rsidRPr="00E9056B">
        <w:rPr>
          <w:rFonts w:ascii="Times New Roman" w:hAnsi="Times New Roman"/>
          <w:lang w:val="pl-PL"/>
        </w:rPr>
        <w:t>Działania</w:t>
      </w:r>
      <w:r w:rsidRPr="00FE60F8">
        <w:rPr>
          <w:rFonts w:ascii="Times New Roman" w:hAnsi="Times New Roman"/>
          <w:lang w:val="pl-PL"/>
        </w:rPr>
        <w:t xml:space="preserve"> jest </w:t>
      </w:r>
      <w:r w:rsidRPr="00FE60F8">
        <w:rPr>
          <w:rFonts w:ascii="Times New Roman" w:hAnsi="Times New Roman"/>
          <w:lang w:val="pl-PL"/>
        </w:rPr>
        <w:lastRenderedPageBreak/>
        <w:t>uzależniona od zgodności tych wydatków z ogólnymi zasadami kwalifikowalności, w związku ze specyfiką realizowanej operacji i uwzględnieni</w:t>
      </w:r>
      <w:r>
        <w:rPr>
          <w:rFonts w:ascii="Times New Roman" w:hAnsi="Times New Roman"/>
          <w:lang w:val="pl-PL"/>
        </w:rPr>
        <w:t>em</w:t>
      </w:r>
      <w:r w:rsidRPr="00FE60F8">
        <w:rPr>
          <w:rFonts w:ascii="Times New Roman" w:hAnsi="Times New Roman"/>
          <w:lang w:val="pl-PL"/>
        </w:rPr>
        <w:t xml:space="preserve"> wydatku </w:t>
      </w:r>
      <w:r>
        <w:rPr>
          <w:rFonts w:ascii="Times New Roman" w:hAnsi="Times New Roman"/>
          <w:lang w:val="pl-PL"/>
        </w:rPr>
        <w:t>w</w:t>
      </w:r>
      <w:r w:rsidRPr="00FE60F8">
        <w:rPr>
          <w:rFonts w:ascii="Times New Roman" w:hAnsi="Times New Roman"/>
          <w:lang w:val="pl-PL"/>
        </w:rPr>
        <w:t xml:space="preserve"> zatwierdzonym wniosku o dofinansowanie.</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snapToGrid w:val="0"/>
          <w:lang w:val="pl-PL"/>
        </w:rPr>
        <w:t>Zasady</w:t>
      </w:r>
      <w:r w:rsidRPr="00FE60F8">
        <w:rPr>
          <w:rFonts w:ascii="Times New Roman" w:hAnsi="Times New Roman"/>
          <w:snapToGrid w:val="0"/>
          <w:lang w:val="pl-PL"/>
        </w:rPr>
        <w:t xml:space="preserve"> dotyczą wszystkich wydatków kwalifikowalnych ponoszonych przez Beneficjenta – zarówno </w:t>
      </w:r>
      <w:r>
        <w:rPr>
          <w:rFonts w:ascii="Times New Roman" w:hAnsi="Times New Roman"/>
          <w:snapToGrid w:val="0"/>
          <w:lang w:val="pl-PL"/>
        </w:rPr>
        <w:br/>
        <w:t>w</w:t>
      </w:r>
      <w:r w:rsidRPr="00FE60F8">
        <w:rPr>
          <w:rFonts w:ascii="Times New Roman" w:hAnsi="Times New Roman"/>
          <w:snapToGrid w:val="0"/>
          <w:lang w:val="pl-PL"/>
        </w:rPr>
        <w:t xml:space="preserve"> ramach</w:t>
      </w:r>
      <w:r w:rsidR="00EA386D">
        <w:rPr>
          <w:rFonts w:ascii="Times New Roman" w:hAnsi="Times New Roman"/>
          <w:snapToGrid w:val="0"/>
          <w:lang w:val="pl-PL"/>
        </w:rPr>
        <w:t xml:space="preserve"> środków własnych Beneficjenta, </w:t>
      </w:r>
      <w:r w:rsidRPr="00FE60F8">
        <w:rPr>
          <w:rFonts w:ascii="Times New Roman" w:hAnsi="Times New Roman"/>
          <w:snapToGrid w:val="0"/>
          <w:lang w:val="pl-PL"/>
        </w:rPr>
        <w:t>współfinansowania krajowego, jak i środków wspólnotowych w ramach realizacji projektu współfinansowanego z EFRR</w:t>
      </w:r>
      <w:r>
        <w:rPr>
          <w:rFonts w:ascii="Times New Roman" w:hAnsi="Times New Roman"/>
          <w:snapToGrid w:val="0"/>
          <w:lang w:val="pl-PL"/>
        </w:rPr>
        <w:t xml:space="preserve">/EFS </w:t>
      </w:r>
      <w:r w:rsidRPr="00FE60F8">
        <w:rPr>
          <w:rFonts w:ascii="Times New Roman" w:hAnsi="Times New Roman"/>
          <w:snapToGrid w:val="0"/>
          <w:lang w:val="pl-PL"/>
        </w:rPr>
        <w:t xml:space="preserve">w ramach RPO WM. Jedynie wydatki poniesione zgodnie z postanowieniami </w:t>
      </w:r>
      <w:r w:rsidRPr="00FE60F8">
        <w:rPr>
          <w:rFonts w:ascii="Times New Roman" w:hAnsi="Times New Roman"/>
          <w:i/>
          <w:snapToGrid w:val="0"/>
          <w:lang w:val="pl-PL"/>
        </w:rPr>
        <w:t>Umowy o dofinansowanie</w:t>
      </w:r>
      <w:r w:rsidRPr="00FE60F8">
        <w:rPr>
          <w:rFonts w:ascii="Times New Roman" w:hAnsi="Times New Roman"/>
          <w:snapToGrid w:val="0"/>
          <w:lang w:val="pl-PL"/>
        </w:rPr>
        <w:t xml:space="preserve"> zawartej </w:t>
      </w:r>
      <w:r>
        <w:rPr>
          <w:rFonts w:ascii="Times New Roman" w:hAnsi="Times New Roman"/>
          <w:snapToGrid w:val="0"/>
          <w:lang w:val="pl-PL"/>
        </w:rPr>
        <w:br/>
        <w:t>z</w:t>
      </w:r>
      <w:r w:rsidRPr="00FE60F8">
        <w:rPr>
          <w:rFonts w:ascii="Times New Roman" w:hAnsi="Times New Roman"/>
          <w:snapToGrid w:val="0"/>
          <w:lang w:val="pl-PL"/>
        </w:rPr>
        <w:t xml:space="preserve"> Beneficjentem oraz zgodnie z </w:t>
      </w:r>
      <w:r w:rsidRPr="00FE60F8">
        <w:rPr>
          <w:rFonts w:ascii="Times New Roman" w:hAnsi="Times New Roman"/>
          <w:i/>
          <w:snapToGrid w:val="0"/>
          <w:lang w:val="pl-PL"/>
        </w:rPr>
        <w:t>Zasadami</w:t>
      </w:r>
      <w:r w:rsidRPr="00FE60F8">
        <w:rPr>
          <w:rFonts w:ascii="Times New Roman" w:hAnsi="Times New Roman"/>
          <w:snapToGrid w:val="0"/>
          <w:lang w:val="pl-PL"/>
        </w:rPr>
        <w:t xml:space="preserve"> </w:t>
      </w:r>
      <w:r w:rsidRPr="00B45C69">
        <w:rPr>
          <w:rFonts w:ascii="Times New Roman" w:hAnsi="Times New Roman"/>
          <w:snapToGrid w:val="0"/>
          <w:lang w:val="pl-PL"/>
        </w:rPr>
        <w:t>i Regulaminem konkursu</w:t>
      </w:r>
      <w:r>
        <w:rPr>
          <w:rFonts w:ascii="Times New Roman" w:hAnsi="Times New Roman"/>
          <w:snapToGrid w:val="0"/>
          <w:lang w:val="pl-PL"/>
        </w:rPr>
        <w:t xml:space="preserve"> </w:t>
      </w:r>
      <w:r w:rsidRPr="00FE60F8">
        <w:rPr>
          <w:rFonts w:ascii="Times New Roman" w:hAnsi="Times New Roman"/>
          <w:snapToGrid w:val="0"/>
          <w:lang w:val="pl-PL"/>
        </w:rPr>
        <w:t>mogą być uznane za kwalifikowalne.</w:t>
      </w:r>
    </w:p>
    <w:p w:rsidR="008267F6" w:rsidRPr="00FE60F8" w:rsidRDefault="008267F6" w:rsidP="008267F6">
      <w:pPr>
        <w:spacing w:after="0" w:line="240" w:lineRule="auto"/>
        <w:jc w:val="both"/>
        <w:rPr>
          <w:rFonts w:ascii="Times New Roman" w:hAnsi="Times New Roman"/>
          <w:snapToGrid w:val="0"/>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Do oceny kwalifikowalności poniesionych wydatków stosuje się wersję </w:t>
      </w:r>
      <w:r w:rsidRPr="00FE60F8">
        <w:rPr>
          <w:rFonts w:ascii="Times New Roman" w:hAnsi="Times New Roman"/>
          <w:i/>
          <w:lang w:val="pl-PL"/>
        </w:rPr>
        <w:t>Zasad</w:t>
      </w:r>
      <w:r w:rsidRPr="00FE60F8">
        <w:rPr>
          <w:rFonts w:ascii="Times New Roman" w:hAnsi="Times New Roman"/>
          <w:lang w:val="pl-PL"/>
        </w:rPr>
        <w:t xml:space="preserve"> obowiązującą w dniu poniesienia wydatku. </w:t>
      </w:r>
      <w:r w:rsidR="00D73117">
        <w:rPr>
          <w:rFonts w:ascii="Times New Roman" w:hAnsi="Times New Roman"/>
          <w:lang w:val="pl-PL"/>
        </w:rPr>
        <w:t xml:space="preserve">Do oceny prawidłowości umów zawartych w ramach realizacji projektu w wyniku przeprowadzonych postępowań, stosuje się wersję </w:t>
      </w:r>
      <w:r w:rsidR="00D73117" w:rsidRPr="00D73117">
        <w:rPr>
          <w:rFonts w:ascii="Times New Roman" w:hAnsi="Times New Roman"/>
          <w:i/>
          <w:lang w:val="pl-PL"/>
        </w:rPr>
        <w:t>Zasad</w:t>
      </w:r>
      <w:r w:rsidR="00D73117">
        <w:rPr>
          <w:rFonts w:ascii="Times New Roman" w:hAnsi="Times New Roman"/>
          <w:i/>
          <w:lang w:val="pl-PL"/>
        </w:rPr>
        <w:t xml:space="preserve"> </w:t>
      </w:r>
      <w:r w:rsidR="00D73117">
        <w:rPr>
          <w:rFonts w:ascii="Times New Roman" w:hAnsi="Times New Roman"/>
          <w:lang w:val="pl-PL"/>
        </w:rPr>
        <w:t>obowiązującą w dniu wszczęcia postępowania, które zakończyło się podpisaniem danej u</w:t>
      </w:r>
      <w:r w:rsidR="00C95030">
        <w:rPr>
          <w:rFonts w:ascii="Times New Roman" w:hAnsi="Times New Roman"/>
          <w:lang w:val="pl-PL"/>
        </w:rPr>
        <w:t>mowy. Wszczęcie postę</w:t>
      </w:r>
      <w:r w:rsidR="00D73117">
        <w:rPr>
          <w:rFonts w:ascii="Times New Roman" w:hAnsi="Times New Roman"/>
          <w:lang w:val="pl-PL"/>
        </w:rPr>
        <w:t>powania jest tożsame z publika</w:t>
      </w:r>
      <w:r w:rsidR="00C95030">
        <w:rPr>
          <w:rFonts w:ascii="Times New Roman" w:hAnsi="Times New Roman"/>
          <w:lang w:val="pl-PL"/>
        </w:rPr>
        <w:t>cją ogłoszenia o wszczęciu postę</w:t>
      </w:r>
      <w:r w:rsidR="00D73117">
        <w:rPr>
          <w:rFonts w:ascii="Times New Roman" w:hAnsi="Times New Roman"/>
          <w:lang w:val="pl-PL"/>
        </w:rPr>
        <w:t>powania lub zamiarze udzielenia zamówienia publicznego lub o prowadzonym naborze pracowników na podstawie stosunku pracy, pod warunkiem, że beneficjent udokumentuje publikac</w:t>
      </w:r>
      <w:r w:rsidR="00C95030">
        <w:rPr>
          <w:rFonts w:ascii="Times New Roman" w:hAnsi="Times New Roman"/>
          <w:lang w:val="pl-PL"/>
        </w:rPr>
        <w:t>ję ogłoszeni o wszczęciu postę</w:t>
      </w:r>
      <w:r w:rsidR="00D73117">
        <w:rPr>
          <w:rFonts w:ascii="Times New Roman" w:hAnsi="Times New Roman"/>
          <w:lang w:val="pl-PL"/>
        </w:rPr>
        <w:t xml:space="preserve">powania. </w:t>
      </w:r>
      <w:r w:rsidR="00D73117" w:rsidRPr="00D73117">
        <w:rPr>
          <w:rFonts w:ascii="Times New Roman" w:hAnsi="Times New Roman"/>
          <w:i/>
          <w:lang w:val="pl-PL"/>
        </w:rPr>
        <w:t xml:space="preserve"> </w:t>
      </w:r>
      <w:r w:rsidR="00D73117">
        <w:rPr>
          <w:rFonts w:ascii="Times New Roman" w:hAnsi="Times New Roman"/>
          <w:lang w:val="pl-PL"/>
        </w:rPr>
        <w:t xml:space="preserve"> </w:t>
      </w:r>
      <w:r w:rsidRPr="00FE60F8">
        <w:rPr>
          <w:rFonts w:ascii="Times New Roman" w:hAnsi="Times New Roman"/>
          <w:lang w:val="pl-PL"/>
        </w:rPr>
        <w:t xml:space="preserve">W przypadku, jeśli </w:t>
      </w:r>
      <w:r w:rsidRPr="00FE60F8">
        <w:rPr>
          <w:rFonts w:ascii="Times New Roman" w:hAnsi="Times New Roman"/>
          <w:i/>
          <w:lang w:val="pl-PL"/>
        </w:rPr>
        <w:t>Zasady</w:t>
      </w:r>
      <w:r w:rsidRPr="00FE60F8">
        <w:rPr>
          <w:rFonts w:ascii="Times New Roman" w:hAnsi="Times New Roman"/>
          <w:lang w:val="pl-PL"/>
        </w:rPr>
        <w:t xml:space="preserve"> aktualne na dzień przedstawienia wydatku do rozliczenia w ramach wniosku o płatność są korzystniejsze dla Beneficjenta, niż </w:t>
      </w:r>
      <w:r w:rsidRPr="00FE60F8">
        <w:rPr>
          <w:rFonts w:ascii="Times New Roman" w:hAnsi="Times New Roman"/>
          <w:i/>
          <w:lang w:val="pl-PL"/>
        </w:rPr>
        <w:t>Zasady</w:t>
      </w:r>
      <w:r w:rsidRPr="00FE60F8">
        <w:rPr>
          <w:rFonts w:ascii="Times New Roman" w:hAnsi="Times New Roman"/>
          <w:lang w:val="pl-PL"/>
        </w:rPr>
        <w:t xml:space="preserve"> obowiązujące w dniu ich poniesienia, stosuje się korzystniejszą wersję dokumentu.</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przypadku projektów objętych zasadami pomocy publicznej w rozumieniu Traktatu </w:t>
      </w:r>
      <w:r w:rsidRPr="00FE60F8">
        <w:rPr>
          <w:rFonts w:ascii="Times New Roman" w:hAnsi="Times New Roman"/>
          <w:lang w:val="pl-PL"/>
        </w:rPr>
        <w:br/>
        <w:t xml:space="preserve">o funkcjonowaniu Unii Europejskiej (art. 107), za kwalifikowalne mogą być uznane tylko </w:t>
      </w:r>
      <w:r w:rsidRPr="00FE60F8">
        <w:rPr>
          <w:rFonts w:ascii="Times New Roman" w:hAnsi="Times New Roman"/>
          <w:lang w:val="pl-PL"/>
        </w:rPr>
        <w:br/>
        <w:t xml:space="preserve">te wydatki, które spełniają łącznie warunki określone w </w:t>
      </w:r>
      <w:r w:rsidRPr="00FE60F8">
        <w:rPr>
          <w:rFonts w:ascii="Times New Roman" w:hAnsi="Times New Roman"/>
          <w:i/>
          <w:iCs/>
          <w:lang w:val="pl-PL"/>
        </w:rPr>
        <w:t xml:space="preserve">Zasadach </w:t>
      </w:r>
      <w:r w:rsidRPr="00FE60F8">
        <w:rPr>
          <w:rFonts w:ascii="Times New Roman" w:hAnsi="Times New Roman"/>
          <w:lang w:val="pl-PL"/>
        </w:rPr>
        <w:t xml:space="preserve">i warunki wynikające </w:t>
      </w:r>
      <w:r w:rsidRPr="00FE60F8">
        <w:rPr>
          <w:rFonts w:ascii="Times New Roman" w:hAnsi="Times New Roman"/>
          <w:lang w:val="pl-PL"/>
        </w:rPr>
        <w:br/>
        <w:t xml:space="preserve">z odpowiednich regulacji w zakresie pomocy publicznej, przyjętych na poziomie unijnym lub krajowym. Dla celów </w:t>
      </w:r>
      <w:r w:rsidRPr="00FE60F8">
        <w:rPr>
          <w:rFonts w:ascii="Times New Roman" w:hAnsi="Times New Roman"/>
          <w:i/>
          <w:iCs/>
          <w:lang w:val="pl-PL"/>
        </w:rPr>
        <w:t xml:space="preserve">Zasad </w:t>
      </w:r>
      <w:r w:rsidRPr="00FE60F8">
        <w:rPr>
          <w:rFonts w:ascii="Times New Roman" w:hAnsi="Times New Roman"/>
          <w:lang w:val="pl-PL"/>
        </w:rPr>
        <w:t xml:space="preserve">uznaje się, że pomoc publiczna obejmuje także pomoc </w:t>
      </w:r>
      <w:r w:rsidRPr="00FE60F8">
        <w:rPr>
          <w:rFonts w:ascii="Times New Roman" w:hAnsi="Times New Roman"/>
          <w:i/>
          <w:iCs/>
          <w:lang w:val="pl-PL"/>
        </w:rPr>
        <w:t xml:space="preserve">de </w:t>
      </w:r>
      <w:proofErr w:type="spellStart"/>
      <w:r w:rsidRPr="00FE60F8">
        <w:rPr>
          <w:rFonts w:ascii="Times New Roman" w:hAnsi="Times New Roman"/>
          <w:i/>
          <w:iCs/>
          <w:lang w:val="pl-PL"/>
        </w:rPr>
        <w:t>minimis</w:t>
      </w:r>
      <w:proofErr w:type="spellEnd"/>
      <w:r w:rsidRPr="00FE60F8">
        <w:rPr>
          <w:rFonts w:ascii="Times New Roman" w:hAnsi="Times New Roman"/>
          <w:lang w:val="pl-PL"/>
        </w:rPr>
        <w:t xml:space="preserve">, o której mowa w rozporządzeniu Komisji (UE) nr 1407/2013 z dnia 18 grudnia 2013 r. </w:t>
      </w:r>
      <w:r w:rsidRPr="00FE60F8">
        <w:rPr>
          <w:rFonts w:ascii="Times New Roman" w:hAnsi="Times New Roman"/>
          <w:lang w:val="pl-PL"/>
        </w:rPr>
        <w:br/>
        <w:t xml:space="preserve">w sprawie stosowania art. 107 i 108 Traktatu o funkcjonowaniu Unii Europejskiej do pomocy de </w:t>
      </w:r>
      <w:proofErr w:type="spellStart"/>
      <w:r w:rsidRPr="00FE60F8">
        <w:rPr>
          <w:rFonts w:ascii="Times New Roman" w:hAnsi="Times New Roman"/>
          <w:lang w:val="pl-PL"/>
        </w:rPr>
        <w:t>minimis</w:t>
      </w:r>
      <w:proofErr w:type="spellEnd"/>
      <w:r w:rsidRPr="00FE60F8">
        <w:rPr>
          <w:rFonts w:ascii="Times New Roman" w:hAnsi="Times New Roman"/>
          <w:lang w:val="pl-PL"/>
        </w:rPr>
        <w:t xml:space="preserve"> (Dz. Urz. UE L nr 352 z 24.12.2013 r., str. 1-8) oraz w rozporządzeniu Komisji (UE) nr 360/2012 z dnia 25 kwietnia 2012 r. w sprawie stosowania art. 107 i 108 Traktatu </w:t>
      </w:r>
      <w:r w:rsidRPr="00FE60F8">
        <w:rPr>
          <w:rFonts w:ascii="Times New Roman" w:hAnsi="Times New Roman"/>
          <w:lang w:val="pl-PL"/>
        </w:rPr>
        <w:br/>
        <w:t xml:space="preserve">o funkcjonowaniu Unii Europejskiej do pomocy de </w:t>
      </w:r>
      <w:proofErr w:type="spellStart"/>
      <w:r w:rsidRPr="00FE60F8">
        <w:rPr>
          <w:rFonts w:ascii="Times New Roman" w:hAnsi="Times New Roman"/>
          <w:lang w:val="pl-PL"/>
        </w:rPr>
        <w:t>minimis</w:t>
      </w:r>
      <w:proofErr w:type="spellEnd"/>
      <w:r w:rsidRPr="00FE60F8">
        <w:rPr>
          <w:rFonts w:ascii="Times New Roman" w:hAnsi="Times New Roman"/>
          <w:lang w:val="pl-PL"/>
        </w:rPr>
        <w:t xml:space="preserve"> przyznawanej przedsiębiorstwom wykonującym usługi świadczone w ogólnym interesie gospodarczym (Dz. Urz. UE L nr 114 </w:t>
      </w:r>
      <w:r w:rsidRPr="00FE60F8">
        <w:rPr>
          <w:rFonts w:ascii="Times New Roman" w:hAnsi="Times New Roman"/>
          <w:lang w:val="pl-PL"/>
        </w:rPr>
        <w:br/>
        <w:t>z 26.04.2012 r., str. 8-13).</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lang w:val="pl-PL"/>
        </w:rPr>
        <w:t xml:space="preserve">Zasady </w:t>
      </w:r>
      <w:r w:rsidRPr="00FE60F8">
        <w:rPr>
          <w:rFonts w:ascii="Times New Roman" w:hAnsi="Times New Roman"/>
          <w:lang w:val="pl-PL"/>
        </w:rPr>
        <w:t>są skierowane do Instytucji Pośredniczących, tj. Mazowieckiej Jednostki Wdrażania Programów Unijny</w:t>
      </w:r>
      <w:r>
        <w:rPr>
          <w:rFonts w:ascii="Times New Roman" w:hAnsi="Times New Roman"/>
          <w:lang w:val="pl-PL"/>
        </w:rPr>
        <w:t xml:space="preserve">ch, Wojewódzkiego Urzędu Pracy oraz </w:t>
      </w:r>
      <w:r w:rsidRPr="00FE60F8">
        <w:rPr>
          <w:rFonts w:ascii="Times New Roman" w:hAnsi="Times New Roman"/>
          <w:lang w:val="pl-PL"/>
        </w:rPr>
        <w:t>ZIT WOF</w:t>
      </w:r>
      <w:r>
        <w:rPr>
          <w:rFonts w:ascii="Times New Roman" w:hAnsi="Times New Roman"/>
          <w:lang w:val="pl-PL"/>
        </w:rPr>
        <w:t>.</w:t>
      </w:r>
      <w:r w:rsidR="00660B27">
        <w:rPr>
          <w:rFonts w:ascii="Times New Roman" w:hAnsi="Times New Roman"/>
          <w:lang w:val="pl-PL"/>
        </w:rPr>
        <w:t xml:space="preserve"> </w:t>
      </w:r>
    </w:p>
    <w:p w:rsidR="00A0089F" w:rsidRPr="00FE60F8" w:rsidRDefault="00A0089F" w:rsidP="00FE60F8">
      <w:pPr>
        <w:spacing w:after="0" w:line="240" w:lineRule="auto"/>
        <w:jc w:val="both"/>
        <w:rPr>
          <w:rFonts w:ascii="Times New Roman" w:hAnsi="Times New Roman"/>
          <w:lang w:val="pl-PL"/>
        </w:rPr>
      </w:pPr>
    </w:p>
    <w:p w:rsidR="00C94FD0" w:rsidRPr="00660B27" w:rsidRDefault="003F1615" w:rsidP="004B46BD">
      <w:pPr>
        <w:pStyle w:val="SzOOP"/>
        <w:numPr>
          <w:ilvl w:val="0"/>
          <w:numId w:val="136"/>
        </w:numPr>
        <w:jc w:val="center"/>
      </w:pPr>
      <w:bookmarkStart w:id="8" w:name="_Toc443549213"/>
      <w:bookmarkStart w:id="9" w:name="_Toc423434557"/>
      <w:r>
        <w:rPr>
          <w:rStyle w:val="Hipercze"/>
          <w:color w:val="auto"/>
          <w:u w:val="none"/>
        </w:rPr>
        <w:t>W</w:t>
      </w:r>
      <w:r w:rsidR="00B60028" w:rsidRPr="003F1615">
        <w:rPr>
          <w:rStyle w:val="Hipercze"/>
          <w:color w:val="auto"/>
          <w:u w:val="none"/>
        </w:rPr>
        <w:t>spólne warunki i procedury w zakresie kwalifikowalności projektów</w:t>
      </w:r>
      <w:bookmarkEnd w:id="8"/>
    </w:p>
    <w:p w:rsidR="00786513" w:rsidRPr="00663CFA" w:rsidRDefault="00B60028" w:rsidP="004B46BD">
      <w:pPr>
        <w:pStyle w:val="SzOOP2"/>
        <w:numPr>
          <w:ilvl w:val="1"/>
          <w:numId w:val="136"/>
        </w:numPr>
        <w:tabs>
          <w:tab w:val="clear" w:pos="992"/>
        </w:tabs>
        <w:jc w:val="center"/>
        <w:rPr>
          <w:rFonts w:asciiTheme="minorHAnsi" w:hAnsiTheme="minorHAnsi"/>
        </w:rPr>
      </w:pPr>
      <w:bookmarkStart w:id="10" w:name="_Toc443549214"/>
      <w:r w:rsidRPr="00663CFA">
        <w:rPr>
          <w:rFonts w:asciiTheme="minorHAnsi" w:hAnsiTheme="minorHAnsi"/>
        </w:rPr>
        <w:t>Zasięg geograficzny kwalifikowalności</w:t>
      </w:r>
      <w:bookmarkEnd w:id="10"/>
    </w:p>
    <w:p w:rsidR="00B60028" w:rsidRPr="00C41DA3" w:rsidRDefault="00D02C19" w:rsidP="00C41DA3">
      <w:pPr>
        <w:spacing w:after="0" w:line="240" w:lineRule="auto"/>
        <w:jc w:val="both"/>
        <w:rPr>
          <w:rFonts w:ascii="Times New Roman" w:eastAsiaTheme="minorHAnsi" w:hAnsi="Times New Roman"/>
          <w:lang w:val="pl-PL"/>
        </w:rPr>
      </w:pPr>
      <w:r>
        <w:rPr>
          <w:rFonts w:ascii="Times New Roman" w:hAnsi="Times New Roman"/>
          <w:lang w:val="pl-PL"/>
        </w:rPr>
        <w:t>Zgodnie z art. 70</w:t>
      </w:r>
      <w:r w:rsidR="00B60028" w:rsidRPr="00B60028">
        <w:rPr>
          <w:rFonts w:ascii="Times New Roman" w:hAnsi="Times New Roman"/>
          <w:lang w:val="pl-PL"/>
        </w:rPr>
        <w:t xml:space="preserve"> ust 1. rozporządzenia 1303/2013, z </w:t>
      </w:r>
      <w:proofErr w:type="spellStart"/>
      <w:r w:rsidR="00B60028" w:rsidRPr="00B60028">
        <w:rPr>
          <w:rFonts w:ascii="Times New Roman" w:hAnsi="Times New Roman"/>
          <w:lang w:val="pl-PL"/>
        </w:rPr>
        <w:t>późn</w:t>
      </w:r>
      <w:proofErr w:type="spellEnd"/>
      <w:r w:rsidR="00B60028" w:rsidRPr="00B60028">
        <w:rPr>
          <w:rFonts w:ascii="Times New Roman" w:hAnsi="Times New Roman"/>
          <w:lang w:val="pl-PL"/>
        </w:rPr>
        <w:t>. zm. jako generalną zasadę przyjmuje się, iż projekt współfinansowany z funduszy strukturalnych musi być realizowany w granicach administracyjnych obszaru objętego programem, w ramach którego jest realizowany tj. w przypadku programów regionalnych – w regionie, którego dotyczy dany program (NUTS II). Oznacza to, iż projekt współfinansowany w ramach RPO WM musi być realizowany w granicach administracyjnych województwa mazowieckiego.</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1" w:name="_Toc443549215"/>
      <w:r w:rsidRPr="00663CFA">
        <w:rPr>
          <w:rFonts w:asciiTheme="minorHAnsi" w:hAnsiTheme="minorHAnsi"/>
        </w:rPr>
        <w:lastRenderedPageBreak/>
        <w:t>Ocena kwalifikowalności projektu</w:t>
      </w:r>
      <w:bookmarkEnd w:id="11"/>
    </w:p>
    <w:p w:rsidR="00B60028" w:rsidRPr="00B60028" w:rsidRDefault="00B60028" w:rsidP="00B60028">
      <w:pPr>
        <w:spacing w:after="0" w:line="240" w:lineRule="auto"/>
        <w:jc w:val="both"/>
        <w:rPr>
          <w:rFonts w:ascii="Times New Roman" w:eastAsiaTheme="minorHAnsi" w:hAnsi="Times New Roman"/>
          <w:lang w:val="pl-PL"/>
        </w:rPr>
      </w:pPr>
      <w:r w:rsidRPr="00B60028">
        <w:rPr>
          <w:rFonts w:ascii="Times New Roman" w:hAnsi="Times New Roman"/>
          <w:lang w:val="pl-PL"/>
        </w:rPr>
        <w:t xml:space="preserve">Ocena kwalifikowalności projektu następuje na etapie oceny wniosku o dofinansowanie i polega na sprawdzeniu, czy przedstawiony projekt może stanowić przedmiot dofinansowania w ramach RPO WM. </w:t>
      </w:r>
    </w:p>
    <w:p w:rsidR="00786513" w:rsidRDefault="00786513" w:rsidP="00B60028">
      <w:pPr>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Projekt kwalifikuje się do dofinansowania, jeżeli spełnia </w:t>
      </w:r>
      <w:r w:rsidR="00660B27" w:rsidRPr="00B60028">
        <w:rPr>
          <w:rFonts w:ascii="Times New Roman" w:hAnsi="Times New Roman"/>
          <w:lang w:val="pl-PL"/>
        </w:rPr>
        <w:t>łącznie, co</w:t>
      </w:r>
      <w:r w:rsidRPr="00B60028">
        <w:rPr>
          <w:rFonts w:ascii="Times New Roman" w:hAnsi="Times New Roman"/>
          <w:lang w:val="pl-PL"/>
        </w:rPr>
        <w:t xml:space="preserve"> najmniej następujące przesłanki: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został złożony przez wnioskodawcę uprawnionego lub osobę uprawnioną w imieniu wnioskodawcy do złożenia wniosku o dofinansowanie w ramach danej osi priorytetowej, działania lub poddziałania,</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RPO WM oraz SZOOP RPO WM i regulaminem konkursu lub dokumentacją dotyczącą projektów pozakonkursowych,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przyczynia się do realizacji szczegółowych celów danej osi priorytetowej, działania lub poddziałania,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horyzontalnymi politykami Unii Europejskiej, określonymi w rozporządzeniu ogólnym, </w:t>
      </w:r>
    </w:p>
    <w:p w:rsidR="00B60028"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spełnia kryteria wyboru obowiązujące w danym konkursie lub kryteria obowiązujące dla projektów pozakonkursowych, zatwierdzone przez KM RPO WM. </w:t>
      </w:r>
    </w:p>
    <w:p w:rsidR="00786513" w:rsidRPr="00786513" w:rsidRDefault="00786513" w:rsidP="00786513">
      <w:pPr>
        <w:pStyle w:val="Akapitzlist"/>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Fakt, że dany projekt kwalifikuje się do dofinansowania w ramach RPO WM nie oznacza, że wszystkie wydatki poniesione podczas jego realizacji będą uznane za kwalifikowalne. W przypadku, gdy dofinansowanie w ramach projektu stanowi pomoc publiczną, ocena kwalifikowalności projektu uwzględnia także przepisy obowiązujące wnioskodawcę w przedmiotowym zakresie. </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2" w:name="_Toc443549216"/>
      <w:r w:rsidRPr="00663CFA">
        <w:rPr>
          <w:rFonts w:asciiTheme="minorHAnsi" w:hAnsiTheme="minorHAnsi"/>
        </w:rPr>
        <w:t>Trwałość projektu</w:t>
      </w:r>
      <w:bookmarkEnd w:id="12"/>
    </w:p>
    <w:p w:rsidR="00786513" w:rsidRPr="005F4302" w:rsidRDefault="00786513" w:rsidP="00786513">
      <w:pPr>
        <w:pStyle w:val="Style7"/>
        <w:widowControl/>
        <w:jc w:val="both"/>
        <w:rPr>
          <w:rStyle w:val="FontStyle64"/>
          <w:rFonts w:ascii="Times New Roman" w:hAnsi="Times New Roman" w:cs="Times New Roman"/>
          <w:b/>
          <w:bCs/>
          <w:iCs/>
          <w:spacing w:val="10"/>
          <w:sz w:val="22"/>
          <w:szCs w:val="22"/>
        </w:rPr>
      </w:pPr>
      <w:r w:rsidRPr="005F4302">
        <w:rPr>
          <w:rStyle w:val="FontStyle64"/>
          <w:rFonts w:ascii="Times New Roman" w:hAnsi="Times New Roman" w:cs="Times New Roman"/>
          <w:sz w:val="22"/>
          <w:szCs w:val="22"/>
        </w:rPr>
        <w:t xml:space="preserve">Zachowanie trwałości projektu obowiązuje w odniesieniu do współfinansowanej w ramach projektu infrastruktury lub inwestycji produkcyjnych. Zgodnie z postanowieniami art. 71 rozporządzenia ogólnego, trwałość projektów współfinansowanych ze środków funduszy strukturalnych musi być zachowana przez okres 5 lat (3 lat w przypadku MŚP - w odniesieniu do projektów, z którymi związany jest wymóg utrzymania inwestycji lub miejsc pracy) od daty płatności końcowej na rzecz beneficjenta,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 xml:space="preserve">gdy przepisy regulujące udzielanie pomocy publicznej wprowadzają bardziej restrykcyjne wymogi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w tym zakresie, wówczas stosuje się okres ustalony zgodnie z tymi przepisami.</w:t>
      </w:r>
    </w:p>
    <w:p w:rsidR="00786513" w:rsidRPr="005F4302" w:rsidRDefault="00786513" w:rsidP="00786513">
      <w:pPr>
        <w:pStyle w:val="Style33"/>
        <w:tabs>
          <w:tab w:val="left" w:pos="403"/>
        </w:tabs>
        <w:autoSpaceDE w:val="0"/>
        <w:autoSpaceDN w:val="0"/>
        <w:adjustRightInd w:val="0"/>
        <w:spacing w:after="0" w:line="240" w:lineRule="auto"/>
        <w:ind w:left="403"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 datę płatności końcowej, uznaje się:</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gdy w ramach rozliczenia wniosku o płatność końcową beneficjentowi przekazywane są środki - datę dokonania przelewu na rachunek bankowy beneficjenta,</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pozostałych przypadkach - datę zatwierdzenia wniosku o płatność końcową.</w:t>
      </w: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projektów współfinansowanych ze środków funduszy strukturalnych, nie dotyczących inwestycji w infrastrukturę lub inwestycji produkcyjnych, zachowanie trwałości projektu oznacza utrzymanie inwestycji lub miejsc pracy zgodnie z obowiązującymi zasadami pomocy publicznej.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 chyba że przepisy regulujące udzielanie pomocy publicznej stanowią inaczej.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następuje w sytuacji wystąpienia w okresie trwałości co najmniej jednej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z poniższych przesłanek:</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zaprzestano działalności produkcyjnej lub ją relokowano poza obszar wsparcia RPO WM,</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nastąpiła zmiana własności (rozumiana jako rozporządzenie prawem własności) elementu współfinansowanej infrastruktury, która daje przedsiębiorstwu lub podmiotowi </w:t>
      </w:r>
      <w:r>
        <w:rPr>
          <w:rStyle w:val="FontStyle64"/>
          <w:rFonts w:ascii="Times New Roman" w:hAnsi="Times New Roman" w:cs="Times New Roman"/>
          <w:sz w:val="22"/>
          <w:szCs w:val="22"/>
          <w:lang w:val="pl-PL"/>
        </w:rPr>
        <w:t>publicznemu nienależne korzyści,</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lastRenderedPageBreak/>
        <w:t>nastąpiła istotna zmiana wpływająca na charakter projektu, jego cele lub warunki realizacji, która mogłaby doprowadzić do naruszenia jego pierwotnych celów.</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występuje również w przypadku (w odniesieniu do inwestycji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w infrastrukturę lub inwestycji produkcyjnych) przeniesienia w okresie 10 lat od daty płatności końcowej działalności produkcyjnej poza obszar UE. Przedmiotowego warunku nie stosuje się do MŚP.</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Zasada trwałości nie ma zastosowania w przypadku:</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rPr>
      </w:pPr>
      <w:proofErr w:type="spellStart"/>
      <w:r w:rsidRPr="005F4302">
        <w:rPr>
          <w:rStyle w:val="FontStyle64"/>
          <w:rFonts w:ascii="Times New Roman" w:hAnsi="Times New Roman" w:cs="Times New Roman"/>
          <w:sz w:val="22"/>
          <w:szCs w:val="22"/>
        </w:rPr>
        <w:t>instrumentów</w:t>
      </w:r>
      <w:proofErr w:type="spellEnd"/>
      <w:r w:rsidRPr="005F4302">
        <w:rPr>
          <w:rStyle w:val="FontStyle64"/>
          <w:rFonts w:ascii="Times New Roman" w:hAnsi="Times New Roman" w:cs="Times New Roman"/>
          <w:sz w:val="22"/>
          <w:szCs w:val="22"/>
        </w:rPr>
        <w:t xml:space="preserve"> </w:t>
      </w:r>
      <w:proofErr w:type="spellStart"/>
      <w:r w:rsidRPr="005F4302">
        <w:rPr>
          <w:rStyle w:val="FontStyle64"/>
          <w:rFonts w:ascii="Times New Roman" w:hAnsi="Times New Roman" w:cs="Times New Roman"/>
          <w:sz w:val="22"/>
          <w:szCs w:val="22"/>
        </w:rPr>
        <w:t>finansowych</w:t>
      </w:r>
      <w:proofErr w:type="spellEnd"/>
      <w:r w:rsidRPr="005F4302">
        <w:rPr>
          <w:rStyle w:val="FontStyle64"/>
          <w:rFonts w:ascii="Times New Roman" w:hAnsi="Times New Roman" w:cs="Times New Roman"/>
          <w:sz w:val="22"/>
          <w:szCs w:val="22"/>
        </w:rPr>
        <w:t>,</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sytuacji, gdy beneficjent zaprzestał działalności z powodu ogłoszenia upadłości niewynikającej z oszukańczego bankructwa w rozumieniu przepisów w art. 71 rozporządzenia ogólnego.</w:t>
      </w:r>
    </w:p>
    <w:p w:rsidR="00786513"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zaprzestania prowadzenia działalności przez beneficjenta, właściwa instytucja będąca stroną umowy sprawdza, czy w odniesieniu do tego beneficjenta ogłoszona została upadłość. Brak ogłoszenia upadłości (z wyłączeniem przypadku, o którym mowa w art. 13 ust. 1 ustawy z dn. 28 lutego 2003 r. - Prawo upadłościowe i naprawcze (Dz. U. z 2015 r. poz. 233) wobec beneficjenta, który zaprzestał prowadzenia działalności, oznacza naruszenie zasady trwałości.</w:t>
      </w:r>
    </w:p>
    <w:p w:rsidR="00786513" w:rsidRDefault="00786513" w:rsidP="00786513">
      <w:pPr>
        <w:pStyle w:val="Style33"/>
        <w:tabs>
          <w:tab w:val="left" w:pos="384"/>
        </w:tabs>
        <w:autoSpaceDE w:val="0"/>
        <w:autoSpaceDN w:val="0"/>
        <w:adjustRightInd w:val="0"/>
        <w:spacing w:after="0" w:line="240" w:lineRule="auto"/>
        <w:ind w:firstLine="0"/>
        <w:rPr>
          <w:rFonts w:ascii="Times New Roman" w:eastAsia="Times New Roman" w:hAnsi="Times New Roman" w:cs="Times New Roman"/>
          <w:lang w:val="pl-PL" w:eastAsia="en-US"/>
        </w:rPr>
      </w:pPr>
    </w:p>
    <w:p w:rsidR="00786513" w:rsidRPr="005F4302" w:rsidRDefault="00786513" w:rsidP="00786513">
      <w:pPr>
        <w:pStyle w:val="Style33"/>
        <w:tabs>
          <w:tab w:val="left" w:pos="38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W sytuacji, gdy wobec beneficjenta ogłoszona została upadłość, instytucja będąca stroną umowy - wykorzystując dostępne jej środki (zgodne z obowiązującymi przepisami prawa) przeprowadza weryfikację służącą ocenie, czy w danym przypadku występują przesłanki wskazujące, że upadłość mogła być skutkiem oszukańczego bankructwa. W przypadku zaistnienia podejrzenia, że upadłość beneficjenta mogła mieć charakter oszukańczy, instytucja jest zobowiązana do złożenia zawiadomienia o możliwości popełnienia czynu zabronionego w trybie art. 304 § 2 ustawy z dnia 6 czerwca 1997 r. Kodeks postępowania karnego (Dz. U. Nr 89, poz. 555, z </w:t>
      </w:r>
      <w:proofErr w:type="spellStart"/>
      <w:r w:rsidRPr="005F4302">
        <w:rPr>
          <w:rStyle w:val="FontStyle64"/>
          <w:rFonts w:ascii="Times New Roman" w:hAnsi="Times New Roman" w:cs="Times New Roman"/>
          <w:sz w:val="22"/>
          <w:szCs w:val="22"/>
          <w:lang w:val="pl-PL"/>
        </w:rPr>
        <w:t>późn</w:t>
      </w:r>
      <w:proofErr w:type="spellEnd"/>
      <w:r w:rsidRPr="005F4302">
        <w:rPr>
          <w:rStyle w:val="FontStyle64"/>
          <w:rFonts w:ascii="Times New Roman" w:hAnsi="Times New Roman" w:cs="Times New Roman"/>
          <w:sz w:val="22"/>
          <w:szCs w:val="22"/>
          <w:lang w:val="pl-PL"/>
        </w:rPr>
        <w:t>. zm</w:t>
      </w:r>
      <w:r>
        <w:rPr>
          <w:rStyle w:val="FontStyle64"/>
          <w:rFonts w:ascii="Times New Roman" w:hAnsi="Times New Roman" w:cs="Times New Roman"/>
          <w:sz w:val="22"/>
          <w:szCs w:val="22"/>
          <w:lang w:val="pl-PL"/>
        </w:rPr>
        <w:t xml:space="preserve">.). </w:t>
      </w:r>
      <w:r w:rsidRPr="005F4302">
        <w:rPr>
          <w:rStyle w:val="FontStyle64"/>
          <w:rFonts w:ascii="Times New Roman" w:hAnsi="Times New Roman" w:cs="Times New Roman"/>
          <w:sz w:val="22"/>
          <w:szCs w:val="22"/>
          <w:lang w:val="pl-PL"/>
        </w:rPr>
        <w:t xml:space="preserve">Oszukańcze bankructwo potwierdzone prawomocnym wyrokiem sądu </w:t>
      </w:r>
      <w:r>
        <w:rPr>
          <w:rStyle w:val="FontStyle64"/>
          <w:rFonts w:ascii="Times New Roman" w:hAnsi="Times New Roman" w:cs="Times New Roman"/>
          <w:sz w:val="22"/>
          <w:szCs w:val="22"/>
          <w:lang w:val="pl-PL"/>
        </w:rPr>
        <w:t xml:space="preserve">również </w:t>
      </w:r>
      <w:r w:rsidRPr="005F4302">
        <w:rPr>
          <w:rStyle w:val="FontStyle64"/>
          <w:rFonts w:ascii="Times New Roman" w:hAnsi="Times New Roman" w:cs="Times New Roman"/>
          <w:sz w:val="22"/>
          <w:szCs w:val="22"/>
          <w:lang w:val="pl-PL"/>
        </w:rPr>
        <w:t>oznacza naruszenie zasady trwałości projektu.</w:t>
      </w:r>
    </w:p>
    <w:p w:rsidR="00660B27" w:rsidRDefault="00660B27"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94FD0" w:rsidRPr="00660B27" w:rsidRDefault="003F1615" w:rsidP="004B46BD">
      <w:pPr>
        <w:pStyle w:val="SzOOP"/>
        <w:numPr>
          <w:ilvl w:val="0"/>
          <w:numId w:val="136"/>
        </w:numPr>
        <w:jc w:val="center"/>
      </w:pPr>
      <w:bookmarkStart w:id="13" w:name="_Toc443549217"/>
      <w:r>
        <w:rPr>
          <w:rStyle w:val="Hipercze"/>
          <w:color w:val="auto"/>
          <w:u w:val="none"/>
        </w:rPr>
        <w:t>W</w:t>
      </w:r>
      <w:r w:rsidR="00786513" w:rsidRPr="003F1615">
        <w:rPr>
          <w:rStyle w:val="Hipercze"/>
          <w:color w:val="auto"/>
          <w:u w:val="none"/>
        </w:rPr>
        <w:t>spólne warunki i procedury w zakresie kwalifikowalności wydatków</w:t>
      </w:r>
      <w:bookmarkEnd w:id="13"/>
    </w:p>
    <w:p w:rsidR="00786513" w:rsidRPr="00E83D39" w:rsidRDefault="00786513" w:rsidP="004B46BD">
      <w:pPr>
        <w:pStyle w:val="SzOOP2"/>
        <w:numPr>
          <w:ilvl w:val="1"/>
          <w:numId w:val="136"/>
        </w:numPr>
        <w:tabs>
          <w:tab w:val="clear" w:pos="992"/>
        </w:tabs>
        <w:jc w:val="center"/>
        <w:rPr>
          <w:rFonts w:asciiTheme="minorHAnsi" w:hAnsiTheme="minorHAnsi"/>
        </w:rPr>
      </w:pPr>
      <w:bookmarkStart w:id="14" w:name="_Toc443549218"/>
      <w:r w:rsidRPr="00E83D39">
        <w:rPr>
          <w:rFonts w:asciiTheme="minorHAnsi" w:hAnsiTheme="minorHAnsi"/>
        </w:rPr>
        <w:t>Ramy czasowe kwalifikowalności</w:t>
      </w:r>
      <w:bookmarkEnd w:id="14"/>
    </w:p>
    <w:p w:rsidR="00931708" w:rsidRPr="00FE60F8" w:rsidRDefault="00931708" w:rsidP="00931708">
      <w:pPr>
        <w:spacing w:after="0" w:line="240" w:lineRule="auto"/>
        <w:jc w:val="both"/>
        <w:rPr>
          <w:rStyle w:val="FontStyle64"/>
          <w:rFonts w:ascii="Times New Roman" w:eastAsia="Times New Roman" w:hAnsi="Times New Roman" w:cs="Times New Roman"/>
          <w:color w:val="auto"/>
          <w:sz w:val="22"/>
          <w:szCs w:val="22"/>
          <w:lang w:val="pl-PL"/>
        </w:rPr>
      </w:pPr>
      <w:r w:rsidRPr="00FE60F8">
        <w:rPr>
          <w:rStyle w:val="FontStyle64"/>
          <w:rFonts w:ascii="Times New Roman" w:hAnsi="Times New Roman" w:cs="Times New Roman"/>
          <w:sz w:val="22"/>
          <w:szCs w:val="22"/>
          <w:lang w:val="pl-PL"/>
        </w:rPr>
        <w:t xml:space="preserve">Z zastrzeżeniem zasad określonych dla pomocy publicznej początkiem okresu kwalifikowalności wydatków jest </w:t>
      </w:r>
      <w:r w:rsidRPr="00FE60F8">
        <w:rPr>
          <w:rStyle w:val="FontStyle64"/>
          <w:rFonts w:ascii="Times New Roman" w:hAnsi="Times New Roman" w:cs="Times New Roman"/>
          <w:b/>
          <w:sz w:val="22"/>
          <w:szCs w:val="22"/>
          <w:lang w:val="pl-PL"/>
        </w:rPr>
        <w:t>1 stycznia 2014 r.</w:t>
      </w:r>
      <w:r w:rsidRPr="00FE60F8">
        <w:rPr>
          <w:rStyle w:val="FontStyle64"/>
          <w:rFonts w:ascii="Times New Roman" w:hAnsi="Times New Roman" w:cs="Times New Roman"/>
          <w:sz w:val="22"/>
          <w:szCs w:val="22"/>
          <w:lang w:val="pl-PL"/>
        </w:rPr>
        <w:t xml:space="preserve"> W przypadku projektów rozpoczętych przed początkową datą kwalifikowalności wydatków, do współfinansowania kwalifikują się jedynie wydatki faktycznie poniesione od tej daty. Wydatki poniesione wcześniej nie stanowią wydatku kwalifikowalnego.</w:t>
      </w:r>
    </w:p>
    <w:p w:rsidR="00931708" w:rsidRPr="00FE60F8" w:rsidRDefault="00931708" w:rsidP="00931708">
      <w:pPr>
        <w:spacing w:after="0" w:line="240" w:lineRule="auto"/>
        <w:jc w:val="both"/>
        <w:rPr>
          <w:rStyle w:val="FontStyle64"/>
          <w:rFonts w:ascii="Times New Roman" w:hAnsi="Times New Roman" w:cs="Times New Roman"/>
          <w:b/>
          <w:sz w:val="22"/>
          <w:szCs w:val="22"/>
          <w:lang w:val="pl-PL"/>
        </w:rPr>
      </w:pPr>
      <w:r w:rsidRPr="00FE60F8">
        <w:rPr>
          <w:rStyle w:val="FontStyle64"/>
          <w:rFonts w:ascii="Times New Roman" w:hAnsi="Times New Roman" w:cs="Times New Roman"/>
          <w:sz w:val="22"/>
          <w:szCs w:val="22"/>
          <w:lang w:val="pl-PL"/>
        </w:rPr>
        <w:t xml:space="preserve">Natomiast końcową datą kwalifikowalności wydatków jest </w:t>
      </w:r>
      <w:r w:rsidRPr="00FE60F8">
        <w:rPr>
          <w:rStyle w:val="FontStyle64"/>
          <w:rFonts w:ascii="Times New Roman" w:hAnsi="Times New Roman" w:cs="Times New Roman"/>
          <w:b/>
          <w:sz w:val="22"/>
          <w:szCs w:val="22"/>
          <w:lang w:val="pl-PL"/>
        </w:rPr>
        <w:t>31 grudnia 2023 r.</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objętych pomocą publiczną udzieloną na podstawie programu pomocowego albo poza programem pomocowym obowiązują ramy czasowe określone odpowiednio w tym programie pomocowym albo w akcie przyznającym pomoc.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Do współfinansowania ze środków UE nie można przedłożyć projektu, który został fizycznie ukończony (w przypadku robót budowlanych) lub w pełni zrealizowany (w przypadku dostaw i usług) przed </w:t>
      </w:r>
      <w:r>
        <w:rPr>
          <w:rStyle w:val="FontStyle64"/>
          <w:rFonts w:ascii="Times New Roman" w:hAnsi="Times New Roman" w:cs="Times New Roman"/>
          <w:sz w:val="22"/>
          <w:szCs w:val="22"/>
          <w:lang w:val="pl-PL"/>
        </w:rPr>
        <w:lastRenderedPageBreak/>
        <w:t>złożeniem</w:t>
      </w:r>
      <w:r w:rsidRPr="00FE60F8">
        <w:rPr>
          <w:rStyle w:val="FontStyle64"/>
          <w:rFonts w:ascii="Times New Roman" w:hAnsi="Times New Roman" w:cs="Times New Roman"/>
          <w:sz w:val="22"/>
          <w:szCs w:val="22"/>
          <w:lang w:val="pl-PL"/>
        </w:rPr>
        <w:t xml:space="preserve"> wniosku o dofinansowanie w ramach RPO WM,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nastąpił odbiór ostatnich robót, dostaw lub usług.</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właściwa instytucja nie udziela wsparcia na inwestycje, które zostały fizycznie ukończone lub w pełni wdrożone w dniu podjęcia decyzji inwestycyjnej, z zastrzeżeniem pkt. 4 </w:t>
      </w:r>
      <w:r w:rsidR="00931708">
        <w:rPr>
          <w:rFonts w:ascii="Times New Roman" w:hAnsi="Times New Roman"/>
          <w:lang w:val="pl-PL"/>
        </w:rPr>
        <w:t xml:space="preserve">podrozdział </w:t>
      </w:r>
      <w:r w:rsidRPr="00786513">
        <w:rPr>
          <w:rFonts w:ascii="Times New Roman" w:hAnsi="Times New Roman"/>
          <w:lang w:val="pl-PL"/>
        </w:rPr>
        <w:t xml:space="preserve">6.19.1. Pod pojęciem decyzji inwestycyjnej należy rozumieć podjęcie przez podmiot wdrażający instrument finansowy prawnie wiążącego zobowiązania do udzielenia ostatecznemu odbiorcy dofinansowania w ramach instrumentu finansowego.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 przypadku zmian w RPO WM, wydatki, które stają się kwalifikowalne dzięki zmianie RPO WM, kwalifikują się do współfinansowania dopiero od daty przedłożenia KE wniosku o zmianę RPO WM, lub w przypadku zmiany elementów RPO WM nieobjętych decyzją KE, od daty wejścia w życie decyzji wprowadzającej te zmiany.</w:t>
      </w: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Okres kwalifikowalności wydatków w ramach danego projektu określony jest w umowie </w:t>
      </w:r>
      <w:r w:rsidRPr="00FE60F8">
        <w:rPr>
          <w:rStyle w:val="FontStyle64"/>
          <w:rFonts w:ascii="Times New Roman" w:hAnsi="Times New Roman" w:cs="Times New Roman"/>
          <w:sz w:val="22"/>
          <w:szCs w:val="22"/>
          <w:lang w:val="pl-PL"/>
        </w:rPr>
        <w:br/>
        <w:t xml:space="preserve">o dofinansowanie, przy czym okres ten nie może wykraczać poza daty graniczne. Początkowa </w:t>
      </w:r>
      <w:r>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i końcowa data kwalifikowalności wydatków określona w umowie o dofinansowanie może zostać zmieniona w uzasadnionym przypadku, na wniosek beneficjenta, za zgodą właściwej instytucji będącej stroną umowy, na warunkach określonych w umowie o dofinansowanie.</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współfinansowanych z EFS, a w przypadku EFRR, o ile tak wynika z regulaminu konkursu czy też z dokumentacji dotyczącej naboru projektów pozakonkursowych, możliwe jest ponoszenie wydatków po okresie kwalifikowalności wydatków określonym w umowie o dofinansowanie, pod warunkiem, że wydatki te odnoszą się do okresu kwalifikowalności projektu, zostaną poniesione do 31 grudnia 2023 r. oraz zostaną uwzględnione we wniosku o płatność końcową. W takim przypadku wydatki te mogą zostać uznane za kwalifikowalne, o ile spełniają pozostałe warunki kwalifikowalności określone w </w:t>
      </w:r>
      <w:r w:rsidRPr="00786513">
        <w:rPr>
          <w:rFonts w:ascii="Times New Roman" w:hAnsi="Times New Roman"/>
          <w:i/>
          <w:iCs/>
          <w:lang w:val="pl-PL"/>
        </w:rPr>
        <w:t>wytycznych programowych</w:t>
      </w:r>
      <w:r w:rsidRPr="00786513">
        <w:rPr>
          <w:rFonts w:ascii="Times New Roman" w:hAnsi="Times New Roman"/>
          <w:lang w:val="pl-PL"/>
        </w:rPr>
        <w:t xml:space="preserv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Wydatki poniesione przed podpisaniem umowy o dofinansowanie mogą zostać uznane za kwalifikowa</w:t>
      </w:r>
      <w:r w:rsidR="005834A3">
        <w:rPr>
          <w:rFonts w:ascii="Times New Roman" w:hAnsi="Times New Roman"/>
          <w:lang w:val="pl-PL"/>
        </w:rPr>
        <w:t>l</w:t>
      </w:r>
      <w:r w:rsidRPr="00786513">
        <w:rPr>
          <w:rFonts w:ascii="Times New Roman" w:hAnsi="Times New Roman"/>
          <w:lang w:val="pl-PL"/>
        </w:rPr>
        <w:t xml:space="preserve">ne wyłącznie w przypadku spełnienia warunków kwalifikowalności określonych w Podręczniku i umowie o dofinansowanie.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5" w:name="_Toc443549219"/>
      <w:r w:rsidRPr="003E177E">
        <w:rPr>
          <w:rFonts w:ascii="Calibri" w:hAnsi="Calibri"/>
          <w:sz w:val="26"/>
          <w:szCs w:val="26"/>
          <w:lang w:val="pl-PL" w:bidi="ar-SA"/>
        </w:rPr>
        <w:t>6.1.1 Ramy czasowe kwalifikowalności, a zwrot kwot zatrzymanych</w:t>
      </w:r>
      <w:bookmarkEnd w:id="15"/>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W przypadku, gdy umowa między beneficjentem, a podmiotem wykonującym na jego rzecz roboty budowlane/dostawy/usługi przewiduje ustanowienie zabezpieczenia w formie tzw. kwoty zatrzymanej, może zdarzyć się, że termin wypłaty kwoty zatrzymanej przekroczy termin końcowej daty ponoszenia wydatków kwalifikowa</w:t>
      </w:r>
      <w:r w:rsidR="005834A3">
        <w:rPr>
          <w:rFonts w:ascii="Times New Roman" w:hAnsi="Times New Roman"/>
          <w:lang w:val="pl-PL"/>
        </w:rPr>
        <w:t>l</w:t>
      </w:r>
      <w:r w:rsidRPr="00786513">
        <w:rPr>
          <w:rFonts w:ascii="Times New Roman" w:hAnsi="Times New Roman"/>
          <w:lang w:val="pl-PL"/>
        </w:rPr>
        <w:t>nych określonej w umowie o dofinansowanie. W takiej sytuacji, aby wydatek stanowiący wypłatę kwoty zatrzymanej na rzecz wykonawcy mógł zostać uznany za wydatek kwalifikowa</w:t>
      </w:r>
      <w:r w:rsidR="005834A3">
        <w:rPr>
          <w:rFonts w:ascii="Times New Roman" w:hAnsi="Times New Roman"/>
          <w:lang w:val="pl-PL"/>
        </w:rPr>
        <w:t>l</w:t>
      </w:r>
      <w:r w:rsidRPr="00786513">
        <w:rPr>
          <w:rFonts w:ascii="Times New Roman" w:hAnsi="Times New Roman"/>
          <w:lang w:val="pl-PL"/>
        </w:rPr>
        <w:t xml:space="preserve">ny, termin realizacji projektu powinien zostać tak określony, aby w okresie kwalifikowalności wydatków dla projektu uwzględniony był okres gwarancyjny, po </w:t>
      </w:r>
      <w:r w:rsidR="00660B27" w:rsidRPr="00786513">
        <w:rPr>
          <w:rFonts w:ascii="Times New Roman" w:hAnsi="Times New Roman"/>
          <w:lang w:val="pl-PL"/>
        </w:rPr>
        <w:t>upływie, którego</w:t>
      </w:r>
      <w:r w:rsidRPr="00786513">
        <w:rPr>
          <w:rFonts w:ascii="Times New Roman" w:hAnsi="Times New Roman"/>
          <w:lang w:val="pl-PL"/>
        </w:rPr>
        <w:t xml:space="preserve"> następuje wypłata kwoty zatrzymanej i by wypłata kwoty zatrzymanej nastąpiła przed upływem końcowego terminu ponoszenia wydatków kwalifikowalnych określonego w umowie o dofinansowanie.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celu przyspieszenia terminu zwrotu kwoty zatrzymanej można dopuścić m.in. posłużenie się przez wykonawcę gwarancją instytucji finansowej. W takim przypadku wykonawca uzyskuje zwrot kwoty </w:t>
      </w:r>
      <w:r w:rsidR="00660B27" w:rsidRPr="00786513">
        <w:rPr>
          <w:rFonts w:ascii="Times New Roman" w:hAnsi="Times New Roman"/>
          <w:lang w:val="pl-PL"/>
        </w:rPr>
        <w:t>zatrzymanej, (która</w:t>
      </w:r>
      <w:r w:rsidRPr="00786513">
        <w:rPr>
          <w:rFonts w:ascii="Times New Roman" w:hAnsi="Times New Roman"/>
          <w:lang w:val="pl-PL"/>
        </w:rPr>
        <w:t xml:space="preserve"> w innym wypadku mogłaby zostać wypłacona np. dopiero po dwóch latach) w zamian za przedstawienie gwarancji instytucji finansowej na tę kwotę. Kwota zatrzymana, która została wypłacona wykonawcy, stanowi wydatek faktycznie poniesiony, może </w:t>
      </w:r>
      <w:r w:rsidR="00660B27" w:rsidRPr="00786513">
        <w:rPr>
          <w:rFonts w:ascii="Times New Roman" w:hAnsi="Times New Roman"/>
          <w:lang w:val="pl-PL"/>
        </w:rPr>
        <w:t>być, zatem</w:t>
      </w:r>
      <w:r w:rsidRPr="00786513">
        <w:rPr>
          <w:rFonts w:ascii="Times New Roman" w:hAnsi="Times New Roman"/>
          <w:lang w:val="pl-PL"/>
        </w:rPr>
        <w:t xml:space="preserve"> uznana za wydatek kwalifikowa</w:t>
      </w:r>
      <w:r w:rsidR="005834A3">
        <w:rPr>
          <w:rFonts w:ascii="Times New Roman" w:hAnsi="Times New Roman"/>
          <w:lang w:val="pl-PL"/>
        </w:rPr>
        <w:t>l</w:t>
      </w:r>
      <w:r w:rsidRPr="00786513">
        <w:rPr>
          <w:rFonts w:ascii="Times New Roman" w:hAnsi="Times New Roman"/>
          <w:lang w:val="pl-PL"/>
        </w:rPr>
        <w:t>ny.</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lastRenderedPageBreak/>
        <w:t xml:space="preserve">Zwrot kwoty zatrzymanej (faktyczne poniesienie wydatku) po upływie okresu kwalifikowalności wydatków w projekcie nie stanowi wydatku kwalifikowalnego.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6" w:name="_Toc443549220"/>
      <w:r w:rsidRPr="003E177E">
        <w:rPr>
          <w:rFonts w:ascii="Calibri" w:hAnsi="Calibri"/>
          <w:sz w:val="26"/>
          <w:szCs w:val="26"/>
          <w:lang w:val="pl-PL" w:bidi="ar-SA"/>
        </w:rPr>
        <w:t>6.1.2 Ramy czasowe ponoszenia wydatków w przypadku instrumentów finansowych</w:t>
      </w:r>
      <w:bookmarkEnd w:id="16"/>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za kwalifikowane mogą zostać uznane wydatki przewidziane do poniesienia po dniu 31 grudnia 2023 r., jeżeli zostaną ujęte we wniosku o płatność końcową oraz wpłacone na specjalny rachunek powierniczy, z którego będą wypłacane na rzecz ostatecznych odbiorców lub na pokrycie kosztów zarządzania lub opłat za zarządzanie. </w:t>
      </w:r>
    </w:p>
    <w:p w:rsidR="00786513" w:rsidRPr="00786513" w:rsidRDefault="00786513" w:rsidP="00786513">
      <w:pPr>
        <w:pStyle w:val="Akapitzlist"/>
        <w:spacing w:after="0" w:line="240" w:lineRule="auto"/>
        <w:jc w:val="both"/>
        <w:rPr>
          <w:rFonts w:ascii="Times New Roman" w:hAnsi="Times New Roman"/>
          <w:lang w:val="pl-PL"/>
        </w:rPr>
      </w:pPr>
    </w:p>
    <w:p w:rsidR="00786513" w:rsidRPr="00786513" w:rsidRDefault="00660B27" w:rsidP="00786513">
      <w:pPr>
        <w:spacing w:after="0" w:line="240" w:lineRule="auto"/>
        <w:jc w:val="both"/>
        <w:rPr>
          <w:rFonts w:ascii="Times New Roman" w:hAnsi="Times New Roman"/>
          <w:lang w:val="pl-PL"/>
        </w:rPr>
      </w:pPr>
      <w:r w:rsidRPr="00786513">
        <w:rPr>
          <w:rFonts w:ascii="Times New Roman" w:hAnsi="Times New Roman"/>
          <w:lang w:val="pl-PL"/>
        </w:rPr>
        <w:t>Wydatki, o których</w:t>
      </w:r>
      <w:r w:rsidR="00786513" w:rsidRPr="00786513">
        <w:rPr>
          <w:rFonts w:ascii="Times New Roman" w:hAnsi="Times New Roman"/>
          <w:lang w:val="pl-PL"/>
        </w:rPr>
        <w:t xml:space="preserve"> mowa dotyczą: </w:t>
      </w:r>
    </w:p>
    <w:p w:rsidR="00931708" w:rsidRDefault="00786513" w:rsidP="004B46BD">
      <w:pPr>
        <w:pStyle w:val="Akapitzlist"/>
        <w:numPr>
          <w:ilvl w:val="0"/>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wydatków ukierunkowanych na wspieranie przedsiębiorstw poprzez instrumenty kapitałowe, które mają być dokonane w okresie nie przekraczającym 4 lat po upływie okresu kwalifikowalności. Takie wydatki mogą zostać poniesione tylko w przypadku łącznego spełnienia poniższych warunków: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umowa o dofinansowanie z podmiotem wdrażającym instrument kapitałowy, który udziela bezpośredniego wsparcia na rzecz kwalifikowalnych przedsiębiorstw, została podpisana przed dniem 31 grudnia 2017 r.,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podmiot wdrażający instrument finansowy zainwestował co najmniej 55% zasobów programu przyznanych w ramach odpowiedniej umowy o dofinansowanie,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dotyczą wyłącznie finansowania inwestycji na rzecz ostatecznych odbiorców, które otrzymały wsparcie kapitałowe z instrumentu finansowego w okresie kwalifikowalności, ale które w okresie kwalifikowalności nie zostały jeszcze zakończone i wymagają finansowania kontynuacyjnego, </w:t>
      </w:r>
    </w:p>
    <w:p w:rsidR="00931708" w:rsidRP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nie przekraczają 20% kwalifikowalnych wydatków instrumentu kapitałowego poniesionych na rzecz ostatecznych odbiorców w okresie kwalifikowalności pomniejszonych o zasoby kapitałowe i zyski zwrócone do tego instrumentu kapitałowego, </w:t>
      </w:r>
    </w:p>
    <w:p w:rsidR="00931708" w:rsidRPr="00931708"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dotacje na spłatę odsetek lub na dotacje na opłaty gwarancyjne, należne do zapłaty za okres nie dłuższy niż 10 lat po okresie kwalifikowalności stosowane w połączeniu ze wsparciem zapewnianym poprzez instrumenty finansowe w ramach tej samej operacji, jednakże odnośnie do pożyczek lub innych instrumentów podziału ryzyka wydatkowanych na rzecz ostatecznych odbiorców do dnia 31 grudnia 2023 r., </w:t>
      </w:r>
    </w:p>
    <w:p w:rsidR="00786513"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koszty zarządzania lub opłaty za zarządzanie w ramach instrumentów kapitałowych i </w:t>
      </w:r>
      <w:proofErr w:type="spellStart"/>
      <w:r w:rsidRPr="00931708">
        <w:rPr>
          <w:rFonts w:ascii="Times New Roman" w:hAnsi="Times New Roman"/>
          <w:lang w:val="pl-PL"/>
        </w:rPr>
        <w:t>mikrokredytów</w:t>
      </w:r>
      <w:proofErr w:type="spellEnd"/>
      <w:r w:rsidRPr="00931708">
        <w:rPr>
          <w:rFonts w:ascii="Times New Roman" w:hAnsi="Times New Roman"/>
          <w:lang w:val="pl-PL"/>
        </w:rPr>
        <w:t xml:space="preserve"> należne za okres 6 lat po okresie kwalifikowalności, w odniesieniu do inwestycji na rzecz ostatecznych odbiorców, które dokonały się w okresie kwalifikowalności. </w:t>
      </w:r>
    </w:p>
    <w:p w:rsidR="00931708" w:rsidRPr="00931708" w:rsidRDefault="00931708" w:rsidP="00931708">
      <w:pPr>
        <w:pStyle w:val="Akapitzlist"/>
        <w:spacing w:after="0" w:line="240" w:lineRule="auto"/>
        <w:jc w:val="both"/>
        <w:rPr>
          <w:rFonts w:ascii="Times New Roman" w:hAnsi="Times New Roman"/>
          <w:lang w:val="pl-PL"/>
        </w:rPr>
      </w:pPr>
    </w:p>
    <w:p w:rsidR="001A24A0" w:rsidRPr="00C41DA3" w:rsidRDefault="00786513" w:rsidP="00FE60F8">
      <w:pPr>
        <w:spacing w:after="0" w:line="240" w:lineRule="auto"/>
        <w:jc w:val="both"/>
        <w:rPr>
          <w:rStyle w:val="FontStyle64"/>
          <w:rFonts w:ascii="Times New Roman" w:eastAsia="Times New Roman" w:hAnsi="Times New Roman" w:cs="Times New Roman"/>
          <w:color w:val="auto"/>
          <w:sz w:val="22"/>
          <w:szCs w:val="22"/>
          <w:lang w:val="pl-PL"/>
        </w:rPr>
      </w:pPr>
      <w:r w:rsidRPr="00786513">
        <w:rPr>
          <w:rFonts w:ascii="Times New Roman" w:hAnsi="Times New Roman"/>
          <w:lang w:val="pl-PL"/>
        </w:rPr>
        <w:t xml:space="preserve">Jakiekolwiek kwoty wpłacone na rachunek powierniczy, o którym mowa w pkt 1, które nie zostaną wypłacone na rzecz ostatecznych odbiorców lub na pokrycie kosztów zarządzania lub opłat za zarządzanie po zakończeniu okresu kwalifikowalności w terminach określonych w pkt 2 podlegają wykorzystaniu zgodnie z art. 45 rozporządzenia ogólnego. </w:t>
      </w:r>
      <w:bookmarkEnd w:id="9"/>
    </w:p>
    <w:p w:rsidR="001A24A0" w:rsidRPr="00E83D39" w:rsidRDefault="001A24A0" w:rsidP="004B46BD">
      <w:pPr>
        <w:pStyle w:val="SzOOP2"/>
        <w:numPr>
          <w:ilvl w:val="1"/>
          <w:numId w:val="136"/>
        </w:numPr>
        <w:tabs>
          <w:tab w:val="clear" w:pos="992"/>
        </w:tabs>
        <w:jc w:val="center"/>
        <w:rPr>
          <w:rFonts w:asciiTheme="minorHAnsi" w:hAnsiTheme="minorHAnsi"/>
        </w:rPr>
      </w:pPr>
      <w:bookmarkStart w:id="17" w:name="_Toc423434559"/>
      <w:bookmarkStart w:id="18" w:name="_Toc425230732"/>
      <w:bookmarkStart w:id="19" w:name="_Toc425230820"/>
      <w:bookmarkStart w:id="20" w:name="_Toc427580216"/>
      <w:bookmarkStart w:id="21" w:name="_Toc443549221"/>
      <w:r w:rsidRPr="00E83D39">
        <w:rPr>
          <w:rFonts w:asciiTheme="minorHAnsi" w:hAnsiTheme="minorHAnsi"/>
        </w:rPr>
        <w:t>Ocena kwalifikowalności wydatków</w:t>
      </w:r>
      <w:bookmarkEnd w:id="17"/>
      <w:bookmarkEnd w:id="18"/>
      <w:bookmarkEnd w:id="19"/>
      <w:bookmarkEnd w:id="20"/>
      <w:bookmarkEnd w:id="21"/>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wydatku polega na analizie zgodności jego poniesienia z </w:t>
      </w:r>
      <w:r w:rsidR="00B13154" w:rsidRPr="00FE60F8">
        <w:rPr>
          <w:rStyle w:val="FontStyle64"/>
          <w:rFonts w:ascii="Times New Roman" w:hAnsi="Times New Roman" w:cs="Times New Roman"/>
          <w:sz w:val="22"/>
          <w:szCs w:val="22"/>
          <w:lang w:val="pl-PL"/>
        </w:rPr>
        <w:t>obowiązującymi przepisami</w:t>
      </w:r>
      <w:r w:rsidRPr="00FE60F8">
        <w:rPr>
          <w:rStyle w:val="FontStyle64"/>
          <w:rFonts w:ascii="Times New Roman" w:hAnsi="Times New Roman" w:cs="Times New Roman"/>
          <w:sz w:val="22"/>
          <w:szCs w:val="22"/>
          <w:lang w:val="pl-PL"/>
        </w:rPr>
        <w:t xml:space="preserve"> </w:t>
      </w:r>
      <w:r w:rsidR="00B13154" w:rsidRPr="00FE60F8">
        <w:rPr>
          <w:rStyle w:val="FontStyle64"/>
          <w:rFonts w:ascii="Times New Roman" w:hAnsi="Times New Roman" w:cs="Times New Roman"/>
          <w:sz w:val="22"/>
          <w:szCs w:val="22"/>
          <w:lang w:val="pl-PL"/>
        </w:rPr>
        <w:t>prawa unijnego i prawa krajowego</w:t>
      </w:r>
      <w:r w:rsidRPr="00FE60F8">
        <w:rPr>
          <w:rStyle w:val="FontStyle64"/>
          <w:rFonts w:ascii="Times New Roman" w:hAnsi="Times New Roman" w:cs="Times New Roman"/>
          <w:sz w:val="22"/>
          <w:szCs w:val="22"/>
          <w:lang w:val="pl-PL"/>
        </w:rPr>
        <w:t>, umową o dofinansowanie</w:t>
      </w:r>
      <w:r w:rsidR="00A50A84">
        <w:rPr>
          <w:rStyle w:val="FontStyle64"/>
          <w:rFonts w:ascii="Times New Roman" w:hAnsi="Times New Roman" w:cs="Times New Roman"/>
          <w:sz w:val="22"/>
          <w:szCs w:val="22"/>
          <w:lang w:val="pl-PL"/>
        </w:rPr>
        <w:t>, regulaminem konkursu</w:t>
      </w:r>
      <w:r w:rsidRPr="00FE60F8">
        <w:rPr>
          <w:rStyle w:val="FontStyle64"/>
          <w:rFonts w:ascii="Times New Roman" w:hAnsi="Times New Roman" w:cs="Times New Roman"/>
          <w:sz w:val="22"/>
          <w:szCs w:val="22"/>
          <w:lang w:val="pl-PL"/>
        </w:rPr>
        <w:t xml:space="preserv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 xml:space="preserve">i </w:t>
      </w:r>
      <w:r w:rsidRPr="00FE60F8">
        <w:rPr>
          <w:rStyle w:val="FontStyle57"/>
          <w:rFonts w:ascii="Times New Roman" w:hAnsi="Times New Roman" w:cs="Times New Roman"/>
          <w:sz w:val="22"/>
          <w:szCs w:val="22"/>
          <w:lang w:val="pl-PL"/>
        </w:rPr>
        <w:t xml:space="preserve">Zasadami </w:t>
      </w:r>
      <w:r w:rsidRPr="00FE60F8">
        <w:rPr>
          <w:rStyle w:val="FontStyle64"/>
          <w:rFonts w:ascii="Times New Roman" w:hAnsi="Times New Roman" w:cs="Times New Roman"/>
          <w:sz w:val="22"/>
          <w:szCs w:val="22"/>
          <w:lang w:val="pl-PL"/>
        </w:rPr>
        <w:t xml:space="preserve">oraz innymi dokumentami, do których stosowania beneficjent zobowiązał się w umowie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o dofinansowanie.</w:t>
      </w: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p>
    <w:p w:rsidR="001A24A0"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poniesionego wydatku dokonywana jest poprzez weryfikację wniosków o płatność oraz w trakcie kontroli projektu, w szczególności kontroli w miejscu realizacji projektu lub siedzibie beneficjenta. Niemniej, na etapie oceny wniosku o dofinansowanie dokonywana jest wstępna </w:t>
      </w:r>
      <w:r w:rsidRPr="00FE60F8">
        <w:rPr>
          <w:rStyle w:val="FontStyle64"/>
          <w:rFonts w:ascii="Times New Roman" w:hAnsi="Times New Roman" w:cs="Times New Roman"/>
          <w:sz w:val="22"/>
          <w:szCs w:val="22"/>
          <w:lang w:val="pl-PL"/>
        </w:rPr>
        <w:lastRenderedPageBreak/>
        <w:t>ocena kwalifikowalności planowanych wydatków. Przyjęcie danego projektu do realizacji i</w:t>
      </w:r>
      <w:r w:rsidR="002646B8">
        <w:rPr>
          <w:rStyle w:val="FontStyle64"/>
          <w:rFonts w:ascii="Times New Roman" w:hAnsi="Times New Roman" w:cs="Times New Roman"/>
          <w:sz w:val="22"/>
          <w:szCs w:val="22"/>
          <w:lang w:val="pl-PL"/>
        </w:rPr>
        <w:t xml:space="preserve"> </w:t>
      </w:r>
      <w:r w:rsidRPr="00FE60F8">
        <w:rPr>
          <w:rStyle w:val="FontStyle64"/>
          <w:rFonts w:ascii="Times New Roman" w:hAnsi="Times New Roman" w:cs="Times New Roman"/>
          <w:sz w:val="22"/>
          <w:szCs w:val="22"/>
          <w:lang w:val="pl-PL"/>
        </w:rPr>
        <w:t>po</w:t>
      </w:r>
      <w:r w:rsidR="00406EED">
        <w:rPr>
          <w:rStyle w:val="FontStyle64"/>
          <w:rFonts w:ascii="Times New Roman" w:hAnsi="Times New Roman" w:cs="Times New Roman"/>
          <w:sz w:val="22"/>
          <w:szCs w:val="22"/>
          <w:lang w:val="pl-PL"/>
        </w:rPr>
        <w:t xml:space="preserve">dpisanie z beneficjentem umowy </w:t>
      </w:r>
      <w:r w:rsidRPr="00FE60F8">
        <w:rPr>
          <w:rStyle w:val="FontStyle64"/>
          <w:rFonts w:ascii="Times New Roman" w:hAnsi="Times New Roman" w:cs="Times New Roman"/>
          <w:sz w:val="22"/>
          <w:szCs w:val="22"/>
          <w:lang w:val="pl-PL"/>
        </w:rPr>
        <w:t>o dofinansowanie nie oznacza, że wszystkie wydatki, które beneficjent przedstawi we wniosku o płatność w trakcie realizacji projektu, zostaną poświadczone, zrefundowane lub rozliczone (w przypadku systemu zaliczkowego)</w:t>
      </w:r>
      <w:r w:rsidR="00E75A59">
        <w:rPr>
          <w:rStyle w:val="Odwoanieprzypisudolnego"/>
          <w:rFonts w:ascii="Times New Roman" w:eastAsia="Arial Unicode MS" w:hAnsi="Times New Roman"/>
          <w:color w:val="000000"/>
          <w:lang w:val="pl-PL"/>
        </w:rPr>
        <w:footnoteReference w:id="7"/>
      </w:r>
      <w:r w:rsidRPr="00FE60F8">
        <w:rPr>
          <w:rStyle w:val="FontStyle64"/>
          <w:rFonts w:ascii="Times New Roman" w:hAnsi="Times New Roman" w:cs="Times New Roman"/>
          <w:sz w:val="22"/>
          <w:szCs w:val="22"/>
          <w:lang w:val="pl-PL"/>
        </w:rPr>
        <w:t>. Ocena kwalifikowalności poniesionych wydatków jest prowadzona także po zakończeniu realizacji projektu w zakresie obowiązków nałożonych na beneficjenta umową o dofinansowanie oraz wynikających z przepisów prawa.</w:t>
      </w:r>
    </w:p>
    <w:p w:rsidR="00406EED" w:rsidRDefault="00406EED" w:rsidP="00FE60F8">
      <w:pPr>
        <w:spacing w:after="0" w:line="240" w:lineRule="auto"/>
        <w:jc w:val="both"/>
        <w:rPr>
          <w:rStyle w:val="FontStyle64"/>
          <w:rFonts w:ascii="Times New Roman" w:hAnsi="Times New Roman" w:cs="Times New Roman"/>
          <w:sz w:val="22"/>
          <w:szCs w:val="22"/>
          <w:lang w:val="pl-PL"/>
        </w:rPr>
      </w:pPr>
    </w:p>
    <w:p w:rsidR="00406EED" w:rsidRPr="00FE60F8" w:rsidRDefault="00406EED" w:rsidP="00406EED">
      <w:pPr>
        <w:spacing w:after="0" w:line="240" w:lineRule="auto"/>
        <w:jc w:val="both"/>
        <w:rPr>
          <w:rFonts w:ascii="Times New Roman" w:hAnsi="Times New Roman"/>
          <w:lang w:val="pl-PL"/>
        </w:rPr>
      </w:pPr>
      <w:r w:rsidRPr="00FE60F8">
        <w:rPr>
          <w:rFonts w:ascii="Times New Roman" w:hAnsi="Times New Roman"/>
          <w:lang w:val="pl-PL"/>
        </w:rPr>
        <w:t xml:space="preserve">W przypadku wydatków, które podlegają określonym limitom procentowym, wyliczonym </w:t>
      </w:r>
      <w:r w:rsidRPr="00FE60F8">
        <w:rPr>
          <w:rFonts w:ascii="Times New Roman" w:hAnsi="Times New Roman"/>
          <w:lang w:val="pl-PL"/>
        </w:rPr>
        <w:br/>
        <w:t xml:space="preserve">w odniesieniu do całkowitych wydatków kwalifikowalnych projektu, </w:t>
      </w:r>
      <w:r w:rsidR="00BB181A">
        <w:rPr>
          <w:rFonts w:ascii="Times New Roman" w:hAnsi="Times New Roman"/>
          <w:lang w:val="pl-PL"/>
        </w:rPr>
        <w:t>w sytuacji</w:t>
      </w:r>
      <w:r w:rsidRPr="00FE60F8">
        <w:rPr>
          <w:rFonts w:ascii="Times New Roman" w:hAnsi="Times New Roman"/>
          <w:lang w:val="pl-PL"/>
        </w:rPr>
        <w:t xml:space="preserve"> zmiany wartości całkowitych wydatków kwalifikowalnych, np. w wyniku nałożenia korekty, czy zmniejszenia zakresu projektu, konieczne jest ponowne przeliczenie udziału wydatków, które podlegają ww. limitom.</w:t>
      </w:r>
    </w:p>
    <w:p w:rsidR="00406EED" w:rsidRPr="00406EED" w:rsidRDefault="00406EED" w:rsidP="00FE60F8">
      <w:pPr>
        <w:spacing w:after="0" w:line="240" w:lineRule="auto"/>
        <w:jc w:val="both"/>
        <w:rPr>
          <w:rStyle w:val="FontStyle64"/>
          <w:rFonts w:ascii="Times New Roman" w:eastAsia="Times New Roman" w:hAnsi="Times New Roman" w:cs="Times New Roman"/>
          <w:color w:val="auto"/>
          <w:sz w:val="22"/>
          <w:szCs w:val="22"/>
          <w:lang w:val="pl-PL"/>
        </w:rPr>
      </w:pPr>
    </w:p>
    <w:p w:rsidR="00FE60F8" w:rsidRPr="00FE60F8" w:rsidRDefault="00FE60F8" w:rsidP="00FE60F8">
      <w:pPr>
        <w:spacing w:after="0" w:line="240" w:lineRule="auto"/>
        <w:jc w:val="both"/>
        <w:rPr>
          <w:rStyle w:val="FontStyle64"/>
          <w:rFonts w:ascii="Times New Roman" w:hAnsi="Times New Roman" w:cs="Times New Roman"/>
          <w:sz w:val="22"/>
          <w:szCs w:val="22"/>
          <w:lang w:val="pl-PL"/>
        </w:rPr>
      </w:pP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Wydatkiem kwalifikowalnym jest wydatek spełniający łącznie następujące warunki:</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został faktycznie poniesiony w okresie wskazanym w umowie o dofinansowanie, </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zgodny z obowiązującymi przepisami prawa unijnego oraz prawa krajowego, w tym przepisami regulującymi udzielanie pomocy publicznej, jeśli mają zastosowanie,</w:t>
      </w:r>
    </w:p>
    <w:p w:rsidR="00931708" w:rsidRDefault="00660B27" w:rsidP="004B46BD">
      <w:pPr>
        <w:pStyle w:val="Style33"/>
        <w:numPr>
          <w:ilvl w:val="0"/>
          <w:numId w:val="106"/>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jest zgodny z RPO </w:t>
      </w:r>
      <w:r w:rsidR="001A24A0" w:rsidRPr="00931708">
        <w:rPr>
          <w:rStyle w:val="FontStyle64"/>
          <w:rFonts w:ascii="Times New Roman" w:hAnsi="Times New Roman" w:cs="Times New Roman"/>
          <w:sz w:val="22"/>
          <w:szCs w:val="22"/>
          <w:lang w:val="pl-PL"/>
        </w:rPr>
        <w:t>WM i SZOOP RPO WM,</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uwzględniony w budżecie zawartym we wniosku o dofinansowanie</w:t>
      </w:r>
      <w:r w:rsidR="00FF16D3">
        <w:rPr>
          <w:rStyle w:val="FontStyle64"/>
          <w:rFonts w:ascii="Times New Roman" w:hAnsi="Times New Roman" w:cs="Times New Roman"/>
          <w:sz w:val="22"/>
          <w:szCs w:val="22"/>
          <w:lang w:val="pl-PL"/>
        </w:rPr>
        <w:t xml:space="preserve"> z zastrzeżeniem sekcji 8.3</w:t>
      </w:r>
      <w:r w:rsidRPr="00931708">
        <w:rPr>
          <w:rStyle w:val="FontStyle64"/>
          <w:rFonts w:ascii="Times New Roman" w:hAnsi="Times New Roman" w:cs="Times New Roman"/>
          <w:sz w:val="22"/>
          <w:szCs w:val="22"/>
          <w:lang w:val="pl-PL"/>
        </w:rPr>
        <w:t>,</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poniesiony zgodnie z postanowieniami umowy o dofinansowanie,</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niezbędny do realizacji celów projektu i został poniesiony w związku z realizacją projektu,</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dokonany w sposób przejrzysty, racjonalny i efektywny, z zachowaniem zasad uzyskiwania najlepszych efektów z danych nakładów,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należycie udokumentowany, zgodnie z wymogami w tym zakresie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oraz</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 xml:space="preserve">Wytycznych PT,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wykazany we wniosku o płatność, </w:t>
      </w:r>
    </w:p>
    <w:p w:rsidR="00406EED" w:rsidRP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jest zgodny z innymi warunkami uznania go za wydatek kwalifikowalny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i</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Wytycznych PT oraz regulaminie konkursu lub dokumentacji dotyczącej projektów zgłaszanych w trybie pozakonkursowym.</w:t>
      </w:r>
    </w:p>
    <w:p w:rsidR="00406EED" w:rsidRDefault="00406EED" w:rsidP="00FE60F8">
      <w:pPr>
        <w:pStyle w:val="Style33"/>
        <w:spacing w:after="0" w:line="240" w:lineRule="auto"/>
        <w:ind w:left="715" w:firstLine="0"/>
        <w:rPr>
          <w:rStyle w:val="FontStyle64"/>
          <w:rFonts w:ascii="Times New Roman" w:hAnsi="Times New Roman" w:cs="Times New Roman"/>
          <w:sz w:val="22"/>
          <w:szCs w:val="22"/>
          <w:lang w:val="pl-PL"/>
        </w:rPr>
      </w:pPr>
    </w:p>
    <w:p w:rsidR="00DE644E" w:rsidRDefault="00DE644E" w:rsidP="00DE644E">
      <w:pPr>
        <w:pStyle w:val="Style33"/>
        <w:tabs>
          <w:tab w:val="left" w:pos="398"/>
        </w:tabs>
        <w:autoSpaceDE w:val="0"/>
        <w:autoSpaceDN w:val="0"/>
        <w:adjustRightInd w:val="0"/>
        <w:spacing w:after="0" w:line="240" w:lineRule="auto"/>
        <w:ind w:right="6" w:firstLine="0"/>
        <w:rPr>
          <w:rStyle w:val="FontStyle64"/>
          <w:rFonts w:ascii="Calibri" w:cs="Calibri"/>
          <w:lang w:val="pl-PL"/>
        </w:rPr>
      </w:pPr>
      <w:r w:rsidRPr="00DE644E">
        <w:rPr>
          <w:rStyle w:val="FontStyle64"/>
          <w:rFonts w:ascii="Times New Roman" w:hAnsi="Times New Roman" w:cs="Times New Roman"/>
          <w:sz w:val="22"/>
          <w:szCs w:val="22"/>
          <w:lang w:val="pl-PL"/>
        </w:rPr>
        <w:t xml:space="preserve">W przypadku wydatków o wartości od 20 tys. PLN netto do 50 tys. PLN netto włącznie, tj. bez podatku od towarów i usług (VAT), oraz w przypadku zamówień publicznych, dla których nie stosuje się procedur wyboru wykonawcy, o których mowa w podrozdziale 6.5 </w:t>
      </w:r>
      <w:r>
        <w:rPr>
          <w:rStyle w:val="FontStyle57"/>
          <w:rFonts w:ascii="Times New Roman" w:hAnsi="Times New Roman" w:cs="Times New Roman"/>
          <w:sz w:val="22"/>
          <w:szCs w:val="22"/>
          <w:lang w:val="pl-PL"/>
        </w:rPr>
        <w:t>Zasad</w:t>
      </w:r>
      <w:r w:rsidRPr="00DE644E">
        <w:rPr>
          <w:rStyle w:val="FontStyle57"/>
          <w:rFonts w:ascii="Times New Roman" w:hAnsi="Times New Roman" w:cs="Times New Roman"/>
          <w:sz w:val="22"/>
          <w:szCs w:val="22"/>
          <w:lang w:val="pl-PL"/>
        </w:rPr>
        <w:t xml:space="preserve">, </w:t>
      </w:r>
      <w:r w:rsidRPr="00DE644E">
        <w:rPr>
          <w:rStyle w:val="FontStyle64"/>
          <w:rFonts w:ascii="Times New Roman" w:hAnsi="Times New Roman" w:cs="Times New Roman"/>
          <w:sz w:val="22"/>
          <w:szCs w:val="22"/>
          <w:lang w:val="pl-PL"/>
        </w:rPr>
        <w:t>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r w:rsidRPr="00DE644E">
        <w:rPr>
          <w:rStyle w:val="FontStyle64"/>
          <w:rFonts w:ascii="Calibri" w:cs="Calibri"/>
          <w:lang w:val="pl-PL"/>
        </w:rPr>
        <w:t>.</w:t>
      </w:r>
    </w:p>
    <w:p w:rsidR="00DE644E" w:rsidRPr="00DE644E" w:rsidRDefault="00DE644E" w:rsidP="00DE644E">
      <w:pPr>
        <w:pStyle w:val="Style33"/>
        <w:tabs>
          <w:tab w:val="left" w:pos="398"/>
        </w:tabs>
        <w:autoSpaceDE w:val="0"/>
        <w:autoSpaceDN w:val="0"/>
        <w:adjustRightInd w:val="0"/>
        <w:spacing w:after="0" w:line="240" w:lineRule="auto"/>
        <w:ind w:right="6" w:firstLine="0"/>
        <w:rPr>
          <w:rStyle w:val="FontStyle64"/>
          <w:rFonts w:ascii="Times New Roman" w:hAnsi="Times New Roman" w:cs="Times New Roman"/>
          <w:sz w:val="22"/>
          <w:szCs w:val="22"/>
          <w:lang w:val="pl-PL"/>
        </w:rPr>
      </w:pPr>
    </w:p>
    <w:p w:rsidR="000F0FF3" w:rsidRPr="00C41DA3" w:rsidRDefault="00406EED" w:rsidP="00C41DA3">
      <w:pPr>
        <w:pStyle w:val="Style33"/>
        <w:tabs>
          <w:tab w:val="left" w:pos="398"/>
        </w:tabs>
        <w:spacing w:after="0" w:line="240" w:lineRule="auto"/>
        <w:ind w:right="6"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w:t>
      </w:r>
      <w:r w:rsidR="001A24A0" w:rsidRPr="00FE60F8">
        <w:rPr>
          <w:rStyle w:val="FontStyle64"/>
          <w:rFonts w:ascii="Times New Roman" w:hAnsi="Times New Roman" w:cs="Times New Roman"/>
          <w:sz w:val="22"/>
          <w:szCs w:val="22"/>
          <w:lang w:val="pl-PL"/>
        </w:rPr>
        <w:t xml:space="preserve"> prz</w:t>
      </w:r>
      <w:r w:rsidR="00AA222B">
        <w:rPr>
          <w:rStyle w:val="FontStyle64"/>
          <w:rFonts w:ascii="Times New Roman" w:hAnsi="Times New Roman" w:cs="Times New Roman"/>
          <w:sz w:val="22"/>
          <w:szCs w:val="22"/>
          <w:lang w:val="pl-PL"/>
        </w:rPr>
        <w:t>ypadku wydatków o wartości od 50</w:t>
      </w:r>
      <w:r w:rsidR="001A24A0" w:rsidRPr="00FE60F8">
        <w:rPr>
          <w:rStyle w:val="FontStyle64"/>
          <w:rFonts w:ascii="Times New Roman" w:hAnsi="Times New Roman" w:cs="Times New Roman"/>
          <w:sz w:val="22"/>
          <w:szCs w:val="22"/>
          <w:lang w:val="pl-PL"/>
        </w:rPr>
        <w:t xml:space="preserve"> tys. PLN netto włącznie, tj. bez podatku od towarów i usług (VAT), oraz w przypadku zamówień publicznych, dla których nie stosuje się procedur wyboru wykonawcy, </w:t>
      </w:r>
      <w:r>
        <w:rPr>
          <w:rStyle w:val="FontStyle64"/>
          <w:rFonts w:ascii="Times New Roman" w:hAnsi="Times New Roman" w:cs="Times New Roman"/>
          <w:sz w:val="22"/>
          <w:szCs w:val="22"/>
          <w:lang w:val="pl-PL"/>
        </w:rPr>
        <w:t xml:space="preserve">(zgodnie z PZP) </w:t>
      </w:r>
      <w:r w:rsidR="001A24A0" w:rsidRPr="00FE60F8">
        <w:rPr>
          <w:rStyle w:val="FontStyle64"/>
          <w:rFonts w:ascii="Times New Roman" w:hAnsi="Times New Roman" w:cs="Times New Roman"/>
          <w:sz w:val="22"/>
          <w:szCs w:val="22"/>
          <w:lang w:val="pl-PL"/>
        </w:rPr>
        <w:t xml:space="preserve">istnieje obowiązek dokonania i udokumentowania rozeznania rynku </w:t>
      </w:r>
      <w:r w:rsidR="00A61406">
        <w:rPr>
          <w:rStyle w:val="FontStyle64"/>
          <w:rFonts w:ascii="Times New Roman" w:hAnsi="Times New Roman" w:cs="Times New Roman"/>
          <w:sz w:val="22"/>
          <w:szCs w:val="22"/>
          <w:lang w:val="pl-PL"/>
        </w:rPr>
        <w:t>zgodnie z zasadą konkurencyjności</w:t>
      </w:r>
      <w:r w:rsidR="00FF16D3">
        <w:rPr>
          <w:rStyle w:val="FontStyle64"/>
          <w:rFonts w:ascii="Times New Roman" w:hAnsi="Times New Roman" w:cs="Times New Roman"/>
          <w:sz w:val="22"/>
          <w:szCs w:val="22"/>
          <w:lang w:val="pl-PL"/>
        </w:rPr>
        <w:t>.</w:t>
      </w:r>
      <w:bookmarkStart w:id="22" w:name="_Toc423434560"/>
    </w:p>
    <w:p w:rsidR="00406EED" w:rsidRPr="00C41DA3" w:rsidRDefault="003E177E" w:rsidP="00C41DA3">
      <w:pPr>
        <w:pStyle w:val="Nagwek3"/>
        <w:keepNext/>
        <w:spacing w:before="240" w:after="60" w:line="276" w:lineRule="auto"/>
        <w:ind w:left="142"/>
        <w:jc w:val="center"/>
        <w:rPr>
          <w:rFonts w:ascii="Times New Roman" w:hAnsi="Times New Roman"/>
          <w:sz w:val="24"/>
          <w:szCs w:val="24"/>
          <w:lang w:val="pl-PL"/>
        </w:rPr>
      </w:pPr>
      <w:bookmarkStart w:id="23" w:name="_Toc425230733"/>
      <w:bookmarkStart w:id="24" w:name="_Toc425230821"/>
      <w:bookmarkStart w:id="25" w:name="_Toc427580217"/>
      <w:bookmarkStart w:id="26" w:name="_Toc443549222"/>
      <w:r>
        <w:rPr>
          <w:rFonts w:ascii="Calibri" w:hAnsi="Calibri"/>
          <w:sz w:val="26"/>
          <w:szCs w:val="26"/>
          <w:lang w:val="pl-PL" w:bidi="ar-SA"/>
        </w:rPr>
        <w:t xml:space="preserve">6.2.1. </w:t>
      </w:r>
      <w:r w:rsidR="00406EED" w:rsidRPr="003E177E">
        <w:rPr>
          <w:rFonts w:ascii="Calibri" w:hAnsi="Calibri"/>
          <w:sz w:val="26"/>
          <w:szCs w:val="26"/>
          <w:lang w:val="pl-PL" w:bidi="ar-SA"/>
        </w:rPr>
        <w:t>Podmiot ponoszący wydatki</w:t>
      </w:r>
      <w:bookmarkEnd w:id="22"/>
      <w:bookmarkEnd w:id="23"/>
      <w:bookmarkEnd w:id="24"/>
      <w:bookmarkEnd w:id="25"/>
      <w:bookmarkEnd w:id="26"/>
    </w:p>
    <w:p w:rsidR="00FF16D3" w:rsidRPr="00406EED" w:rsidRDefault="00FF16D3" w:rsidP="00FF16D3">
      <w:pPr>
        <w:jc w:val="both"/>
        <w:rPr>
          <w:rFonts w:ascii="Times New Roman" w:hAnsi="Times New Roman"/>
          <w:snapToGrid w:val="0"/>
          <w:lang w:val="pl-PL"/>
        </w:rPr>
      </w:pPr>
      <w:r w:rsidRPr="00406EED">
        <w:rPr>
          <w:rFonts w:ascii="Times New Roman" w:hAnsi="Times New Roman"/>
          <w:snapToGrid w:val="0"/>
          <w:lang w:val="pl-PL"/>
        </w:rPr>
        <w:t>Wydatkiem kwalifikowalnym jest wydatek poniesiony przez Beneficjenta</w:t>
      </w:r>
      <w:r>
        <w:rPr>
          <w:rFonts w:ascii="Times New Roman" w:hAnsi="Times New Roman"/>
          <w:snapToGrid w:val="0"/>
          <w:lang w:val="pl-PL"/>
        </w:rPr>
        <w:t>.</w:t>
      </w:r>
      <w:r w:rsidRPr="00406EED">
        <w:rPr>
          <w:rFonts w:ascii="Times New Roman" w:hAnsi="Times New Roman"/>
          <w:snapToGrid w:val="0"/>
          <w:lang w:val="pl-PL"/>
        </w:rPr>
        <w:t xml:space="preserve"> W przypadku, gdy projekt jest realizowany w partnerstwie, wydatkiem kwalifikowalnym jest wydatek poniesiony przez każdego uczestnika partnerstwa</w:t>
      </w:r>
      <w:r>
        <w:rPr>
          <w:rFonts w:ascii="Times New Roman" w:hAnsi="Times New Roman"/>
          <w:snapToGrid w:val="0"/>
          <w:lang w:val="pl-PL"/>
        </w:rPr>
        <w:t xml:space="preserve"> zgodnie z rozdziałem 3.2 i pozostałymi zapisami Zasad w przedmiotowym zakresie</w:t>
      </w:r>
      <w:r w:rsidRPr="00406EED">
        <w:rPr>
          <w:rFonts w:ascii="Times New Roman" w:hAnsi="Times New Roman"/>
          <w:snapToGrid w:val="0"/>
          <w:lang w:val="pl-PL"/>
        </w:rPr>
        <w:t xml:space="preserve">, (jeśli wynika to z postanowień </w:t>
      </w:r>
      <w:r w:rsidRPr="00406EED">
        <w:rPr>
          <w:rFonts w:ascii="Times New Roman" w:hAnsi="Times New Roman"/>
          <w:i/>
          <w:snapToGrid w:val="0"/>
          <w:lang w:val="pl-PL"/>
        </w:rPr>
        <w:t>Umowy o dofinansowanie projektu</w:t>
      </w:r>
      <w:r w:rsidRPr="00406EED">
        <w:rPr>
          <w:rFonts w:ascii="Times New Roman" w:hAnsi="Times New Roman"/>
          <w:snapToGrid w:val="0"/>
          <w:lang w:val="pl-PL"/>
        </w:rPr>
        <w:t xml:space="preserve">). Przez pojęcie partnerstwa należy rozumieć porozumienie, co najmniej dwóch samodzielnych podmiotów, wymienionych we </w:t>
      </w:r>
      <w:r w:rsidRPr="00406EED">
        <w:rPr>
          <w:rFonts w:ascii="Times New Roman" w:hAnsi="Times New Roman"/>
          <w:snapToGrid w:val="0"/>
          <w:lang w:val="pl-PL"/>
        </w:rPr>
        <w:lastRenderedPageBreak/>
        <w:t xml:space="preserve">wniosku o dofinansowanie i uczestniczących wspólnie w realizacji projektu, których udział jest uzasadniony, konieczny i niezbędny, wnoszących do projektu zasoby ludzkie, organizacyjne, techniczne lub finansowe oraz realizujących projekt na warunkach określonych w umowie partnerskiej. Umowa pomiędzy Partnerami musi </w:t>
      </w:r>
      <w:r>
        <w:rPr>
          <w:rFonts w:ascii="Times New Roman" w:hAnsi="Times New Roman"/>
          <w:snapToGrid w:val="0"/>
          <w:lang w:val="pl-PL"/>
        </w:rPr>
        <w:t xml:space="preserve">być zgodna z art. 33 ustawy wdrożeniowej oraz powinna zawierać w szczególności </w:t>
      </w:r>
      <w:r w:rsidRPr="00406EED">
        <w:rPr>
          <w:rFonts w:ascii="Times New Roman" w:hAnsi="Times New Roman"/>
          <w:snapToGrid w:val="0"/>
          <w:lang w:val="pl-PL"/>
        </w:rPr>
        <w:t>m.in. opis wzajemnych relacji między partnerami, w tym w szczególności, opis zasad w zakresie dokonywania płatności i rozliczeń. Ponadto, umowa partnerska musi wskazywać partnera wiodącego (Beneficjenta), który złoży wniosek o dofinansowanie projektu do właściwej instytucji oraz podpisze z nią</w:t>
      </w:r>
      <w:r>
        <w:rPr>
          <w:rFonts w:ascii="Times New Roman" w:hAnsi="Times New Roman"/>
          <w:snapToGrid w:val="0"/>
          <w:lang w:val="pl-PL"/>
        </w:rPr>
        <w:t xml:space="preserve"> </w:t>
      </w:r>
      <w:r w:rsidR="00660B27">
        <w:rPr>
          <w:rFonts w:ascii="Times New Roman" w:hAnsi="Times New Roman"/>
          <w:snapToGrid w:val="0"/>
          <w:lang w:val="pl-PL"/>
        </w:rPr>
        <w:t xml:space="preserve">umowę </w:t>
      </w:r>
      <w:r>
        <w:rPr>
          <w:rFonts w:ascii="Times New Roman" w:hAnsi="Times New Roman"/>
          <w:snapToGrid w:val="0"/>
          <w:lang w:val="pl-PL"/>
        </w:rPr>
        <w:t>o dofinansowanie.</w:t>
      </w:r>
      <w:r w:rsidRPr="00406EED">
        <w:rPr>
          <w:rFonts w:ascii="Times New Roman" w:hAnsi="Times New Roman"/>
          <w:snapToGrid w:val="0"/>
          <w:lang w:val="pl-PL"/>
        </w:rPr>
        <w:t>.</w:t>
      </w:r>
    </w:p>
    <w:p w:rsidR="00FF16D3" w:rsidRPr="00783168" w:rsidRDefault="00FF16D3" w:rsidP="00FF16D3">
      <w:pPr>
        <w:pStyle w:val="Style33"/>
        <w:tabs>
          <w:tab w:val="left" w:pos="398"/>
        </w:tabs>
        <w:spacing w:after="0" w:line="240" w:lineRule="auto"/>
        <w:ind w:right="5" w:firstLine="0"/>
        <w:rPr>
          <w:rFonts w:ascii="Times New Roman" w:hAnsi="Times New Roman" w:cs="Times New Roman"/>
          <w:lang w:val="pl-PL"/>
        </w:rPr>
      </w:pPr>
      <w:r>
        <w:rPr>
          <w:rFonts w:ascii="Times New Roman" w:hAnsi="Times New Roman" w:cs="Times New Roman"/>
          <w:lang w:val="pl-PL"/>
        </w:rPr>
        <w:t xml:space="preserve">Dopuszczalne </w:t>
      </w:r>
      <w:r w:rsidR="00660B27">
        <w:rPr>
          <w:rFonts w:ascii="Times New Roman" w:hAnsi="Times New Roman" w:cs="Times New Roman"/>
          <w:lang w:val="pl-PL"/>
        </w:rPr>
        <w:t>jest upoważnienie</w:t>
      </w:r>
      <w:r w:rsidRPr="00406EED">
        <w:rPr>
          <w:rFonts w:ascii="Times New Roman" w:hAnsi="Times New Roman" w:cs="Times New Roman"/>
          <w:lang w:val="pl-PL"/>
        </w:rPr>
        <w:t xml:space="preserve"> </w:t>
      </w:r>
      <w:r>
        <w:rPr>
          <w:rFonts w:ascii="Times New Roman" w:hAnsi="Times New Roman" w:cs="Times New Roman"/>
          <w:lang w:val="pl-PL"/>
        </w:rPr>
        <w:t xml:space="preserve"> </w:t>
      </w:r>
      <w:r w:rsidRPr="00406EED">
        <w:rPr>
          <w:rFonts w:ascii="Times New Roman" w:hAnsi="Times New Roman" w:cs="Times New Roman"/>
          <w:lang w:val="pl-PL"/>
        </w:rPr>
        <w:t>inn</w:t>
      </w:r>
      <w:r>
        <w:rPr>
          <w:rFonts w:ascii="Times New Roman" w:hAnsi="Times New Roman" w:cs="Times New Roman"/>
          <w:lang w:val="pl-PL"/>
        </w:rPr>
        <w:t>ego</w:t>
      </w:r>
      <w:r w:rsidRPr="00406EED">
        <w:rPr>
          <w:rFonts w:ascii="Times New Roman" w:hAnsi="Times New Roman" w:cs="Times New Roman"/>
          <w:lang w:val="pl-PL"/>
        </w:rPr>
        <w:t xml:space="preserve"> podmiot</w:t>
      </w:r>
      <w:r>
        <w:rPr>
          <w:rFonts w:ascii="Times New Roman" w:hAnsi="Times New Roman" w:cs="Times New Roman"/>
          <w:lang w:val="pl-PL"/>
        </w:rPr>
        <w:t>u</w:t>
      </w:r>
      <w:r w:rsidRPr="00406EED">
        <w:rPr>
          <w:rFonts w:ascii="Times New Roman" w:hAnsi="Times New Roman" w:cs="Times New Roman"/>
          <w:lang w:val="pl-PL"/>
        </w:rPr>
        <w:t xml:space="preserve"> (jednostkę organizacyjną) do realizacji części lub całości projektu, w tym do ponoszenia wydatków kwalifikowalnych. Upoważnienie lub cofnięcie powyższego upoważnienia wymaga aktualizacji wniosku o dofinansowanie poprzez aneksowanie umowy. </w:t>
      </w:r>
    </w:p>
    <w:p w:rsidR="00C94FD0" w:rsidRPr="00C41DA3" w:rsidRDefault="003E177E" w:rsidP="004B46BD">
      <w:pPr>
        <w:pStyle w:val="Nagwek3"/>
        <w:keepNext/>
        <w:numPr>
          <w:ilvl w:val="0"/>
          <w:numId w:val="137"/>
        </w:numPr>
        <w:spacing w:before="240" w:after="60" w:line="276" w:lineRule="auto"/>
        <w:ind w:left="567" w:hanging="207"/>
        <w:jc w:val="center"/>
        <w:rPr>
          <w:rFonts w:ascii="Calibri" w:hAnsi="Calibri"/>
          <w:sz w:val="26"/>
          <w:szCs w:val="26"/>
          <w:lang w:val="pl-PL" w:bidi="ar-SA"/>
        </w:rPr>
      </w:pPr>
      <w:bookmarkStart w:id="27" w:name="_Toc423434562"/>
      <w:bookmarkStart w:id="28" w:name="_Toc425230735"/>
      <w:bookmarkStart w:id="29" w:name="_Toc425230823"/>
      <w:bookmarkStart w:id="30" w:name="_Toc427580219"/>
      <w:bookmarkStart w:id="31" w:name="_Toc443549223"/>
      <w:r>
        <w:rPr>
          <w:rFonts w:ascii="Calibri" w:hAnsi="Calibri"/>
          <w:sz w:val="26"/>
          <w:szCs w:val="26"/>
          <w:lang w:val="pl-PL" w:bidi="ar-SA"/>
        </w:rPr>
        <w:t>2.2.</w:t>
      </w:r>
      <w:r w:rsidR="00AF57D5" w:rsidRPr="003E177E">
        <w:rPr>
          <w:rFonts w:ascii="Calibri" w:hAnsi="Calibri"/>
          <w:sz w:val="26"/>
          <w:szCs w:val="26"/>
          <w:lang w:val="pl-PL" w:bidi="ar-SA"/>
        </w:rPr>
        <w:t>Dokumentowanie wydatków</w:t>
      </w:r>
      <w:bookmarkStart w:id="32" w:name="_Toc423434563"/>
      <w:bookmarkEnd w:id="27"/>
      <w:bookmarkEnd w:id="28"/>
      <w:bookmarkEnd w:id="29"/>
      <w:bookmarkEnd w:id="30"/>
      <w:bookmarkEnd w:id="31"/>
    </w:p>
    <w:p w:rsidR="00AF34EB" w:rsidRPr="00A6157F" w:rsidRDefault="00AF34EB" w:rsidP="00AF34EB">
      <w:pPr>
        <w:tabs>
          <w:tab w:val="left" w:pos="426"/>
        </w:tabs>
        <w:autoSpaceDE w:val="0"/>
        <w:autoSpaceDN w:val="0"/>
        <w:adjustRightInd w:val="0"/>
        <w:spacing w:after="0" w:line="240" w:lineRule="auto"/>
        <w:jc w:val="both"/>
        <w:rPr>
          <w:rFonts w:ascii="Times New Roman" w:hAnsi="Times New Roman"/>
          <w:highlight w:val="yellow"/>
          <w:lang w:val="pl-PL"/>
        </w:rPr>
      </w:pPr>
      <w:r>
        <w:rPr>
          <w:rFonts w:ascii="Times New Roman" w:hAnsi="Times New Roman"/>
          <w:lang w:val="pl-PL"/>
        </w:rPr>
        <w:t xml:space="preserve">Każdy wydatek poniesiony w związku z realizacją </w:t>
      </w:r>
      <w:r w:rsidRPr="007E1EED">
        <w:rPr>
          <w:rFonts w:ascii="Times New Roman" w:hAnsi="Times New Roman"/>
          <w:lang w:val="pl-PL"/>
        </w:rPr>
        <w:t>projekt</w:t>
      </w:r>
      <w:r>
        <w:rPr>
          <w:rFonts w:ascii="Times New Roman" w:hAnsi="Times New Roman"/>
          <w:lang w:val="pl-PL"/>
        </w:rPr>
        <w:t>u</w:t>
      </w:r>
      <w:r w:rsidRPr="007E1EED">
        <w:rPr>
          <w:rFonts w:ascii="Times New Roman" w:hAnsi="Times New Roman"/>
          <w:lang w:val="pl-PL"/>
        </w:rPr>
        <w:t xml:space="preserve"> w ramach RPO WM niezależnie od formy prowadzonej </w:t>
      </w:r>
      <w:r>
        <w:rPr>
          <w:rFonts w:ascii="Times New Roman" w:hAnsi="Times New Roman"/>
          <w:lang w:val="pl-PL"/>
        </w:rPr>
        <w:t xml:space="preserve">przez Beneficjenta </w:t>
      </w:r>
      <w:r w:rsidRPr="007E1EED">
        <w:rPr>
          <w:rFonts w:ascii="Times New Roman" w:hAnsi="Times New Roman"/>
          <w:lang w:val="pl-PL"/>
        </w:rPr>
        <w:t>księgowości,</w:t>
      </w:r>
      <w:r>
        <w:rPr>
          <w:rFonts w:ascii="Times New Roman" w:hAnsi="Times New Roman"/>
          <w:lang w:val="pl-PL"/>
        </w:rPr>
        <w:t xml:space="preserve"> powinien być zaksięgowany na koncie wyodrębnionej ewidencji księgowej</w:t>
      </w:r>
      <w:r w:rsidRPr="00CC3D54">
        <w:rPr>
          <w:rFonts w:ascii="Times New Roman" w:hAnsi="Times New Roman"/>
          <w:lang w:val="pl-PL"/>
        </w:rPr>
        <w:t xml:space="preserve"> </w:t>
      </w:r>
      <w:r w:rsidRPr="00AF34EB">
        <w:rPr>
          <w:rFonts w:ascii="Times New Roman" w:hAnsi="Times New Roman"/>
          <w:lang w:val="pl-PL"/>
        </w:rPr>
        <w:t>dotyczącej realizacji Projektu z podziałem analitycznym, w sposób przejrzysty, umożliwiający i</w:t>
      </w:r>
      <w:r w:rsidRPr="00A6157F">
        <w:rPr>
          <w:rFonts w:ascii="Times New Roman" w:hAnsi="Times New Roman"/>
          <w:lang w:val="pl-PL"/>
        </w:rPr>
        <w:t>dentyfikację poszczególnych operacji księgowych i bankowych przeprowadzonych dla wszystkich wydatków w ramach Projektu.</w:t>
      </w:r>
    </w:p>
    <w:p w:rsidR="003A6763" w:rsidRDefault="003A6763" w:rsidP="00C94FD0">
      <w:pPr>
        <w:spacing w:after="0" w:line="240" w:lineRule="auto"/>
        <w:jc w:val="both"/>
        <w:rPr>
          <w:rFonts w:ascii="Times New Roman" w:hAnsi="Times New Roman"/>
          <w:lang w:val="pl-PL"/>
        </w:rPr>
      </w:pPr>
    </w:p>
    <w:p w:rsidR="00C94FD0" w:rsidRDefault="00C94FD0" w:rsidP="00C94FD0">
      <w:pPr>
        <w:spacing w:after="0" w:line="240" w:lineRule="auto"/>
        <w:jc w:val="both"/>
        <w:rPr>
          <w:rFonts w:ascii="Times New Roman" w:hAnsi="Times New Roman"/>
          <w:lang w:val="pl-PL"/>
        </w:rPr>
      </w:pPr>
      <w:r w:rsidRPr="00C94FD0">
        <w:rPr>
          <w:rFonts w:ascii="Times New Roman" w:hAnsi="Times New Roman"/>
          <w:lang w:val="pl-PL"/>
        </w:rPr>
        <w:t xml:space="preserve">Dowodem poniesienia wydatku jest zapłacona faktura lub inny dokument księgowy o równoważnej wartości dowodowej wraz z dowodami zapłaty oraz protokołami odbioru </w:t>
      </w:r>
      <w:r w:rsidR="00773D07">
        <w:rPr>
          <w:rFonts w:ascii="Times New Roman" w:hAnsi="Times New Roman"/>
          <w:lang w:val="pl-PL"/>
        </w:rPr>
        <w:t>(jeżeli dotyczy)</w:t>
      </w:r>
      <w:r w:rsidRPr="00C94FD0">
        <w:rPr>
          <w:rFonts w:ascii="Times New Roman" w:hAnsi="Times New Roman"/>
          <w:lang w:val="pl-PL"/>
        </w:rPr>
        <w:t>, usług lub dostaw materiałów. Przedstawiony dowód księgowy powinien spełniać podstawowe warunki określone w art. 21 z zastrzeżeniem art. 21 ust. 1a Ustawy o rachunkowości.</w:t>
      </w:r>
    </w:p>
    <w:p w:rsidR="007E1EED" w:rsidRDefault="007E1EED"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wniesienia wkładu niepieniężnego na rzecz projektu, który podlega wycenie przez niezależnego rzeczoznawcę</w:t>
      </w:r>
      <w:r w:rsidR="00BD02B4">
        <w:rPr>
          <w:rFonts w:ascii="Times New Roman" w:hAnsi="Times New Roman"/>
          <w:snapToGrid w:val="0"/>
          <w:lang w:val="pl-PL"/>
        </w:rPr>
        <w:t>,</w:t>
      </w:r>
      <w:r w:rsidRPr="00C94FD0">
        <w:rPr>
          <w:rFonts w:ascii="Times New Roman" w:hAnsi="Times New Roman"/>
          <w:snapToGrid w:val="0"/>
          <w:lang w:val="pl-PL"/>
        </w:rPr>
        <w:t xml:space="preserve"> dokumentem potwierdzającym wielkość wydatku jest wycena – </w:t>
      </w:r>
      <w:r w:rsidR="00420F4B">
        <w:rPr>
          <w:rFonts w:ascii="Times New Roman" w:hAnsi="Times New Roman"/>
          <w:snapToGrid w:val="0"/>
          <w:lang w:val="pl-PL"/>
        </w:rPr>
        <w:br/>
      </w:r>
      <w:r w:rsidRPr="00C94FD0">
        <w:rPr>
          <w:rFonts w:ascii="Times New Roman" w:hAnsi="Times New Roman"/>
          <w:snapToGrid w:val="0"/>
          <w:lang w:val="pl-PL"/>
        </w:rPr>
        <w:t xml:space="preserve">w przypadku nieruchomości ważny operat szacunkowy (zgodnie z art. 156 ustawy o gospodarce nieruchomościami operat szacunkowy ważny jest przez okres 12 miesięcy od daty jego sporządzenia, </w:t>
      </w:r>
      <w:r w:rsidR="00420F4B">
        <w:rPr>
          <w:rFonts w:ascii="Times New Roman" w:hAnsi="Times New Roman"/>
          <w:snapToGrid w:val="0"/>
          <w:lang w:val="pl-PL"/>
        </w:rPr>
        <w:br/>
      </w:r>
      <w:r w:rsidRPr="00C94FD0">
        <w:rPr>
          <w:rFonts w:ascii="Times New Roman" w:hAnsi="Times New Roman"/>
          <w:snapToGrid w:val="0"/>
          <w:lang w:val="pl-PL"/>
        </w:rPr>
        <w:t xml:space="preserve">o ile nie wystąpiły zmiany uwarunkowań prawnych lub istotne zmiany </w:t>
      </w:r>
      <w:r w:rsidR="00844647" w:rsidRPr="00C94FD0">
        <w:rPr>
          <w:rFonts w:ascii="Times New Roman" w:hAnsi="Times New Roman"/>
          <w:snapToGrid w:val="0"/>
          <w:lang w:val="pl-PL"/>
        </w:rPr>
        <w:t>czynników, o których</w:t>
      </w:r>
      <w:r w:rsidRPr="00C94FD0">
        <w:rPr>
          <w:rFonts w:ascii="Times New Roman" w:hAnsi="Times New Roman"/>
          <w:snapToGrid w:val="0"/>
          <w:lang w:val="pl-PL"/>
        </w:rPr>
        <w:t xml:space="preserve"> mowa </w:t>
      </w:r>
      <w:r w:rsidR="00663458">
        <w:rPr>
          <w:rFonts w:ascii="Times New Roman" w:hAnsi="Times New Roman"/>
          <w:snapToGrid w:val="0"/>
          <w:lang w:val="pl-PL"/>
        </w:rPr>
        <w:t xml:space="preserve">w </w:t>
      </w:r>
      <w:r w:rsidRPr="00C94FD0">
        <w:rPr>
          <w:rFonts w:ascii="Times New Roman" w:hAnsi="Times New Roman"/>
          <w:snapToGrid w:val="0"/>
          <w:lang w:val="pl-PL"/>
        </w:rPr>
        <w:t>art. 154 w/w ustawy).</w:t>
      </w:r>
    </w:p>
    <w:p w:rsidR="007E1EED" w:rsidRPr="00C94FD0" w:rsidRDefault="007E1EED" w:rsidP="00C94FD0">
      <w:pPr>
        <w:spacing w:after="0" w:line="240" w:lineRule="auto"/>
        <w:jc w:val="both"/>
        <w:rPr>
          <w:rFonts w:ascii="Times New Roman" w:hAnsi="Times New Roman"/>
          <w:snapToGrid w:val="0"/>
          <w:lang w:val="pl-PL"/>
        </w:rPr>
      </w:pPr>
    </w:p>
    <w:p w:rsidR="007E1EED" w:rsidRPr="007E1EED" w:rsidRDefault="00C94FD0" w:rsidP="007E1EED">
      <w:pPr>
        <w:spacing w:after="0" w:line="240" w:lineRule="auto"/>
        <w:jc w:val="both"/>
        <w:rPr>
          <w:rFonts w:ascii="Times New Roman" w:hAnsi="Times New Roman"/>
          <w:lang w:val="pl-PL" w:eastAsia="pl-PL"/>
        </w:rPr>
      </w:pPr>
      <w:r w:rsidRPr="007E1EED">
        <w:rPr>
          <w:rFonts w:ascii="Times New Roman" w:hAnsi="Times New Roman"/>
          <w:snapToGrid w:val="0"/>
          <w:lang w:val="pl-PL"/>
        </w:rPr>
        <w:t xml:space="preserve">W przypadku zakupu nieruchomości przez Beneficjenta podstawowym dokumentem potwierdzającym poniesienie wydatku jest </w:t>
      </w:r>
      <w:r w:rsidR="003A6763">
        <w:rPr>
          <w:rFonts w:ascii="Times New Roman" w:hAnsi="Times New Roman"/>
          <w:snapToGrid w:val="0"/>
          <w:lang w:val="pl-PL"/>
        </w:rPr>
        <w:t xml:space="preserve">umowa kupna-sprzedaży lub inna umowa przenosząca prawo własności zawarta w formie </w:t>
      </w:r>
      <w:r w:rsidRPr="007E1EED">
        <w:rPr>
          <w:rFonts w:ascii="Times New Roman" w:hAnsi="Times New Roman"/>
          <w:snapToGrid w:val="0"/>
          <w:lang w:val="pl-PL"/>
        </w:rPr>
        <w:t>akt</w:t>
      </w:r>
      <w:r w:rsidR="003A6763">
        <w:rPr>
          <w:rFonts w:ascii="Times New Roman" w:hAnsi="Times New Roman"/>
          <w:snapToGrid w:val="0"/>
          <w:lang w:val="pl-PL"/>
        </w:rPr>
        <w:t>u</w:t>
      </w:r>
      <w:r w:rsidRPr="007E1EED">
        <w:rPr>
          <w:rFonts w:ascii="Times New Roman" w:hAnsi="Times New Roman"/>
          <w:snapToGrid w:val="0"/>
          <w:lang w:val="pl-PL"/>
        </w:rPr>
        <w:t xml:space="preserve"> notarialn</w:t>
      </w:r>
      <w:r w:rsidR="003A6763">
        <w:rPr>
          <w:rFonts w:ascii="Times New Roman" w:hAnsi="Times New Roman"/>
          <w:snapToGrid w:val="0"/>
          <w:lang w:val="pl-PL"/>
        </w:rPr>
        <w:t>ego</w:t>
      </w:r>
      <w:r w:rsidRPr="007E1EED">
        <w:rPr>
          <w:rFonts w:ascii="Times New Roman" w:hAnsi="Times New Roman"/>
          <w:snapToGrid w:val="0"/>
          <w:lang w:val="pl-PL"/>
        </w:rPr>
        <w:t xml:space="preserve"> wraz z potwierdzeniem uiszczen</w:t>
      </w:r>
      <w:r w:rsidR="007E1EED" w:rsidRPr="007E1EED">
        <w:rPr>
          <w:rFonts w:ascii="Times New Roman" w:hAnsi="Times New Roman"/>
          <w:snapToGrid w:val="0"/>
          <w:lang w:val="pl-PL"/>
        </w:rPr>
        <w:t>ia zapłaty za daną nieruchomość</w:t>
      </w:r>
      <w:r w:rsidR="007E1EED">
        <w:rPr>
          <w:rFonts w:ascii="Times New Roman" w:hAnsi="Times New Roman"/>
          <w:snapToGrid w:val="0"/>
          <w:lang w:val="pl-PL"/>
        </w:rPr>
        <w:t xml:space="preserve"> </w:t>
      </w:r>
      <w:r w:rsidR="007E1EED" w:rsidRPr="007E1EED">
        <w:rPr>
          <w:rFonts w:ascii="Times New Roman" w:hAnsi="Times New Roman"/>
          <w:lang w:val="pl-PL" w:eastAsia="pl-PL"/>
        </w:rPr>
        <w:t xml:space="preserve">oraz operat szacunkowy </w:t>
      </w:r>
      <w:r w:rsidR="007E1EED" w:rsidRPr="007E1EED">
        <w:rPr>
          <w:rFonts w:ascii="Times New Roman" w:hAnsi="Times New Roman"/>
          <w:lang w:val="pl-PL"/>
        </w:rPr>
        <w:t xml:space="preserve">ważny w momencie </w:t>
      </w:r>
      <w:r w:rsidR="002437E3">
        <w:rPr>
          <w:rFonts w:ascii="Times New Roman" w:hAnsi="Times New Roman"/>
          <w:lang w:val="pl-PL"/>
        </w:rPr>
        <w:t>ważny w momencie zakupu nieruchomości</w:t>
      </w:r>
      <w:r w:rsidR="007E1EED" w:rsidRPr="007E1EED">
        <w:rPr>
          <w:rFonts w:ascii="Times New Roman" w:hAnsi="Times New Roman"/>
          <w:lang w:val="pl-PL"/>
        </w:rPr>
        <w:t xml:space="preserve"> (zgodnie z art. 156 ust. 3 ustawy z dnia 31 sierpnia 1997 r. o gospodarce nieruchomościami; operat szacunkowy ważny jest przez okres 12 miesięcy od daty jego sporządzenia, o ile nie wystąpiły zmiany uwarunkowań prawnych lub istotne zmiany </w:t>
      </w:r>
      <w:r w:rsidR="00844647" w:rsidRPr="007E1EED">
        <w:rPr>
          <w:rFonts w:ascii="Times New Roman" w:hAnsi="Times New Roman"/>
          <w:lang w:val="pl-PL"/>
        </w:rPr>
        <w:t>czynników, o których</w:t>
      </w:r>
      <w:r w:rsidR="007E1EED" w:rsidRPr="007E1EED">
        <w:rPr>
          <w:rFonts w:ascii="Times New Roman" w:hAnsi="Times New Roman"/>
          <w:lang w:val="pl-PL"/>
        </w:rPr>
        <w:t xml:space="preserve"> mowa w art. 154 ww. ustawy), </w:t>
      </w:r>
    </w:p>
    <w:p w:rsidR="00C94FD0" w:rsidRPr="00C94FD0" w:rsidRDefault="00C94FD0"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amortyzacji dokumentem potwierdzającym wysokość odpisów amortyzacyjnych jest polecenie księgowania.</w:t>
      </w:r>
    </w:p>
    <w:p w:rsidR="007E1EED" w:rsidRPr="00C94FD0" w:rsidRDefault="007E1EED" w:rsidP="00C94FD0">
      <w:pPr>
        <w:spacing w:after="0" w:line="240" w:lineRule="auto"/>
        <w:jc w:val="both"/>
        <w:rPr>
          <w:rFonts w:ascii="Times New Roman" w:hAnsi="Times New Roman"/>
          <w:snapToGrid w:val="0"/>
          <w:lang w:val="pl-PL"/>
        </w:rPr>
      </w:pPr>
    </w:p>
    <w:p w:rsidR="007E1EED"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 xml:space="preserve">W przypadku kompensaty </w:t>
      </w:r>
      <w:r w:rsidR="00FA707D">
        <w:rPr>
          <w:rFonts w:ascii="Times New Roman" w:hAnsi="Times New Roman"/>
          <w:snapToGrid w:val="0"/>
          <w:lang w:val="pl-PL"/>
        </w:rPr>
        <w:t>należy</w:t>
      </w:r>
      <w:r w:rsidRPr="00C94FD0">
        <w:rPr>
          <w:rFonts w:ascii="Times New Roman" w:hAnsi="Times New Roman"/>
          <w:snapToGrid w:val="0"/>
          <w:lang w:val="pl-PL"/>
        </w:rPr>
        <w:t xml:space="preserve"> przedłożyć wszelkie dokumenty niezbędne do weryfikacji wymagalności należności, a także potwierdzenie uznania kompensaty przez drugą stronę.</w:t>
      </w:r>
    </w:p>
    <w:p w:rsidR="00AF34EB" w:rsidRDefault="00AF34EB" w:rsidP="00AF34EB">
      <w:pPr>
        <w:spacing w:after="0" w:line="240" w:lineRule="auto"/>
        <w:jc w:val="both"/>
        <w:rPr>
          <w:rFonts w:ascii="Times New Roman" w:hAnsi="Times New Roman"/>
          <w:snapToGrid w:val="0"/>
          <w:lang w:val="pl-PL"/>
        </w:rPr>
      </w:pPr>
    </w:p>
    <w:p w:rsidR="00AF34EB" w:rsidRPr="00C94FD0" w:rsidRDefault="00AF34EB" w:rsidP="00AF34EB">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załącz</w:t>
      </w:r>
      <w:r>
        <w:rPr>
          <w:rFonts w:ascii="Times New Roman" w:hAnsi="Times New Roman"/>
          <w:snapToGrid w:val="0"/>
          <w:lang w:val="pl-PL"/>
        </w:rPr>
        <w:t>enia</w:t>
      </w:r>
      <w:r w:rsidRPr="00C94FD0">
        <w:rPr>
          <w:rFonts w:ascii="Times New Roman" w:hAnsi="Times New Roman"/>
          <w:snapToGrid w:val="0"/>
          <w:lang w:val="pl-PL"/>
        </w:rPr>
        <w:t xml:space="preserve"> do </w:t>
      </w:r>
      <w:r w:rsidRPr="00C94FD0">
        <w:rPr>
          <w:rFonts w:ascii="Times New Roman" w:hAnsi="Times New Roman"/>
          <w:i/>
          <w:snapToGrid w:val="0"/>
          <w:lang w:val="pl-PL"/>
        </w:rPr>
        <w:t>Wniosku o płatność</w:t>
      </w:r>
      <w:r>
        <w:rPr>
          <w:rFonts w:ascii="Times New Roman" w:hAnsi="Times New Roman"/>
          <w:snapToGrid w:val="0"/>
          <w:lang w:val="pl-PL"/>
        </w:rPr>
        <w:t xml:space="preserve"> faktury zaliczkowej</w:t>
      </w:r>
      <w:r w:rsidRPr="00C94FD0">
        <w:rPr>
          <w:rFonts w:ascii="Times New Roman" w:hAnsi="Times New Roman"/>
          <w:snapToGrid w:val="0"/>
          <w:lang w:val="pl-PL"/>
        </w:rPr>
        <w:t xml:space="preserve"> wystawioną przez Wykonawcę, </w:t>
      </w:r>
      <w:r>
        <w:rPr>
          <w:rFonts w:ascii="Times New Roman" w:hAnsi="Times New Roman"/>
          <w:snapToGrid w:val="0"/>
          <w:lang w:val="pl-PL"/>
        </w:rPr>
        <w:t xml:space="preserve">wówczas należy </w:t>
      </w:r>
      <w:r w:rsidRPr="00C94FD0">
        <w:rPr>
          <w:rFonts w:ascii="Times New Roman" w:hAnsi="Times New Roman"/>
          <w:snapToGrid w:val="0"/>
          <w:lang w:val="pl-PL"/>
        </w:rPr>
        <w:t>przedłoż</w:t>
      </w:r>
      <w:r>
        <w:rPr>
          <w:rFonts w:ascii="Times New Roman" w:hAnsi="Times New Roman"/>
          <w:snapToGrid w:val="0"/>
          <w:lang w:val="pl-PL"/>
        </w:rPr>
        <w:t>yć</w:t>
      </w:r>
      <w:r w:rsidRPr="00C94FD0">
        <w:rPr>
          <w:rFonts w:ascii="Times New Roman" w:hAnsi="Times New Roman"/>
          <w:snapToGrid w:val="0"/>
          <w:lang w:val="pl-PL"/>
        </w:rPr>
        <w:t xml:space="preserve"> kopi</w:t>
      </w:r>
      <w:r>
        <w:rPr>
          <w:rFonts w:ascii="Times New Roman" w:hAnsi="Times New Roman"/>
          <w:snapToGrid w:val="0"/>
          <w:lang w:val="pl-PL"/>
        </w:rPr>
        <w:t>ę</w:t>
      </w:r>
      <w:r w:rsidRPr="00C94FD0">
        <w:rPr>
          <w:rFonts w:ascii="Times New Roman" w:hAnsi="Times New Roman"/>
          <w:snapToGrid w:val="0"/>
          <w:lang w:val="pl-PL"/>
        </w:rPr>
        <w:t xml:space="preserve"> dokumentów potwierdzających odbiór (m.in. protokół odbioru) urządzeń/sprzętu/dostaw lub przyjęcia materiałów/robót budowlanych lub wykonania prac wraz ze złożeniem kolejnego </w:t>
      </w:r>
      <w:r w:rsidRPr="00C94FD0">
        <w:rPr>
          <w:rFonts w:ascii="Times New Roman" w:hAnsi="Times New Roman"/>
          <w:i/>
          <w:snapToGrid w:val="0"/>
          <w:lang w:val="pl-PL"/>
        </w:rPr>
        <w:t>Wniosku o płatność</w:t>
      </w:r>
      <w:r w:rsidRPr="00C94FD0">
        <w:rPr>
          <w:rFonts w:ascii="Times New Roman" w:hAnsi="Times New Roman"/>
          <w:snapToGrid w:val="0"/>
          <w:lang w:val="pl-PL"/>
        </w:rPr>
        <w:t xml:space="preserve">, nie później jednak niż wraz z </w:t>
      </w:r>
      <w:r w:rsidRPr="00C94FD0">
        <w:rPr>
          <w:rFonts w:ascii="Times New Roman" w:hAnsi="Times New Roman"/>
          <w:i/>
          <w:snapToGrid w:val="0"/>
          <w:lang w:val="pl-PL"/>
        </w:rPr>
        <w:t>Wnioskiem o płatność</w:t>
      </w:r>
      <w:r w:rsidRPr="00C94FD0">
        <w:rPr>
          <w:rFonts w:ascii="Times New Roman" w:hAnsi="Times New Roman"/>
          <w:snapToGrid w:val="0"/>
          <w:lang w:val="pl-PL"/>
        </w:rPr>
        <w:t xml:space="preserve"> końcową.</w:t>
      </w:r>
    </w:p>
    <w:p w:rsidR="00C94FD0" w:rsidRPr="00C94FD0" w:rsidRDefault="00C94FD0" w:rsidP="00C94FD0">
      <w:pPr>
        <w:spacing w:after="0" w:line="240" w:lineRule="auto"/>
        <w:jc w:val="both"/>
        <w:rPr>
          <w:rFonts w:ascii="Times New Roman" w:hAnsi="Times New Roman"/>
          <w:snapToGrid w:val="0"/>
          <w:lang w:val="pl-PL"/>
        </w:rPr>
      </w:pPr>
    </w:p>
    <w:p w:rsidR="007E1EED" w:rsidRPr="00C41DA3" w:rsidRDefault="00FB2B45" w:rsidP="00C41DA3">
      <w:pPr>
        <w:pStyle w:val="Nagwek3"/>
        <w:keepNext/>
        <w:spacing w:before="240" w:after="60" w:line="276" w:lineRule="auto"/>
        <w:ind w:left="720"/>
        <w:jc w:val="center"/>
        <w:rPr>
          <w:rFonts w:ascii="Calibri" w:hAnsi="Calibri"/>
          <w:sz w:val="26"/>
          <w:szCs w:val="26"/>
          <w:lang w:val="pl-PL" w:bidi="ar-SA"/>
        </w:rPr>
      </w:pPr>
      <w:bookmarkStart w:id="33" w:name="_Toc443549224"/>
      <w:r w:rsidRPr="003E177E">
        <w:rPr>
          <w:rFonts w:ascii="Calibri" w:hAnsi="Calibri"/>
          <w:sz w:val="26"/>
          <w:szCs w:val="26"/>
          <w:lang w:val="pl-PL" w:bidi="ar-SA"/>
        </w:rPr>
        <w:lastRenderedPageBreak/>
        <w:t>6.2.3</w:t>
      </w:r>
      <w:r w:rsidR="00AF34EB" w:rsidRPr="003E177E">
        <w:rPr>
          <w:rFonts w:ascii="Calibri" w:hAnsi="Calibri"/>
          <w:sz w:val="26"/>
          <w:szCs w:val="26"/>
          <w:lang w:val="pl-PL" w:bidi="ar-SA"/>
        </w:rPr>
        <w:t xml:space="preserve"> </w:t>
      </w:r>
      <w:bookmarkStart w:id="34" w:name="_Toc427579814"/>
      <w:bookmarkStart w:id="35" w:name="_Toc427579887"/>
      <w:bookmarkStart w:id="36" w:name="_Toc427579966"/>
      <w:bookmarkStart w:id="37" w:name="_Toc427580033"/>
      <w:bookmarkStart w:id="38" w:name="_Toc427580220"/>
      <w:bookmarkStart w:id="39" w:name="_Toc425230736"/>
      <w:bookmarkStart w:id="40" w:name="_Toc425230824"/>
      <w:bookmarkStart w:id="41" w:name="_Toc427580221"/>
      <w:bookmarkEnd w:id="34"/>
      <w:bookmarkEnd w:id="35"/>
      <w:bookmarkEnd w:id="36"/>
      <w:bookmarkEnd w:id="37"/>
      <w:bookmarkEnd w:id="38"/>
      <w:r w:rsidR="00AF57D5" w:rsidRPr="003E177E">
        <w:rPr>
          <w:rFonts w:ascii="Calibri" w:hAnsi="Calibri"/>
          <w:sz w:val="26"/>
          <w:szCs w:val="26"/>
          <w:lang w:val="pl-PL" w:bidi="ar-SA"/>
        </w:rPr>
        <w:t>Opisywanie dowodów księgowych</w:t>
      </w:r>
      <w:bookmarkEnd w:id="32"/>
      <w:bookmarkEnd w:id="33"/>
      <w:bookmarkEnd w:id="39"/>
      <w:bookmarkEnd w:id="40"/>
      <w:bookmarkEnd w:id="41"/>
    </w:p>
    <w:p w:rsidR="007E1EED" w:rsidRDefault="00783168" w:rsidP="007E1EED">
      <w:pPr>
        <w:spacing w:after="120"/>
        <w:jc w:val="both"/>
        <w:rPr>
          <w:rFonts w:ascii="Times New Roman" w:hAnsi="Times New Roman"/>
          <w:snapToGrid w:val="0"/>
          <w:lang w:val="pl-PL"/>
        </w:rPr>
      </w:pPr>
      <w:r w:rsidRPr="007E1EED">
        <w:rPr>
          <w:rFonts w:ascii="Times New Roman" w:hAnsi="Times New Roman"/>
          <w:snapToGrid w:val="0"/>
          <w:lang w:val="pl-PL"/>
        </w:rPr>
        <w:t>Faktura lub inny dowód księgowy o równoważnej wartości dowodowej powinien być sporządzony z</w:t>
      </w:r>
      <w:r w:rsidR="007E1EED">
        <w:rPr>
          <w:rFonts w:ascii="Times New Roman" w:hAnsi="Times New Roman"/>
          <w:snapToGrid w:val="0"/>
          <w:lang w:val="pl-PL"/>
        </w:rPr>
        <w:t>godnie z Ustawą o rachunkowości</w:t>
      </w:r>
      <w:r w:rsidRPr="007E1EED">
        <w:rPr>
          <w:rFonts w:ascii="Times New Roman" w:hAnsi="Times New Roman"/>
          <w:snapToGrid w:val="0"/>
          <w:lang w:val="pl-PL"/>
        </w:rPr>
        <w:t xml:space="preserve"> oraz zawierać opis um</w:t>
      </w:r>
      <w:r w:rsidR="007E1EED">
        <w:rPr>
          <w:rFonts w:ascii="Times New Roman" w:hAnsi="Times New Roman"/>
          <w:snapToGrid w:val="0"/>
          <w:lang w:val="pl-PL"/>
        </w:rPr>
        <w:t xml:space="preserve">ieszczony na odwrocie dokumentu lub </w:t>
      </w:r>
      <w:r w:rsidR="00BF0AD3">
        <w:rPr>
          <w:rFonts w:ascii="Times New Roman" w:hAnsi="Times New Roman"/>
          <w:snapToGrid w:val="0"/>
          <w:lang w:val="pl-PL"/>
        </w:rPr>
        <w:t>w formie odrębnego dokumentu</w:t>
      </w:r>
      <w:r w:rsidR="007E1EED">
        <w:rPr>
          <w:rFonts w:ascii="Times New Roman" w:hAnsi="Times New Roman"/>
          <w:snapToGrid w:val="0"/>
          <w:lang w:val="pl-PL"/>
        </w:rPr>
        <w:t xml:space="preserve"> jednak na stałe </w:t>
      </w:r>
      <w:r w:rsidR="00BF0AD3">
        <w:rPr>
          <w:rFonts w:ascii="Times New Roman" w:hAnsi="Times New Roman"/>
          <w:snapToGrid w:val="0"/>
          <w:lang w:val="pl-PL"/>
        </w:rPr>
        <w:t xml:space="preserve">połączonego </w:t>
      </w:r>
      <w:r w:rsidR="007E1EED">
        <w:rPr>
          <w:rFonts w:ascii="Times New Roman" w:hAnsi="Times New Roman"/>
          <w:snapToGrid w:val="0"/>
          <w:lang w:val="pl-PL"/>
        </w:rPr>
        <w:t xml:space="preserve">z dowodem księgowym. </w:t>
      </w:r>
      <w:r w:rsidRPr="007E1EED">
        <w:rPr>
          <w:rFonts w:ascii="Times New Roman" w:hAnsi="Times New Roman"/>
          <w:snapToGrid w:val="0"/>
          <w:lang w:val="pl-PL"/>
        </w:rPr>
        <w:t xml:space="preserve"> Dowód księgowy powinien mieć ponumerowane strony i być spięty, </w:t>
      </w:r>
      <w:r w:rsidR="00844647" w:rsidRPr="007E1EED">
        <w:rPr>
          <w:rFonts w:ascii="Times New Roman" w:hAnsi="Times New Roman"/>
          <w:snapToGrid w:val="0"/>
          <w:lang w:val="pl-PL"/>
        </w:rPr>
        <w:t>tak, aby</w:t>
      </w:r>
      <w:r w:rsidRPr="007E1EED">
        <w:rPr>
          <w:rFonts w:ascii="Times New Roman" w:hAnsi="Times New Roman"/>
          <w:snapToGrid w:val="0"/>
          <w:lang w:val="pl-PL"/>
        </w:rPr>
        <w:t xml:space="preserve"> zapewnić jego kompletność.</w:t>
      </w:r>
    </w:p>
    <w:p w:rsidR="007E1EED" w:rsidRDefault="00783168" w:rsidP="007E1EED">
      <w:pPr>
        <w:spacing w:after="0" w:line="240" w:lineRule="auto"/>
        <w:jc w:val="both"/>
        <w:rPr>
          <w:rFonts w:ascii="Times New Roman" w:hAnsi="Times New Roman"/>
          <w:snapToGrid w:val="0"/>
          <w:lang w:val="pl-PL"/>
        </w:rPr>
      </w:pPr>
      <w:r w:rsidRPr="007E1EED">
        <w:rPr>
          <w:rFonts w:ascii="Times New Roman" w:hAnsi="Times New Roman"/>
          <w:snapToGrid w:val="0"/>
          <w:lang w:val="pl-PL"/>
        </w:rPr>
        <w:t>Opis dowodu księgowego powinien</w:t>
      </w:r>
      <w:r w:rsidR="007E1EED">
        <w:rPr>
          <w:rFonts w:ascii="Times New Roman" w:hAnsi="Times New Roman"/>
          <w:snapToGrid w:val="0"/>
          <w:lang w:val="pl-PL"/>
        </w:rPr>
        <w:t xml:space="preserve"> zawierać następujące elementy:</w:t>
      </w:r>
    </w:p>
    <w:p w:rsidR="00783168" w:rsidRPr="007E1EED" w:rsidRDefault="00783168" w:rsidP="004B46BD">
      <w:pPr>
        <w:numPr>
          <w:ilvl w:val="0"/>
          <w:numId w:val="13"/>
        </w:numPr>
        <w:spacing w:after="0" w:line="240" w:lineRule="auto"/>
        <w:jc w:val="both"/>
        <w:rPr>
          <w:rFonts w:ascii="Times New Roman" w:hAnsi="Times New Roman"/>
          <w:snapToGrid w:val="0"/>
          <w:lang w:val="pl-PL"/>
        </w:rPr>
      </w:pPr>
      <w:r w:rsidRPr="007E1EED">
        <w:rPr>
          <w:rFonts w:ascii="Times New Roman" w:hAnsi="Times New Roman"/>
          <w:snapToGrid w:val="0"/>
          <w:lang w:val="pl-PL"/>
        </w:rPr>
        <w:t>na pierwszej stronie oryginału faktury lub innego dowodu księgowego o równoważnej wartości dowodowej, powinien</w:t>
      </w:r>
      <w:r w:rsidR="005E0608">
        <w:rPr>
          <w:rFonts w:ascii="Times New Roman" w:hAnsi="Times New Roman"/>
          <w:snapToGrid w:val="0"/>
          <w:lang w:val="pl-PL"/>
        </w:rPr>
        <w:t xml:space="preserve"> </w:t>
      </w:r>
      <w:r w:rsidR="00BF0AD3">
        <w:rPr>
          <w:rFonts w:ascii="Times New Roman" w:hAnsi="Times New Roman"/>
          <w:snapToGrid w:val="0"/>
          <w:lang w:val="pl-PL"/>
        </w:rPr>
        <w:t>być naniesiony</w:t>
      </w:r>
      <w:r w:rsidRPr="007E1EED">
        <w:rPr>
          <w:rFonts w:ascii="Times New Roman" w:hAnsi="Times New Roman"/>
          <w:snapToGrid w:val="0"/>
          <w:lang w:val="pl-PL"/>
        </w:rPr>
        <w:t xml:space="preserve"> (przed jej skopiowaniem) zapis: </w:t>
      </w:r>
      <w:r w:rsidRPr="007E1EED">
        <w:rPr>
          <w:rFonts w:ascii="Times New Roman" w:hAnsi="Times New Roman"/>
          <w:i/>
          <w:snapToGrid w:val="0"/>
          <w:lang w:val="pl-PL"/>
        </w:rPr>
        <w:t>"Wydatek współfinansowany przez Unię Europejską ze środków Europejskiego Funduszu Rozwoju Regionalnego</w:t>
      </w:r>
      <w:r w:rsidR="00D57D6D">
        <w:rPr>
          <w:rFonts w:ascii="Times New Roman" w:hAnsi="Times New Roman"/>
          <w:i/>
          <w:snapToGrid w:val="0"/>
          <w:lang w:val="pl-PL"/>
        </w:rPr>
        <w:t>/Europejskiego Funduszu Społecznego</w:t>
      </w:r>
      <w:r w:rsidRPr="007E1EED">
        <w:rPr>
          <w:rFonts w:ascii="Times New Roman" w:hAnsi="Times New Roman"/>
          <w:i/>
          <w:snapToGrid w:val="0"/>
          <w:lang w:val="pl-PL"/>
        </w:rPr>
        <w:t xml:space="preserve"> oraz z budżetu państwa</w:t>
      </w:r>
      <w:r w:rsidR="00D57D6D">
        <w:rPr>
          <w:rFonts w:ascii="Times New Roman" w:hAnsi="Times New Roman"/>
          <w:i/>
          <w:snapToGrid w:val="0"/>
          <w:lang w:val="pl-PL"/>
        </w:rPr>
        <w:t xml:space="preserve"> (nie potrzebne skreślić)</w:t>
      </w:r>
      <w:r w:rsidRPr="007E1EED">
        <w:rPr>
          <w:rFonts w:ascii="Times New Roman" w:hAnsi="Times New Roman"/>
          <w:i/>
          <w:snapToGrid w:val="0"/>
          <w:lang w:val="pl-PL"/>
        </w:rPr>
        <w:t xml:space="preserve"> w ramach Regionalnego Programu Operacyjnego Województwa Mazowieckiego na lata 2014-2020</w:t>
      </w:r>
      <w:r w:rsidR="007E1EED">
        <w:rPr>
          <w:rFonts w:ascii="Times New Roman" w:hAnsi="Times New Roman"/>
          <w:snapToGrid w:val="0"/>
          <w:lang w:val="pl-PL"/>
        </w:rPr>
        <w:t xml:space="preserve">.” </w:t>
      </w:r>
      <w:r w:rsidRPr="007E1EED">
        <w:rPr>
          <w:rFonts w:ascii="Times New Roman" w:hAnsi="Times New Roman"/>
          <w:lang w:val="pl-PL"/>
        </w:rPr>
        <w:t>Ponadto, w momencie sporządzenia Wniosku o płatność, na pierwszej stronie dowodu księgowego (orygin</w:t>
      </w:r>
      <w:r w:rsidR="00AF34EB">
        <w:rPr>
          <w:rFonts w:ascii="Times New Roman" w:hAnsi="Times New Roman"/>
          <w:lang w:val="pl-PL"/>
        </w:rPr>
        <w:t>ału) należy zamieścić informację</w:t>
      </w:r>
      <w:r w:rsidRPr="007E1EED">
        <w:rPr>
          <w:rFonts w:ascii="Times New Roman" w:hAnsi="Times New Roman"/>
          <w:lang w:val="pl-PL"/>
        </w:rPr>
        <w:t xml:space="preserve"> o tym, kiedy wykazano ten wydatek we Wniosku</w:t>
      </w:r>
      <w:r w:rsidR="00AF34EB">
        <w:rPr>
          <w:rFonts w:ascii="Times New Roman" w:hAnsi="Times New Roman"/>
          <w:lang w:val="pl-PL"/>
        </w:rPr>
        <w:t xml:space="preserve"> o płatność</w:t>
      </w:r>
      <w:r w:rsidRPr="007E1EED">
        <w:rPr>
          <w:rFonts w:ascii="Times New Roman" w:hAnsi="Times New Roman"/>
          <w:lang w:val="pl-PL"/>
        </w:rPr>
        <w:t xml:space="preserve"> tj. opatrzyć adnotacją: </w:t>
      </w:r>
      <w:r w:rsidRPr="007E1EED">
        <w:rPr>
          <w:rFonts w:ascii="Times New Roman" w:hAnsi="Times New Roman"/>
          <w:i/>
          <w:lang w:val="pl-PL"/>
        </w:rPr>
        <w:t>„Ujęto we Wniosku o płatność za okres…”</w:t>
      </w:r>
      <w:r w:rsidR="007E1EED">
        <w:rPr>
          <w:rFonts w:ascii="Times New Roman" w:hAnsi="Times New Roman"/>
          <w:lang w:val="pl-PL"/>
        </w:rPr>
        <w:t xml:space="preserve"> oraz odpowiedni numer z ewidencji księgowej</w:t>
      </w:r>
      <w:r w:rsidR="00BF0AD3">
        <w:rPr>
          <w:rFonts w:ascii="Times New Roman" w:hAnsi="Times New Roman"/>
          <w:lang w:val="pl-PL"/>
        </w:rPr>
        <w:t>. Nie dopuszcza się zamieszczania adnotacji na nalepkach</w:t>
      </w:r>
      <w:r w:rsidR="005E0608">
        <w:rPr>
          <w:rFonts w:ascii="Times New Roman" w:hAnsi="Times New Roman"/>
          <w:lang w:val="pl-PL"/>
        </w:rPr>
        <w:t xml:space="preserve"> przyklejonych na dowodzie księgowym.</w:t>
      </w:r>
    </w:p>
    <w:p w:rsidR="007E1EED" w:rsidRDefault="007E1EED" w:rsidP="007E1EED">
      <w:pPr>
        <w:tabs>
          <w:tab w:val="left" w:pos="284"/>
        </w:tabs>
        <w:spacing w:after="0" w:line="240" w:lineRule="auto"/>
        <w:jc w:val="both"/>
        <w:rPr>
          <w:rFonts w:ascii="Times New Roman" w:hAnsi="Times New Roman"/>
          <w:lang w:val="pl-PL"/>
        </w:rPr>
      </w:pPr>
    </w:p>
    <w:p w:rsidR="00783168" w:rsidRPr="005E0608" w:rsidRDefault="00783168" w:rsidP="007E1EED">
      <w:pPr>
        <w:tabs>
          <w:tab w:val="left" w:pos="284"/>
        </w:tabs>
        <w:spacing w:after="0" w:line="240" w:lineRule="auto"/>
        <w:jc w:val="both"/>
        <w:rPr>
          <w:rFonts w:ascii="Times New Roman" w:hAnsi="Times New Roman"/>
          <w:lang w:val="x-none"/>
        </w:rPr>
      </w:pPr>
      <w:r w:rsidRPr="007E1EED">
        <w:rPr>
          <w:rFonts w:ascii="Times New Roman" w:hAnsi="Times New Roman"/>
          <w:lang w:val="pl-PL"/>
        </w:rPr>
        <w:t xml:space="preserve">Opis faktury lub innego dowodu księgowego o równoważnej wartości dowodowej powinien </w:t>
      </w:r>
      <w:r w:rsidR="006965AF" w:rsidRPr="007E1EED">
        <w:rPr>
          <w:rFonts w:ascii="Times New Roman" w:hAnsi="Times New Roman"/>
          <w:lang w:val="pl-PL"/>
        </w:rPr>
        <w:t>zawierać, co</w:t>
      </w:r>
      <w:r w:rsidRPr="007E1EED">
        <w:rPr>
          <w:rFonts w:ascii="Times New Roman" w:hAnsi="Times New Roman"/>
          <w:lang w:val="pl-PL"/>
        </w:rPr>
        <w:t xml:space="preserve"> najmniej:</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numer faktury</w:t>
      </w:r>
      <w:r w:rsidR="005E0608">
        <w:rPr>
          <w:rFonts w:ascii="Times New Roman" w:hAnsi="Times New Roman"/>
          <w:lang w:val="pl-PL"/>
        </w:rPr>
        <w:t xml:space="preserve"> lub innego dowodu księgowego o równoważnej wartości dowodowej,</w:t>
      </w:r>
      <w:r>
        <w:rPr>
          <w:rFonts w:ascii="Times New Roman" w:hAnsi="Times New Roman"/>
          <w:lang w:val="pl-PL"/>
        </w:rPr>
        <w:t xml:space="preserve"> datę wystawienia oraz nazwę </w:t>
      </w:r>
      <w:r w:rsidR="006965AF">
        <w:rPr>
          <w:rFonts w:ascii="Times New Roman" w:hAnsi="Times New Roman"/>
          <w:lang w:val="pl-PL"/>
        </w:rPr>
        <w:t>wystawcy, (jeżeli</w:t>
      </w:r>
      <w:r>
        <w:rPr>
          <w:rFonts w:ascii="Times New Roman" w:hAnsi="Times New Roman"/>
          <w:lang w:val="pl-PL"/>
        </w:rPr>
        <w:t xml:space="preserve"> sporządzony jest </w:t>
      </w:r>
      <w:r w:rsidR="005E0608">
        <w:rPr>
          <w:rFonts w:ascii="Times New Roman" w:hAnsi="Times New Roman"/>
          <w:lang w:val="pl-PL"/>
        </w:rPr>
        <w:t>w formie odrębnego dokumentu</w:t>
      </w:r>
      <w:r>
        <w:rPr>
          <w:rFonts w:ascii="Times New Roman" w:hAnsi="Times New Roman"/>
          <w:lang w:val="pl-PL"/>
        </w:rPr>
        <w:t>)</w:t>
      </w:r>
      <w:r w:rsidR="006965AF">
        <w:rPr>
          <w:rFonts w:ascii="Times New Roman" w:hAnsi="Times New Roman"/>
          <w:lang w:val="pl-PL"/>
        </w:rPr>
        <w:t>,</w:t>
      </w:r>
    </w:p>
    <w:p w:rsidR="007E1EED" w:rsidRDefault="00C95030"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ty</w:t>
      </w:r>
      <w:r w:rsidR="00AF34EB">
        <w:rPr>
          <w:rFonts w:ascii="Times New Roman" w:hAnsi="Times New Roman"/>
          <w:lang w:val="pl-PL"/>
        </w:rPr>
        <w:t>tuł</w:t>
      </w:r>
      <w:r w:rsidR="00783168" w:rsidRPr="007E1EED">
        <w:rPr>
          <w:rFonts w:ascii="Times New Roman" w:hAnsi="Times New Roman"/>
          <w:lang w:val="pl-PL"/>
        </w:rPr>
        <w:t xml:space="preserve"> projektu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numer umowy / decyzji o dofinansowanie projektu w ramach Programu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całkowitą kwotę wydatków poniesionych na projekt</w:t>
      </w:r>
      <w:r w:rsidR="007E1EED">
        <w:rPr>
          <w:rFonts w:ascii="Times New Roman" w:hAnsi="Times New Roman"/>
          <w:lang w:val="pl-PL"/>
        </w:rPr>
        <w:t xml:space="preserve"> w ramach danego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kwotę wydatków kwalifikowalnych</w:t>
      </w:r>
      <w:r w:rsidR="005E0608">
        <w:rPr>
          <w:rFonts w:ascii="Times New Roman" w:hAnsi="Times New Roman"/>
          <w:lang w:val="pl-PL"/>
        </w:rPr>
        <w:t xml:space="preserve"> w ramach danego dowodu księgowego</w:t>
      </w:r>
      <w:r w:rsidRPr="007E1EED">
        <w:rPr>
          <w:rFonts w:ascii="Times New Roman" w:hAnsi="Times New Roman"/>
          <w:lang w:val="pl-PL"/>
        </w:rPr>
        <w:t xml:space="preserve"> (w </w:t>
      </w:r>
      <w:r w:rsidR="006965AF" w:rsidRPr="007E1EED">
        <w:rPr>
          <w:rFonts w:ascii="Times New Roman" w:hAnsi="Times New Roman"/>
          <w:lang w:val="pl-PL"/>
        </w:rPr>
        <w:t>przypadku, gdy</w:t>
      </w:r>
      <w:r w:rsidRPr="007E1EED">
        <w:rPr>
          <w:rFonts w:ascii="Times New Roman" w:hAnsi="Times New Roman"/>
          <w:lang w:val="pl-PL"/>
        </w:rPr>
        <w:t xml:space="preserve"> </w:t>
      </w:r>
      <w:r w:rsidR="005E0608">
        <w:rPr>
          <w:rFonts w:ascii="Times New Roman" w:hAnsi="Times New Roman"/>
          <w:lang w:val="pl-PL"/>
        </w:rPr>
        <w:t>dowód księgowy</w:t>
      </w:r>
      <w:r w:rsidRPr="007E1EED">
        <w:rPr>
          <w:rFonts w:ascii="Times New Roman" w:hAnsi="Times New Roman"/>
          <w:lang w:val="pl-PL"/>
        </w:rPr>
        <w:t xml:space="preserve"> zawiera również wydatki niekwalifikowalne, należy zaznaczyć poszczególne pozycje z </w:t>
      </w:r>
      <w:r w:rsidR="005E0608">
        <w:rPr>
          <w:rFonts w:ascii="Times New Roman" w:hAnsi="Times New Roman"/>
          <w:lang w:val="pl-PL"/>
        </w:rPr>
        <w:t>dowodu księgowego</w:t>
      </w:r>
      <w:r w:rsidR="005E0608" w:rsidRPr="007E1EED">
        <w:rPr>
          <w:rFonts w:ascii="Times New Roman" w:hAnsi="Times New Roman"/>
          <w:lang w:val="pl-PL"/>
        </w:rPr>
        <w:t xml:space="preserve"> </w:t>
      </w:r>
      <w:r w:rsidRPr="007E1EED">
        <w:rPr>
          <w:rFonts w:ascii="Times New Roman" w:hAnsi="Times New Roman"/>
          <w:lang w:val="pl-PL"/>
        </w:rPr>
        <w:t xml:space="preserve">odnoszące się do wydatków kwalifikowalnych) </w:t>
      </w:r>
      <w:r w:rsidR="00660B27">
        <w:rPr>
          <w:rFonts w:ascii="Times New Roman" w:hAnsi="Times New Roman"/>
          <w:lang w:val="pl-PL"/>
        </w:rPr>
        <w:br/>
      </w:r>
      <w:r w:rsidRPr="007E1EED">
        <w:rPr>
          <w:rFonts w:ascii="Times New Roman" w:hAnsi="Times New Roman"/>
          <w:lang w:val="pl-PL"/>
        </w:rPr>
        <w:t>z wyodrębnieniem źródeł finansowania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wskazanie kategorii wydatków wyszczególnionych w montażu finansowym</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 </w:t>
      </w:r>
      <w:r w:rsidR="006965AF" w:rsidRPr="007E1EED">
        <w:rPr>
          <w:rFonts w:ascii="Times New Roman" w:hAnsi="Times New Roman"/>
          <w:lang w:val="pl-PL"/>
        </w:rPr>
        <w:t>przypadku, gdy</w:t>
      </w:r>
      <w:r w:rsidRPr="007E1EED">
        <w:rPr>
          <w:rFonts w:ascii="Times New Roman" w:hAnsi="Times New Roman"/>
          <w:lang w:val="pl-PL"/>
        </w:rPr>
        <w:t xml:space="preserve"> nazwa </w:t>
      </w:r>
      <w:r w:rsidR="005E0608">
        <w:rPr>
          <w:rFonts w:ascii="Times New Roman" w:hAnsi="Times New Roman"/>
          <w:lang w:val="pl-PL"/>
        </w:rPr>
        <w:t xml:space="preserve">robót budowlanych, </w:t>
      </w:r>
      <w:r w:rsidRPr="007E1EED">
        <w:rPr>
          <w:rFonts w:ascii="Times New Roman" w:hAnsi="Times New Roman"/>
          <w:lang w:val="pl-PL"/>
        </w:rPr>
        <w:t xml:space="preserve">usługi bądź towaru wpisana na </w:t>
      </w:r>
      <w:r w:rsidR="005E0608">
        <w:rPr>
          <w:rFonts w:ascii="Times New Roman" w:hAnsi="Times New Roman"/>
          <w:lang w:val="pl-PL"/>
        </w:rPr>
        <w:t>dowodzie księgowym</w:t>
      </w:r>
      <w:r w:rsidR="005E0608" w:rsidRPr="007E1EED">
        <w:rPr>
          <w:rFonts w:ascii="Times New Roman" w:hAnsi="Times New Roman"/>
          <w:lang w:val="pl-PL"/>
        </w:rPr>
        <w:t xml:space="preserve"> </w:t>
      </w:r>
      <w:r w:rsidRPr="007E1EED">
        <w:rPr>
          <w:rFonts w:ascii="Times New Roman" w:hAnsi="Times New Roman"/>
          <w:lang w:val="pl-PL"/>
        </w:rPr>
        <w:t>nie jest jasna, należy opisać rodzaj zakupionej usługi / towaru w sposób umożliwiający jego jednoznaczną identyfikację</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zapis informujący o tym, że wydatek zrealizowano zgodnie z Ustawą</w:t>
      </w:r>
      <w:r w:rsidR="001A266A">
        <w:rPr>
          <w:rFonts w:ascii="Times New Roman" w:hAnsi="Times New Roman"/>
          <w:lang w:val="pl-PL"/>
        </w:rPr>
        <w:t xml:space="preserve"> </w:t>
      </w:r>
      <w:proofErr w:type="spellStart"/>
      <w:r w:rsidR="00133409">
        <w:rPr>
          <w:rFonts w:ascii="Times New Roman" w:hAnsi="Times New Roman"/>
          <w:lang w:val="pl-PL"/>
        </w:rPr>
        <w:t>Pzp</w:t>
      </w:r>
      <w:proofErr w:type="spellEnd"/>
      <w:r w:rsidRPr="007E1EED">
        <w:rPr>
          <w:rFonts w:ascii="Times New Roman" w:hAnsi="Times New Roman"/>
          <w:lang w:val="pl-PL"/>
        </w:rPr>
        <w:t xml:space="preserve">, wraz z podaniem publikatora identyfikującego zastosowaną wersję ustawy (numer i pozycja z Dziennika Ustaw); należy wskazać również przepis (artykuł) ustawy, na </w:t>
      </w:r>
      <w:r w:rsidR="006965AF" w:rsidRPr="007E1EED">
        <w:rPr>
          <w:rFonts w:ascii="Times New Roman" w:hAnsi="Times New Roman"/>
          <w:lang w:val="pl-PL"/>
        </w:rPr>
        <w:t>podstawie, którego</w:t>
      </w:r>
      <w:r w:rsidRPr="007E1EED">
        <w:rPr>
          <w:rFonts w:ascii="Times New Roman" w:hAnsi="Times New Roman"/>
          <w:lang w:val="pl-PL"/>
        </w:rPr>
        <w:t xml:space="preserve"> zrealizowany został wydatek lub na </w:t>
      </w:r>
      <w:r w:rsidR="006965AF" w:rsidRPr="007E1EED">
        <w:rPr>
          <w:rFonts w:ascii="Times New Roman" w:hAnsi="Times New Roman"/>
          <w:lang w:val="pl-PL"/>
        </w:rPr>
        <w:t>podstawie, którego</w:t>
      </w:r>
      <w:r w:rsidRPr="007E1EED">
        <w:rPr>
          <w:rFonts w:ascii="Times New Roman" w:hAnsi="Times New Roman"/>
          <w:lang w:val="pl-PL"/>
        </w:rPr>
        <w:t xml:space="preserve"> nie stosuje się w/w ustawy</w:t>
      </w:r>
      <w:r w:rsidR="006965AF">
        <w:rPr>
          <w:rFonts w:ascii="Times New Roman" w:hAnsi="Times New Roman"/>
          <w:lang w:val="pl-PL"/>
        </w:rPr>
        <w:t>,</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zapis czy dany wydatek podlega zasadzie konkurencyjności</w:t>
      </w:r>
      <w:r w:rsidR="006965AF">
        <w:rPr>
          <w:rFonts w:ascii="Times New Roman" w:hAnsi="Times New Roman"/>
          <w:lang w:val="pl-PL"/>
        </w:rPr>
        <w:t>,</w:t>
      </w:r>
    </w:p>
    <w:p w:rsidR="007E1EED" w:rsidRDefault="00AF34EB"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 xml:space="preserve">numer ewidencyjny </w:t>
      </w:r>
      <w:r w:rsidR="00783168" w:rsidRPr="007E1EED">
        <w:rPr>
          <w:rFonts w:ascii="Times New Roman" w:hAnsi="Times New Roman"/>
          <w:lang w:val="pl-PL"/>
        </w:rPr>
        <w:t xml:space="preserve">w księgach </w:t>
      </w:r>
      <w:r w:rsidR="006965AF" w:rsidRPr="007E1EED">
        <w:rPr>
          <w:rFonts w:ascii="Times New Roman" w:hAnsi="Times New Roman"/>
          <w:lang w:val="pl-PL"/>
        </w:rPr>
        <w:t>rachunkowych, (jeśli</w:t>
      </w:r>
      <w:r w:rsidR="00783168" w:rsidRPr="007E1EED">
        <w:rPr>
          <w:rFonts w:ascii="Times New Roman" w:hAnsi="Times New Roman"/>
          <w:lang w:val="pl-PL"/>
        </w:rPr>
        <w:t xml:space="preserve"> dotyczy</w:t>
      </w:r>
      <w:r w:rsidR="006965AF" w:rsidRPr="007E1EED">
        <w:rPr>
          <w:rFonts w:ascii="Times New Roman" w:hAnsi="Times New Roman"/>
          <w:lang w:val="pl-PL"/>
        </w:rPr>
        <w:t>)</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potwierdzenie wykonania </w:t>
      </w:r>
      <w:r w:rsidR="005E0608">
        <w:rPr>
          <w:rFonts w:ascii="Times New Roman" w:hAnsi="Times New Roman"/>
          <w:lang w:val="pl-PL"/>
        </w:rPr>
        <w:t xml:space="preserve">robót budowlanych, </w:t>
      </w:r>
      <w:r w:rsidRPr="007E1EED">
        <w:rPr>
          <w:rFonts w:ascii="Times New Roman" w:hAnsi="Times New Roman"/>
          <w:lang w:val="pl-PL"/>
        </w:rPr>
        <w:t>usług</w:t>
      </w:r>
      <w:r w:rsidR="005E0608">
        <w:rPr>
          <w:rFonts w:ascii="Times New Roman" w:hAnsi="Times New Roman"/>
          <w:lang w:val="pl-PL"/>
        </w:rPr>
        <w:t xml:space="preserve"> lub</w:t>
      </w:r>
      <w:r w:rsidRPr="007E1EED">
        <w:rPr>
          <w:rFonts w:ascii="Times New Roman" w:hAnsi="Times New Roman"/>
          <w:lang w:val="pl-PL"/>
        </w:rPr>
        <w:t xml:space="preserve"> zakupu </w:t>
      </w:r>
      <w:r w:rsidR="005E0608" w:rsidRPr="007E1EED">
        <w:rPr>
          <w:rFonts w:ascii="Times New Roman" w:hAnsi="Times New Roman"/>
          <w:lang w:val="pl-PL"/>
        </w:rPr>
        <w:t>towar</w:t>
      </w:r>
      <w:r w:rsidR="005E0608">
        <w:rPr>
          <w:rFonts w:ascii="Times New Roman" w:hAnsi="Times New Roman"/>
          <w:lang w:val="pl-PL"/>
        </w:rPr>
        <w:t>ów</w:t>
      </w:r>
      <w:r w:rsidR="005E0608" w:rsidRPr="007E1EED">
        <w:rPr>
          <w:rFonts w:ascii="Times New Roman" w:hAnsi="Times New Roman"/>
          <w:lang w:val="pl-PL"/>
        </w:rPr>
        <w:t xml:space="preserve"> </w:t>
      </w:r>
      <w:r w:rsidRPr="007E1EED">
        <w:rPr>
          <w:rFonts w:ascii="Times New Roman" w:hAnsi="Times New Roman"/>
          <w:lang w:val="pl-PL"/>
        </w:rPr>
        <w:t>ujętych w dowodzie księgowym przez Beneficjenta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daty </w:t>
      </w:r>
      <w:r w:rsidR="007E1EED">
        <w:rPr>
          <w:rFonts w:ascii="Times New Roman" w:hAnsi="Times New Roman"/>
          <w:lang w:val="pl-PL"/>
        </w:rPr>
        <w:t xml:space="preserve">oraz sposobu </w:t>
      </w:r>
      <w:r w:rsidRPr="007E1EED">
        <w:rPr>
          <w:rFonts w:ascii="Times New Roman" w:hAnsi="Times New Roman"/>
          <w:lang w:val="pl-PL"/>
        </w:rPr>
        <w:t>uregulowania zobowiązania wynikającego z faktury lub innego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adnotację wskazującą, iż dany wydatek nie został sfinansowany podwójnie, np. z innego funduszu UE lub krajowych środków publicznych</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pozycji, pod jaką ujęto środek trwały w ewidencji środków </w:t>
      </w:r>
      <w:r w:rsidR="006965AF" w:rsidRPr="007E1EED">
        <w:rPr>
          <w:rFonts w:ascii="Times New Roman" w:hAnsi="Times New Roman"/>
          <w:lang w:val="pl-PL"/>
        </w:rPr>
        <w:t>trwałych, (jeśli</w:t>
      </w:r>
      <w:r w:rsidRPr="007E1EED">
        <w:rPr>
          <w:rFonts w:ascii="Times New Roman" w:hAnsi="Times New Roman"/>
          <w:lang w:val="pl-PL"/>
        </w:rPr>
        <w:t xml:space="preserve"> dotyczy)</w:t>
      </w:r>
      <w:r w:rsidR="006965AF">
        <w:rPr>
          <w:rFonts w:ascii="Times New Roman" w:hAnsi="Times New Roman"/>
          <w:lang w:val="pl-PL"/>
        </w:rPr>
        <w:t>,</w:t>
      </w:r>
    </w:p>
    <w:p w:rsidR="00783168" w:rsidRPr="000F0FF3"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numer, datę oraz wartość umowy zawartej z wykonawcą, w </w:t>
      </w:r>
      <w:r w:rsidR="006965AF" w:rsidRPr="007E1EED">
        <w:rPr>
          <w:rFonts w:ascii="Times New Roman" w:hAnsi="Times New Roman"/>
          <w:lang w:val="pl-PL"/>
        </w:rPr>
        <w:t>ramach, której</w:t>
      </w:r>
      <w:r w:rsidRPr="007E1EED">
        <w:rPr>
          <w:rFonts w:ascii="Times New Roman" w:hAnsi="Times New Roman"/>
          <w:lang w:val="pl-PL"/>
        </w:rPr>
        <w:t xml:space="preserve"> dokonany był </w:t>
      </w:r>
      <w:r w:rsidR="006965AF" w:rsidRPr="007E1EED">
        <w:rPr>
          <w:rFonts w:ascii="Times New Roman" w:hAnsi="Times New Roman"/>
          <w:lang w:val="pl-PL"/>
        </w:rPr>
        <w:t>wydatek, (jeśli</w:t>
      </w:r>
      <w:r w:rsidRPr="007E1EED">
        <w:rPr>
          <w:rFonts w:ascii="Times New Roman" w:hAnsi="Times New Roman"/>
          <w:lang w:val="pl-PL"/>
        </w:rPr>
        <w:t xml:space="preserve"> dotyczy).</w:t>
      </w:r>
    </w:p>
    <w:p w:rsidR="00565AB8" w:rsidRPr="00C41DA3" w:rsidRDefault="003E177E" w:rsidP="00C41DA3">
      <w:pPr>
        <w:pStyle w:val="Nagwek3"/>
        <w:keepNext/>
        <w:spacing w:before="240" w:after="60" w:line="276" w:lineRule="auto"/>
        <w:ind w:left="720"/>
        <w:jc w:val="center"/>
        <w:rPr>
          <w:rFonts w:ascii="Calibri" w:hAnsi="Calibri"/>
          <w:sz w:val="26"/>
          <w:szCs w:val="26"/>
          <w:lang w:val="pl-PL" w:bidi="ar-SA"/>
        </w:rPr>
      </w:pPr>
      <w:bookmarkStart w:id="42" w:name="_Toc425230737"/>
      <w:bookmarkStart w:id="43" w:name="_Toc425230825"/>
      <w:bookmarkStart w:id="44" w:name="_Toc427580222"/>
      <w:bookmarkStart w:id="45" w:name="_Toc443549225"/>
      <w:bookmarkStart w:id="46" w:name="_Toc423434564"/>
      <w:r>
        <w:rPr>
          <w:rFonts w:ascii="Calibri" w:hAnsi="Calibri"/>
          <w:sz w:val="26"/>
          <w:szCs w:val="26"/>
          <w:lang w:val="pl-PL" w:bidi="ar-SA"/>
        </w:rPr>
        <w:t xml:space="preserve">6.2.4. </w:t>
      </w:r>
      <w:r w:rsidR="00565AB8" w:rsidRPr="003E177E">
        <w:rPr>
          <w:rFonts w:ascii="Calibri" w:hAnsi="Calibri"/>
          <w:sz w:val="26"/>
          <w:szCs w:val="26"/>
          <w:lang w:val="pl-PL" w:bidi="ar-SA"/>
        </w:rPr>
        <w:t>Faktury walutowe</w:t>
      </w:r>
      <w:bookmarkEnd w:id="42"/>
      <w:bookmarkEnd w:id="43"/>
      <w:bookmarkEnd w:id="44"/>
      <w:bookmarkEnd w:id="45"/>
    </w:p>
    <w:p w:rsidR="00565AB8" w:rsidRDefault="00703C78" w:rsidP="00565AB8">
      <w:pPr>
        <w:spacing w:after="0" w:line="240" w:lineRule="auto"/>
        <w:jc w:val="both"/>
        <w:rPr>
          <w:rFonts w:ascii="Times New Roman" w:hAnsi="Times New Roman"/>
          <w:lang w:val="pl-PL"/>
        </w:rPr>
      </w:pPr>
      <w:r>
        <w:rPr>
          <w:rFonts w:ascii="Times New Roman" w:hAnsi="Times New Roman"/>
          <w:lang w:val="pl-PL" w:eastAsia="pl-PL"/>
        </w:rPr>
        <w:t>W przypadku rozliczania w projekcie</w:t>
      </w:r>
      <w:r w:rsidR="00565AB8" w:rsidRPr="00565AB8">
        <w:rPr>
          <w:rFonts w:ascii="Times New Roman" w:hAnsi="Times New Roman"/>
          <w:lang w:val="pl-PL" w:eastAsia="pl-PL"/>
        </w:rPr>
        <w:t xml:space="preserve"> koszt</w:t>
      </w:r>
      <w:r>
        <w:rPr>
          <w:rFonts w:ascii="Times New Roman" w:hAnsi="Times New Roman"/>
          <w:lang w:val="pl-PL" w:eastAsia="pl-PL"/>
        </w:rPr>
        <w:t>ów</w:t>
      </w:r>
      <w:r w:rsidR="00565AB8" w:rsidRPr="00565AB8">
        <w:rPr>
          <w:rFonts w:ascii="Times New Roman" w:hAnsi="Times New Roman"/>
          <w:lang w:val="pl-PL" w:eastAsia="pl-PL"/>
        </w:rPr>
        <w:t xml:space="preserve"> wyrażon</w:t>
      </w:r>
      <w:r>
        <w:rPr>
          <w:rFonts w:ascii="Times New Roman" w:hAnsi="Times New Roman"/>
          <w:lang w:val="pl-PL" w:eastAsia="pl-PL"/>
        </w:rPr>
        <w:t>ych</w:t>
      </w:r>
      <w:r w:rsidR="00565AB8" w:rsidRPr="00565AB8">
        <w:rPr>
          <w:rFonts w:ascii="Times New Roman" w:hAnsi="Times New Roman"/>
          <w:lang w:val="pl-PL" w:eastAsia="pl-PL"/>
        </w:rPr>
        <w:t xml:space="preserve"> w walucie obcej </w:t>
      </w:r>
      <w:r>
        <w:rPr>
          <w:rFonts w:ascii="Times New Roman" w:hAnsi="Times New Roman"/>
          <w:lang w:val="pl-PL" w:eastAsia="pl-PL"/>
        </w:rPr>
        <w:t xml:space="preserve">należy przedstawić </w:t>
      </w:r>
      <w:r w:rsidR="00565AB8" w:rsidRPr="00565AB8">
        <w:rPr>
          <w:rFonts w:ascii="Times New Roman" w:hAnsi="Times New Roman"/>
          <w:lang w:val="pl-PL" w:eastAsia="pl-PL"/>
        </w:rPr>
        <w:t>IP informacj</w:t>
      </w:r>
      <w:r>
        <w:rPr>
          <w:rFonts w:ascii="Times New Roman" w:hAnsi="Times New Roman"/>
          <w:lang w:val="pl-PL" w:eastAsia="pl-PL"/>
        </w:rPr>
        <w:t>ę</w:t>
      </w:r>
      <w:r w:rsidR="00565AB8" w:rsidRPr="00565AB8">
        <w:rPr>
          <w:rFonts w:ascii="Times New Roman" w:hAnsi="Times New Roman"/>
          <w:lang w:val="pl-PL" w:eastAsia="pl-PL"/>
        </w:rPr>
        <w:t xml:space="preserve"> o przyjętych zasadach rozliczeń związanych z transakcjami walutowymi, ujętych w Polityce </w:t>
      </w:r>
      <w:r w:rsidR="00565AB8" w:rsidRPr="00565AB8">
        <w:rPr>
          <w:rFonts w:ascii="Times New Roman" w:hAnsi="Times New Roman"/>
          <w:lang w:val="pl-PL" w:eastAsia="pl-PL"/>
        </w:rPr>
        <w:lastRenderedPageBreak/>
        <w:t>rachunkowości beneficjenta. Informację tę należy złożyć wraz z pierwszym wnioskiem o płatność, w którym występują koszty wyrażone w walucie obcej.</w:t>
      </w:r>
      <w:r w:rsidR="00565AB8" w:rsidRPr="00565AB8">
        <w:rPr>
          <w:rFonts w:ascii="Times New Roman" w:hAnsi="Times New Roman"/>
          <w:lang w:val="pl-PL"/>
        </w:rPr>
        <w:tab/>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sidRPr="00565AB8">
        <w:rPr>
          <w:rFonts w:ascii="Times New Roman" w:hAnsi="Times New Roman"/>
          <w:lang w:val="pl-PL"/>
        </w:rPr>
        <w:t>Jeśli dokumenty</w:t>
      </w:r>
      <w:r w:rsidR="00703C78">
        <w:rPr>
          <w:rFonts w:ascii="Times New Roman" w:hAnsi="Times New Roman"/>
          <w:lang w:val="pl-PL"/>
        </w:rPr>
        <w:t xml:space="preserve"> (np. faktury, protokoły odbioru itp.)</w:t>
      </w:r>
      <w:r w:rsidR="00CE52EB">
        <w:rPr>
          <w:rFonts w:ascii="Times New Roman" w:hAnsi="Times New Roman"/>
          <w:lang w:val="pl-PL"/>
        </w:rPr>
        <w:t xml:space="preserve"> </w:t>
      </w:r>
      <w:r w:rsidRPr="00565AB8">
        <w:rPr>
          <w:rFonts w:ascii="Times New Roman" w:hAnsi="Times New Roman"/>
          <w:lang w:val="pl-PL"/>
        </w:rPr>
        <w:t>są sporządzone w języku innym niż język polski, należy d</w:t>
      </w:r>
      <w:r>
        <w:rPr>
          <w:rFonts w:ascii="Times New Roman" w:hAnsi="Times New Roman"/>
          <w:lang w:val="pl-PL"/>
        </w:rPr>
        <w:t>ołączyć tłumaczenie przysięgłe (</w:t>
      </w:r>
      <w:r w:rsidRPr="00565AB8">
        <w:rPr>
          <w:rFonts w:ascii="Times New Roman" w:hAnsi="Times New Roman"/>
          <w:lang w:val="pl-PL"/>
        </w:rPr>
        <w:t xml:space="preserve">do wniosku o płatność należy załączyć kopię tłumaczenia poświadczoną za zgodność z oryginałem). </w:t>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Pr>
          <w:rFonts w:ascii="Times New Roman" w:hAnsi="Times New Roman"/>
          <w:lang w:val="pl-PL"/>
        </w:rPr>
        <w:t xml:space="preserve">Opis dowodu księgowego </w:t>
      </w:r>
      <w:r w:rsidR="00CE52EB">
        <w:rPr>
          <w:rFonts w:ascii="Times New Roman" w:hAnsi="Times New Roman"/>
          <w:lang w:val="pl-PL"/>
        </w:rPr>
        <w:t xml:space="preserve">obce wyrażonego w walutach obcych oprócz elementów wskazanych w sekcji 3.6 </w:t>
      </w:r>
      <w:r w:rsidR="00CE52EB" w:rsidRPr="00CE52EB">
        <w:rPr>
          <w:rFonts w:ascii="Times New Roman" w:hAnsi="Times New Roman"/>
          <w:i/>
          <w:lang w:val="pl-PL"/>
        </w:rPr>
        <w:t>Zasad</w:t>
      </w:r>
      <w:r w:rsidRPr="00565AB8">
        <w:rPr>
          <w:rFonts w:ascii="Times New Roman" w:hAnsi="Times New Roman"/>
          <w:lang w:val="pl-PL"/>
        </w:rPr>
        <w:t xml:space="preserve"> powinien zawierać przeliczenie ich wartości według faktycznie zastosowanego kursu na walutę polską i być zgodn</w:t>
      </w:r>
      <w:r w:rsidR="00060196">
        <w:rPr>
          <w:rFonts w:ascii="Times New Roman" w:hAnsi="Times New Roman"/>
          <w:lang w:val="pl-PL"/>
        </w:rPr>
        <w:t>y</w:t>
      </w:r>
      <w:r w:rsidRPr="00565AB8">
        <w:rPr>
          <w:rFonts w:ascii="Times New Roman" w:hAnsi="Times New Roman"/>
          <w:lang w:val="pl-PL"/>
        </w:rPr>
        <w:t xml:space="preserve"> z art. 30 Ustawy o rachunkowości. </w:t>
      </w:r>
      <w:r>
        <w:rPr>
          <w:rFonts w:ascii="Times New Roman" w:hAnsi="Times New Roman"/>
          <w:lang w:val="pl-PL"/>
        </w:rPr>
        <w:t>W takim przypadku k</w:t>
      </w:r>
      <w:r w:rsidRPr="00565AB8">
        <w:rPr>
          <w:rFonts w:ascii="Times New Roman" w:hAnsi="Times New Roman"/>
          <w:lang w:val="pl-PL"/>
        </w:rPr>
        <w:t>osztem kwalifikowa</w:t>
      </w:r>
      <w:r w:rsidR="00847824">
        <w:rPr>
          <w:rFonts w:ascii="Times New Roman" w:hAnsi="Times New Roman"/>
          <w:lang w:val="pl-PL"/>
        </w:rPr>
        <w:t>l</w:t>
      </w:r>
      <w:r w:rsidRPr="00565AB8">
        <w:rPr>
          <w:rFonts w:ascii="Times New Roman" w:hAnsi="Times New Roman"/>
          <w:lang w:val="pl-PL"/>
        </w:rPr>
        <w:t xml:space="preserve">nym są także różnice kursowe. Różnice kursowe w ujęciu ustawy o rachunkowości, wyrażone </w:t>
      </w:r>
      <w:r w:rsidR="00660B27" w:rsidRPr="00565AB8">
        <w:rPr>
          <w:rFonts w:ascii="Times New Roman" w:hAnsi="Times New Roman"/>
          <w:lang w:val="pl-PL"/>
        </w:rPr>
        <w:t>są</w:t>
      </w:r>
      <w:r w:rsidR="00660B27">
        <w:rPr>
          <w:rFonts w:ascii="Times New Roman" w:hAnsi="Times New Roman"/>
          <w:lang w:val="pl-PL"/>
        </w:rPr>
        <w:t>, jako</w:t>
      </w:r>
      <w:r w:rsidRPr="00565AB8">
        <w:rPr>
          <w:rFonts w:ascii="Times New Roman" w:hAnsi="Times New Roman"/>
          <w:lang w:val="pl-PL"/>
        </w:rPr>
        <w:t xml:space="preserve"> różnice w wycenie między zarachowaniem a realizacją przychodu lub kosztu. </w:t>
      </w:r>
    </w:p>
    <w:p w:rsidR="00565AB8" w:rsidRDefault="00565AB8" w:rsidP="00565AB8">
      <w:pPr>
        <w:spacing w:after="0" w:line="240" w:lineRule="auto"/>
        <w:jc w:val="both"/>
        <w:rPr>
          <w:rFonts w:ascii="Times New Roman" w:hAnsi="Times New Roman"/>
          <w:lang w:val="pl-PL"/>
        </w:rPr>
      </w:pPr>
    </w:p>
    <w:p w:rsidR="00565AB8" w:rsidRPr="00565AB8" w:rsidRDefault="00565AB8" w:rsidP="00565AB8">
      <w:pPr>
        <w:spacing w:after="0" w:line="240" w:lineRule="auto"/>
        <w:jc w:val="both"/>
        <w:rPr>
          <w:rFonts w:ascii="Times New Roman" w:hAnsi="Times New Roman"/>
          <w:sz w:val="24"/>
          <w:szCs w:val="24"/>
          <w:lang w:val="pl-PL"/>
        </w:rPr>
      </w:pPr>
      <w:r w:rsidRPr="00565AB8">
        <w:rPr>
          <w:rFonts w:ascii="Times New Roman" w:hAnsi="Times New Roman"/>
          <w:lang w:val="pl-PL"/>
        </w:rPr>
        <w:t xml:space="preserve">W związku z powyższym realizację kosztu oblicza </w:t>
      </w:r>
      <w:r w:rsidR="00660B27" w:rsidRPr="00565AB8">
        <w:rPr>
          <w:rFonts w:ascii="Times New Roman" w:hAnsi="Times New Roman"/>
          <w:lang w:val="pl-PL"/>
        </w:rPr>
        <w:t xml:space="preserve">się </w:t>
      </w:r>
      <w:r w:rsidR="00660B27">
        <w:rPr>
          <w:rFonts w:ascii="Times New Roman" w:hAnsi="Times New Roman"/>
          <w:lang w:val="pl-PL"/>
        </w:rPr>
        <w:t>po</w:t>
      </w:r>
      <w:r w:rsidRPr="00565AB8">
        <w:rPr>
          <w:rFonts w:ascii="Times New Roman" w:hAnsi="Times New Roman"/>
          <w:lang w:val="pl-PL"/>
        </w:rPr>
        <w:t xml:space="preserve"> odpowiednim kursie w zależności od metody wybranego sposobu płatności:</w:t>
      </w:r>
    </w:p>
    <w:p w:rsid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565AB8">
        <w:rPr>
          <w:rFonts w:ascii="Times New Roman" w:hAnsi="Times New Roman"/>
          <w:lang w:val="pl-PL" w:eastAsia="pl-PL"/>
        </w:rPr>
        <w:t xml:space="preserve">zapłata nastąpiła z rachunku bankowego w złotych polskich na rachunek odbiorcy prowadzony w walucie obcej, wtedy koszt należy przeliczyć po kursie sprzedaży </w:t>
      </w:r>
      <w:r w:rsidR="00CE52EB">
        <w:rPr>
          <w:rFonts w:ascii="Times New Roman" w:hAnsi="Times New Roman"/>
          <w:lang w:val="pl-PL" w:eastAsia="pl-PL"/>
        </w:rPr>
        <w:t>zastosowanym</w:t>
      </w:r>
      <w:r w:rsidR="00CE52EB" w:rsidRPr="00565AB8">
        <w:rPr>
          <w:rFonts w:ascii="Times New Roman" w:hAnsi="Times New Roman"/>
          <w:lang w:val="pl-PL" w:eastAsia="pl-PL"/>
        </w:rPr>
        <w:t xml:space="preserve"> </w:t>
      </w:r>
      <w:r w:rsidRPr="00565AB8">
        <w:rPr>
          <w:rFonts w:ascii="Times New Roman" w:hAnsi="Times New Roman"/>
          <w:lang w:val="pl-PL" w:eastAsia="pl-PL"/>
        </w:rPr>
        <w:t xml:space="preserve">przez bank, z którego usług korzysta Beneficjent, </w:t>
      </w:r>
      <w:r w:rsidR="00CE52EB">
        <w:rPr>
          <w:rFonts w:ascii="Times New Roman" w:hAnsi="Times New Roman"/>
          <w:lang w:val="pl-PL" w:eastAsia="pl-PL"/>
        </w:rPr>
        <w:t>w dniu</w:t>
      </w:r>
      <w:r w:rsidRPr="00565AB8">
        <w:rPr>
          <w:rFonts w:ascii="Times New Roman" w:hAnsi="Times New Roman"/>
          <w:lang w:val="pl-PL" w:eastAsia="pl-PL"/>
        </w:rPr>
        <w:t xml:space="preserve"> dokonania operacji (tj. zapłaty),</w:t>
      </w:r>
    </w:p>
    <w:p w:rsidR="00CE52EB" w:rsidRP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CE52EB">
        <w:rPr>
          <w:rFonts w:ascii="Times New Roman" w:hAnsi="Times New Roman"/>
          <w:lang w:val="pl-PL" w:eastAsia="pl-PL"/>
        </w:rPr>
        <w:t xml:space="preserve">z rachunku prowadzonego w walucie obcej </w:t>
      </w:r>
      <w:r w:rsidR="00D2665E" w:rsidRPr="00565AB8">
        <w:rPr>
          <w:rFonts w:ascii="Times New Roman" w:hAnsi="Times New Roman"/>
          <w:lang w:val="pl-PL" w:eastAsia="pl-PL"/>
        </w:rPr>
        <w:t xml:space="preserve">na rachunek odbiorcy prowadzony </w:t>
      </w:r>
      <w:r w:rsidR="00660B27">
        <w:rPr>
          <w:rFonts w:ascii="Times New Roman" w:hAnsi="Times New Roman"/>
          <w:lang w:val="pl-PL" w:eastAsia="pl-PL"/>
        </w:rPr>
        <w:br/>
      </w:r>
      <w:r w:rsidR="00D2665E" w:rsidRPr="00565AB8">
        <w:rPr>
          <w:rFonts w:ascii="Times New Roman" w:hAnsi="Times New Roman"/>
          <w:lang w:val="pl-PL" w:eastAsia="pl-PL"/>
        </w:rPr>
        <w:t>w walucie obcej</w:t>
      </w:r>
      <w:r w:rsidR="00D2665E">
        <w:rPr>
          <w:rFonts w:ascii="Times New Roman" w:hAnsi="Times New Roman"/>
          <w:lang w:val="pl-PL" w:eastAsia="pl-PL"/>
        </w:rPr>
        <w:t xml:space="preserve"> kwotę</w:t>
      </w:r>
      <w:r w:rsidRPr="00CE52EB">
        <w:rPr>
          <w:rFonts w:ascii="Times New Roman" w:hAnsi="Times New Roman"/>
          <w:lang w:val="pl-PL" w:eastAsia="pl-PL"/>
        </w:rPr>
        <w:t xml:space="preserve"> należy przeliczać zgodnie z przyjętą przez beneficjenta polityką Rachunkowości,</w:t>
      </w:r>
      <w:r w:rsidR="004446F9" w:rsidRPr="00CE52EB">
        <w:rPr>
          <w:rFonts w:ascii="Times New Roman" w:hAnsi="Times New Roman"/>
          <w:lang w:val="pl-PL" w:eastAsia="pl-PL"/>
        </w:rPr>
        <w:t xml:space="preserve"> </w:t>
      </w:r>
      <w:r w:rsidRPr="00CE52EB">
        <w:rPr>
          <w:rFonts w:ascii="Times New Roman" w:hAnsi="Times New Roman"/>
          <w:lang w:val="pl-PL" w:eastAsia="pl-PL"/>
        </w:rPr>
        <w:t>po kursie historycznym, tj. kursie, po którym wyceniono wpływ waluty na rachunek bankowy (FIFO</w:t>
      </w:r>
      <w:r w:rsidR="00AF34EB">
        <w:rPr>
          <w:rStyle w:val="Odwoanieprzypisudolnego"/>
          <w:rFonts w:ascii="Times New Roman" w:hAnsi="Times New Roman"/>
          <w:lang w:val="pl-PL" w:eastAsia="pl-PL"/>
        </w:rPr>
        <w:footnoteReference w:id="8"/>
      </w:r>
      <w:r w:rsidRPr="00CE52EB">
        <w:rPr>
          <w:rFonts w:ascii="Times New Roman" w:hAnsi="Times New Roman"/>
          <w:lang w:val="pl-PL" w:eastAsia="pl-PL"/>
        </w:rPr>
        <w:t>, LIFO</w:t>
      </w:r>
      <w:r w:rsidR="00AF34EB">
        <w:rPr>
          <w:rStyle w:val="Odwoanieprzypisudolnego"/>
          <w:rFonts w:ascii="Times New Roman" w:hAnsi="Times New Roman"/>
          <w:lang w:val="pl-PL" w:eastAsia="pl-PL"/>
        </w:rPr>
        <w:footnoteReference w:id="9"/>
      </w:r>
      <w:r w:rsidRPr="00CE52EB">
        <w:rPr>
          <w:rFonts w:ascii="Times New Roman" w:hAnsi="Times New Roman"/>
          <w:lang w:val="pl-PL" w:eastAsia="pl-PL"/>
        </w:rPr>
        <w:t xml:space="preserve"> lub średnioważony),</w:t>
      </w:r>
      <w:r w:rsidR="00A00596">
        <w:rPr>
          <w:rFonts w:ascii="Times New Roman" w:hAnsi="Times New Roman"/>
          <w:lang w:val="pl-PL" w:eastAsia="pl-PL"/>
        </w:rPr>
        <w:t xml:space="preserve"> (dotyczy podmiotów prowadzących</w:t>
      </w:r>
      <w:r w:rsidR="00660B27">
        <w:rPr>
          <w:rFonts w:ascii="Times New Roman" w:hAnsi="Times New Roman"/>
          <w:lang w:val="pl-PL" w:eastAsia="pl-PL"/>
        </w:rPr>
        <w:t xml:space="preserve"> pełną księgowość zgodnie z zap</w:t>
      </w:r>
      <w:r w:rsidR="00A00596">
        <w:rPr>
          <w:rFonts w:ascii="Times New Roman" w:hAnsi="Times New Roman"/>
          <w:lang w:val="pl-PL" w:eastAsia="pl-PL"/>
        </w:rPr>
        <w:t xml:space="preserve">isami Ustawy </w:t>
      </w:r>
      <w:r w:rsidR="00660B27">
        <w:rPr>
          <w:rFonts w:ascii="Times New Roman" w:hAnsi="Times New Roman"/>
          <w:lang w:val="pl-PL" w:eastAsia="pl-PL"/>
        </w:rPr>
        <w:br/>
      </w:r>
      <w:r w:rsidR="00A00596">
        <w:rPr>
          <w:rFonts w:ascii="Times New Roman" w:hAnsi="Times New Roman"/>
          <w:lang w:val="pl-PL" w:eastAsia="pl-PL"/>
        </w:rPr>
        <w:t>o rachunkowości),</w:t>
      </w:r>
    </w:p>
    <w:p w:rsidR="00565AB8" w:rsidRPr="00CE52EB" w:rsidRDefault="006965AF" w:rsidP="004B46BD">
      <w:pPr>
        <w:numPr>
          <w:ilvl w:val="0"/>
          <w:numId w:val="14"/>
        </w:num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 xml:space="preserve">w przypadku, gdy nie ma możliwości zastosowania którejkolwiek z wyżej wskazanych metod, stosuje się przeliczenia po </w:t>
      </w:r>
      <w:r w:rsidR="00565AB8" w:rsidRPr="00CE52EB">
        <w:rPr>
          <w:rFonts w:ascii="Times New Roman" w:hAnsi="Times New Roman"/>
          <w:lang w:val="pl-PL" w:eastAsia="pl-PL"/>
        </w:rPr>
        <w:t>kursie średnim ogłoszonym dla danej waluty przez NBP z dnia poprzedzającego dzień jej wypływu z konta (tj. zapłaty).</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565AB8" w:rsidRDefault="00A00596" w:rsidP="00565AB8">
      <w:p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W przypadku</w:t>
      </w:r>
      <w:r w:rsidR="00565AB8" w:rsidRPr="00565AB8">
        <w:rPr>
          <w:rFonts w:ascii="Times New Roman" w:hAnsi="Times New Roman"/>
          <w:lang w:val="pl-PL" w:eastAsia="pl-PL"/>
        </w:rPr>
        <w:t xml:space="preserve"> częściowych płatności za fakturę wyrażoną w walucie obcej z tytułu wykonania usługi</w:t>
      </w:r>
      <w:r w:rsidR="006965AF">
        <w:rPr>
          <w:rFonts w:ascii="Times New Roman" w:hAnsi="Times New Roman"/>
          <w:lang w:val="pl-PL" w:eastAsia="pl-PL"/>
        </w:rPr>
        <w:t>, robót budowlanych</w:t>
      </w:r>
      <w:r w:rsidR="00565AB8" w:rsidRPr="00565AB8">
        <w:rPr>
          <w:rFonts w:ascii="Times New Roman" w:hAnsi="Times New Roman"/>
          <w:lang w:val="pl-PL" w:eastAsia="pl-PL"/>
        </w:rPr>
        <w:t xml:space="preserve"> lub dostawy towarów na podstawie zawartej umowy z wykonawcą, </w:t>
      </w:r>
      <w:r>
        <w:rPr>
          <w:rFonts w:ascii="Times New Roman" w:hAnsi="Times New Roman"/>
          <w:lang w:val="pl-PL" w:eastAsia="pl-PL"/>
        </w:rPr>
        <w:t>należy</w:t>
      </w:r>
      <w:r w:rsidR="00565AB8" w:rsidRPr="00565AB8">
        <w:rPr>
          <w:rFonts w:ascii="Times New Roman" w:hAnsi="Times New Roman"/>
          <w:lang w:val="pl-PL" w:eastAsia="pl-PL"/>
        </w:rPr>
        <w:t xml:space="preserve"> </w:t>
      </w:r>
      <w:r>
        <w:rPr>
          <w:rFonts w:ascii="Times New Roman" w:hAnsi="Times New Roman"/>
          <w:lang w:val="pl-PL" w:eastAsia="pl-PL"/>
        </w:rPr>
        <w:t xml:space="preserve">każdą transzę płatności </w:t>
      </w:r>
      <w:r w:rsidR="00AF34EB">
        <w:rPr>
          <w:rFonts w:ascii="Times New Roman" w:hAnsi="Times New Roman"/>
          <w:lang w:val="pl-PL" w:eastAsia="pl-PL"/>
        </w:rPr>
        <w:t xml:space="preserve">należy </w:t>
      </w:r>
      <w:r>
        <w:rPr>
          <w:rFonts w:ascii="Times New Roman" w:hAnsi="Times New Roman"/>
          <w:lang w:val="pl-PL" w:eastAsia="pl-PL"/>
        </w:rPr>
        <w:t>przeliczyć oddzielnie</w:t>
      </w:r>
      <w:r w:rsidR="00565AB8" w:rsidRPr="00565AB8">
        <w:rPr>
          <w:rFonts w:ascii="Times New Roman" w:hAnsi="Times New Roman"/>
          <w:lang w:val="pl-PL" w:eastAsia="pl-PL"/>
        </w:rPr>
        <w:t xml:space="preserve">. </w:t>
      </w:r>
      <w:r w:rsidR="006965AF">
        <w:rPr>
          <w:rFonts w:ascii="Times New Roman" w:hAnsi="Times New Roman"/>
          <w:lang w:val="pl-PL" w:eastAsia="pl-PL"/>
        </w:rPr>
        <w:t xml:space="preserve">Płatność </w:t>
      </w:r>
      <w:r w:rsidR="00B13154">
        <w:rPr>
          <w:rFonts w:ascii="Times New Roman" w:hAnsi="Times New Roman"/>
          <w:lang w:val="pl-PL" w:eastAsia="pl-PL"/>
        </w:rPr>
        <w:t xml:space="preserve">każdej z </w:t>
      </w:r>
      <w:r w:rsidR="00E565B0">
        <w:rPr>
          <w:rFonts w:ascii="Times New Roman" w:hAnsi="Times New Roman"/>
          <w:lang w:val="pl-PL" w:eastAsia="pl-PL"/>
        </w:rPr>
        <w:t xml:space="preserve">transz </w:t>
      </w:r>
      <w:r w:rsidR="00E565B0" w:rsidRPr="00565AB8">
        <w:rPr>
          <w:rFonts w:ascii="Times New Roman" w:hAnsi="Times New Roman"/>
          <w:lang w:val="pl-PL" w:eastAsia="pl-PL"/>
        </w:rPr>
        <w:t>traktowana</w:t>
      </w:r>
      <w:r w:rsidR="00565AB8" w:rsidRPr="00565AB8">
        <w:rPr>
          <w:rFonts w:ascii="Times New Roman" w:hAnsi="Times New Roman"/>
          <w:lang w:val="pl-PL" w:eastAsia="pl-PL"/>
        </w:rPr>
        <w:t xml:space="preserve"> </w:t>
      </w:r>
      <w:r w:rsidR="006965AF" w:rsidRPr="00565AB8">
        <w:rPr>
          <w:rFonts w:ascii="Times New Roman" w:hAnsi="Times New Roman"/>
          <w:lang w:val="pl-PL" w:eastAsia="pl-PL"/>
        </w:rPr>
        <w:t>jest, jako</w:t>
      </w:r>
      <w:r w:rsidR="00565AB8" w:rsidRPr="00565AB8">
        <w:rPr>
          <w:rFonts w:ascii="Times New Roman" w:hAnsi="Times New Roman"/>
          <w:lang w:val="pl-PL" w:eastAsia="pl-PL"/>
        </w:rPr>
        <w:t xml:space="preserve"> jedna operacja, która stanowi podstawę do rozliczenia różnic kursowych dla poszczególnych transz.</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AF34EB" w:rsidRPr="005B5D5F" w:rsidRDefault="00AF34EB" w:rsidP="00AF34EB">
      <w:pPr>
        <w:autoSpaceDE w:val="0"/>
        <w:autoSpaceDN w:val="0"/>
        <w:adjustRightInd w:val="0"/>
        <w:spacing w:after="0" w:line="240" w:lineRule="auto"/>
        <w:jc w:val="both"/>
        <w:rPr>
          <w:rFonts w:ascii="Times New Roman" w:hAnsi="Times New Roman"/>
          <w:lang w:val="x-none" w:eastAsia="pl-PL"/>
        </w:rPr>
      </w:pPr>
      <w:r w:rsidRPr="00565AB8">
        <w:rPr>
          <w:rFonts w:ascii="Times New Roman" w:hAnsi="Times New Roman"/>
          <w:lang w:val="pl-PL" w:eastAsia="pl-PL"/>
        </w:rPr>
        <w:t>Dodatkowo</w:t>
      </w:r>
      <w:r>
        <w:rPr>
          <w:rFonts w:ascii="Times New Roman" w:hAnsi="Times New Roman"/>
          <w:lang w:val="pl-PL" w:eastAsia="pl-PL"/>
        </w:rPr>
        <w:t>,</w:t>
      </w:r>
      <w:r w:rsidRPr="00565AB8">
        <w:rPr>
          <w:rFonts w:ascii="Times New Roman" w:hAnsi="Times New Roman"/>
          <w:lang w:val="pl-PL" w:eastAsia="pl-PL"/>
        </w:rPr>
        <w:t xml:space="preserve"> aby wydatek mógł zostać uznany za kwalifikowa</w:t>
      </w:r>
      <w:r>
        <w:rPr>
          <w:rFonts w:ascii="Times New Roman" w:hAnsi="Times New Roman"/>
          <w:lang w:val="pl-PL" w:eastAsia="pl-PL"/>
        </w:rPr>
        <w:t>l</w:t>
      </w:r>
      <w:r w:rsidRPr="00565AB8">
        <w:rPr>
          <w:rFonts w:ascii="Times New Roman" w:hAnsi="Times New Roman"/>
          <w:lang w:val="pl-PL" w:eastAsia="pl-PL"/>
        </w:rPr>
        <w:t>ny istniej</w:t>
      </w:r>
      <w:r>
        <w:rPr>
          <w:rFonts w:ascii="Times New Roman" w:hAnsi="Times New Roman"/>
          <w:lang w:val="pl-PL" w:eastAsia="pl-PL"/>
        </w:rPr>
        <w:t xml:space="preserve">e </w:t>
      </w:r>
      <w:r w:rsidRPr="00565AB8">
        <w:rPr>
          <w:rFonts w:ascii="Times New Roman" w:hAnsi="Times New Roman"/>
          <w:lang w:val="pl-PL" w:eastAsia="pl-PL"/>
        </w:rPr>
        <w:t>obowiązek przedstawienia przez Beneficjenta dokumentu potwierdzającego rozliczenie się z Urzędem Skarbowym z podatku VAT (faktura wewnętrzna, deklaracja zbiorcza itp.) W tym miejscu należy pamiętać, że podatek pomimo, iż nie zawsze będzie kosztem kwalifikowa</w:t>
      </w:r>
      <w:r>
        <w:rPr>
          <w:rFonts w:ascii="Times New Roman" w:hAnsi="Times New Roman"/>
          <w:lang w:val="pl-PL" w:eastAsia="pl-PL"/>
        </w:rPr>
        <w:t>l</w:t>
      </w:r>
      <w:r w:rsidRPr="00565AB8">
        <w:rPr>
          <w:rFonts w:ascii="Times New Roman" w:hAnsi="Times New Roman"/>
          <w:lang w:val="pl-PL" w:eastAsia="pl-PL"/>
        </w:rPr>
        <w:t>nym</w:t>
      </w:r>
      <w:r>
        <w:rPr>
          <w:rFonts w:ascii="Times New Roman" w:hAnsi="Times New Roman"/>
          <w:lang w:val="pl-PL" w:eastAsia="pl-PL"/>
        </w:rPr>
        <w:t>,</w:t>
      </w:r>
      <w:r w:rsidRPr="00565AB8">
        <w:rPr>
          <w:rFonts w:ascii="Times New Roman" w:hAnsi="Times New Roman"/>
          <w:lang w:val="pl-PL" w:eastAsia="pl-PL"/>
        </w:rPr>
        <w:t xml:space="preserve"> to zawsze ma wpływ na całkowit</w:t>
      </w:r>
      <w:r>
        <w:rPr>
          <w:rFonts w:ascii="Times New Roman" w:hAnsi="Times New Roman"/>
          <w:lang w:val="pl-PL" w:eastAsia="pl-PL"/>
        </w:rPr>
        <w:t>ą</w:t>
      </w:r>
      <w:r w:rsidRPr="00565AB8">
        <w:rPr>
          <w:rFonts w:ascii="Times New Roman" w:hAnsi="Times New Roman"/>
          <w:lang w:val="pl-PL" w:eastAsia="pl-PL"/>
        </w:rPr>
        <w:t xml:space="preserve"> wartoś</w:t>
      </w:r>
      <w:r>
        <w:rPr>
          <w:rFonts w:ascii="Times New Roman" w:hAnsi="Times New Roman"/>
          <w:lang w:val="pl-PL" w:eastAsia="pl-PL"/>
        </w:rPr>
        <w:t>ć</w:t>
      </w:r>
      <w:r w:rsidRPr="00565AB8">
        <w:rPr>
          <w:rFonts w:ascii="Times New Roman" w:hAnsi="Times New Roman"/>
          <w:lang w:val="pl-PL" w:eastAsia="pl-PL"/>
        </w:rPr>
        <w:t xml:space="preserve"> projektu.</w:t>
      </w:r>
    </w:p>
    <w:p w:rsidR="00565AB8" w:rsidRDefault="00565AB8" w:rsidP="004D1E10">
      <w:pPr>
        <w:autoSpaceDE w:val="0"/>
        <w:autoSpaceDN w:val="0"/>
        <w:adjustRightInd w:val="0"/>
        <w:spacing w:after="0" w:line="240" w:lineRule="auto"/>
        <w:jc w:val="both"/>
        <w:rPr>
          <w:lang w:val="x-none"/>
        </w:rPr>
      </w:pPr>
    </w:p>
    <w:p w:rsidR="000A3B80" w:rsidRPr="00C41DA3" w:rsidRDefault="000A3B80" w:rsidP="00C41DA3">
      <w:pPr>
        <w:pStyle w:val="Nagwek3"/>
        <w:keepNext/>
        <w:spacing w:before="240" w:after="60" w:line="276" w:lineRule="auto"/>
        <w:ind w:left="720"/>
        <w:jc w:val="center"/>
        <w:rPr>
          <w:rFonts w:ascii="Calibri" w:hAnsi="Calibri"/>
          <w:sz w:val="26"/>
          <w:szCs w:val="26"/>
          <w:lang w:val="pl-PL" w:bidi="ar-SA"/>
        </w:rPr>
      </w:pPr>
      <w:bookmarkStart w:id="47" w:name="_Toc443549226"/>
      <w:r w:rsidRPr="003E177E">
        <w:rPr>
          <w:rFonts w:ascii="Calibri" w:hAnsi="Calibri"/>
          <w:sz w:val="26"/>
          <w:szCs w:val="26"/>
          <w:lang w:val="pl-PL" w:bidi="ar-SA"/>
        </w:rPr>
        <w:t xml:space="preserve">6.2.5 </w:t>
      </w:r>
      <w:bookmarkStart w:id="48" w:name="_Toc425230769"/>
      <w:bookmarkStart w:id="49" w:name="_Toc425230857"/>
      <w:bookmarkStart w:id="50" w:name="_Toc427580257"/>
      <w:r w:rsidRPr="003E177E">
        <w:rPr>
          <w:rFonts w:ascii="Calibri" w:hAnsi="Calibri"/>
          <w:sz w:val="26"/>
          <w:szCs w:val="26"/>
          <w:lang w:val="pl-PL" w:bidi="ar-SA"/>
        </w:rPr>
        <w:t xml:space="preserve"> Roboty budowlane</w:t>
      </w:r>
      <w:bookmarkEnd w:id="47"/>
      <w:bookmarkEnd w:id="48"/>
      <w:bookmarkEnd w:id="49"/>
      <w:bookmarkEnd w:id="50"/>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Za wydatki związane z robotami/pracami budowlanymi uznaje się wydatki na zakup materiałów budowlanych jak i usług robót budowlanych (np. robót związanych z przygotowaniem terenu pod inwestycję, robót konstrukcyjnych, montażowych, instalacyjnych, rozbiórkowych, ziemnych, wykończeniowych, konserwacyjnych, </w:t>
      </w:r>
      <w:proofErr w:type="spellStart"/>
      <w:r w:rsidRPr="00BE77B5">
        <w:rPr>
          <w:rFonts w:ascii="Times New Roman" w:eastAsia="Calibri" w:hAnsi="Times New Roman"/>
          <w:lang w:val="pl-PL" w:eastAsia="pl-PL"/>
        </w:rPr>
        <w:t>wzmocnieniowych</w:t>
      </w:r>
      <w:proofErr w:type="spellEnd"/>
      <w:r w:rsidRPr="00BE77B5">
        <w:rPr>
          <w:rFonts w:ascii="Times New Roman" w:eastAsia="Calibri" w:hAnsi="Times New Roman"/>
          <w:lang w:val="pl-PL" w:eastAsia="pl-PL"/>
        </w:rPr>
        <w:t>, naziemnych, napowietrznych). Wydatki na roboty/prace budowlane mogą być uznane za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tak stanowi umowa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projektu.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lastRenderedPageBreak/>
        <w:t>Wydatki na przebudowę urządzeń obcych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jeśli konieczność ich przebudowy wynika z projektu budowlanego. Wydatki poniesione w związku z zamówieniami dodatkowymi na roboty dodatkowe zgodnie z art.67,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jeżeli zostaną spełnione łącznie następujące warunki: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roboty są uzasadnione i niezbędne do prawidłowej realizacji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roboty stanowią nie więcej niż 5% wydatków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nych projektu wynikających </w:t>
      </w:r>
      <w:r>
        <w:rPr>
          <w:rFonts w:ascii="Times New Roman" w:eastAsia="Calibri" w:hAnsi="Times New Roman"/>
          <w:lang w:val="pl-PL" w:eastAsia="pl-PL"/>
        </w:rPr>
        <w:br/>
      </w:r>
      <w:r w:rsidRPr="00BE77B5">
        <w:rPr>
          <w:rFonts w:ascii="Times New Roman" w:eastAsia="Calibri" w:hAnsi="Times New Roman"/>
          <w:lang w:val="pl-PL" w:eastAsia="pl-PL"/>
        </w:rPr>
        <w:t xml:space="preserve">z umowy o dofinansowanie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dofinansowanie projektu po uwzględnieniu robót dodatkowych nie może przekroczyć kwoty określonej w decyzji o dofinansowaniu projektu. </w:t>
      </w:r>
    </w:p>
    <w:p w:rsidR="000A3B80" w:rsidRPr="00BE77B5" w:rsidRDefault="000A3B80" w:rsidP="000A3B80">
      <w:pPr>
        <w:spacing w:after="0" w:line="240" w:lineRule="auto"/>
        <w:ind w:left="720"/>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roboty uzupełniające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jeżeli są uzasadnione i niezbędne do prawidłowej realizacji projektu oraz zostały przewidziane w projekcie. Wydatki na opłaty z tytułu zajęcia pasa drogowego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opłaty za usunięcie drzew lub krzewów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oraz w przypadku wymaganych prawem pozwoleń na ich usunięcie beneficjent udokumentował posiadanie niniejszej zgody.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odtworzenie nawierzchni drogi poza pasem prowadzonych robót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obowiązek odtworzenia nawierzchni drogi wynika z zezwolenia na zajęcie pasa drogowego.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związane z uzyskaniem prawa dostępu do terenu budowy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 xml:space="preserve">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jeśli</w:t>
      </w:r>
      <w:r w:rsidRPr="00BE77B5">
        <w:rPr>
          <w:rFonts w:ascii="Times New Roman" w:eastAsia="Calibri" w:hAnsi="Times New Roman"/>
          <w:lang w:val="pl-PL" w:eastAsia="pl-PL"/>
        </w:rPr>
        <w:t xml:space="preserve"> nie jest możliwy swobodny dostęp do terenu budowy z drogi publicznej.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Koszty i opłaty związane ze składowaniem lub utylizacją materiałów/odpadów powstałych w procesie inwestycyjnym (w szczególności na etapie przygotowywania terenu pod budowę) mogą być uznane 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jeżeli</w:t>
      </w:r>
      <w:r w:rsidRPr="00BE77B5">
        <w:rPr>
          <w:rFonts w:ascii="Times New Roman" w:eastAsia="Calibri" w:hAnsi="Times New Roman"/>
          <w:lang w:val="pl-PL" w:eastAsia="pl-PL"/>
        </w:rPr>
        <w:t xml:space="preserv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nabycie usług związanych z wykonywaniem czynności w ramach nadzoru i/lub prowadzenia inwestycji (np. inspektor nadzoru, nadzór autorski, nadzór konserwatorski, nadzór inwestorski, inżynier kontraktu wg wymagań FIDIC, inwestor zastępczy) nad wykonywanymi robotami budowlanymi stanowią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pod warunkiem, iż cena ich nabycia nie przekracza wartości rynkowej usług tego rodzaju.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 przypadku inwestycji obejmującej również koszty niekwalifikowa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wynagrodzenie inspektora nadzoru kwalifikuje się do wsparcia </w:t>
      </w:r>
      <w:r>
        <w:rPr>
          <w:rFonts w:ascii="Times New Roman" w:eastAsia="Calibri" w:hAnsi="Times New Roman"/>
          <w:lang w:val="pl-PL" w:eastAsia="pl-PL"/>
        </w:rPr>
        <w:t>proporcjonalnie do udziału kosztów kwalifikowalnych objętych tym nadzorem.</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767DDF" w:rsidRDefault="000A3B80" w:rsidP="004E4026">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Podmioty sprawujące nadzór i zastępstwo inwestycyjne powinny samodzielnie zapewniać sprzęt</w:t>
      </w:r>
      <w:r w:rsidR="004E4026">
        <w:rPr>
          <w:rFonts w:ascii="Times New Roman" w:eastAsia="Calibri" w:hAnsi="Times New Roman"/>
          <w:lang w:val="pl-PL" w:eastAsia="pl-PL"/>
        </w:rPr>
        <w:t xml:space="preserve"> </w:t>
      </w:r>
      <w:r w:rsidRPr="00BE77B5">
        <w:rPr>
          <w:rFonts w:ascii="Times New Roman" w:eastAsia="Calibri" w:hAnsi="Times New Roman"/>
          <w:lang w:val="pl-PL" w:eastAsia="pl-PL"/>
        </w:rPr>
        <w:t>i</w:t>
      </w:r>
      <w:r w:rsidR="00D02AB9">
        <w:rPr>
          <w:rFonts w:ascii="Times New Roman" w:eastAsia="Calibri" w:hAnsi="Times New Roman"/>
          <w:lang w:val="pl-PL" w:eastAsia="pl-PL"/>
        </w:rPr>
        <w:t> </w:t>
      </w:r>
      <w:r w:rsidRPr="00BE77B5">
        <w:rPr>
          <w:rFonts w:ascii="Times New Roman" w:eastAsia="Calibri" w:hAnsi="Times New Roman"/>
          <w:lang w:val="pl-PL" w:eastAsia="pl-PL"/>
        </w:rPr>
        <w:t>wyposażenie, niezbędne do wykonywania powierzonych im zadań. W przypadku, gdy nadzór nad robotami budowlanymi jest realizowany przez posiadających odpowiednie kwalifikacje pracowników beneficjenta, wydatki związane z ich wynagrodzeniem mogą zostać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w:t>
      </w:r>
      <w:r>
        <w:rPr>
          <w:rFonts w:ascii="Times New Roman" w:eastAsia="Calibri" w:hAnsi="Times New Roman"/>
          <w:lang w:val="pl-PL" w:eastAsia="pl-PL"/>
        </w:rPr>
        <w:t>.</w:t>
      </w:r>
    </w:p>
    <w:p w:rsidR="000A3B80" w:rsidRPr="000A3B80" w:rsidRDefault="000A3B80" w:rsidP="004D1E10">
      <w:pPr>
        <w:autoSpaceDE w:val="0"/>
        <w:autoSpaceDN w:val="0"/>
        <w:adjustRightInd w:val="0"/>
        <w:spacing w:after="0" w:line="240" w:lineRule="auto"/>
        <w:jc w:val="both"/>
        <w:rPr>
          <w:lang w:val="pl-PL"/>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1" w:name="_Toc443549227"/>
      <w:r w:rsidRPr="00E83D39">
        <w:rPr>
          <w:rFonts w:asciiTheme="minorHAnsi" w:hAnsiTheme="minorHAnsi"/>
        </w:rPr>
        <w:t>Wydatki niekwalifikowa</w:t>
      </w:r>
      <w:r w:rsidR="00D3349F">
        <w:rPr>
          <w:rFonts w:asciiTheme="minorHAnsi" w:hAnsiTheme="minorHAnsi"/>
        </w:rPr>
        <w:t>l</w:t>
      </w:r>
      <w:r w:rsidRPr="00E83D39">
        <w:rPr>
          <w:rFonts w:asciiTheme="minorHAnsi" w:hAnsiTheme="minorHAnsi"/>
        </w:rPr>
        <w:t>ne</w:t>
      </w:r>
      <w:bookmarkEnd w:id="51"/>
    </w:p>
    <w:p w:rsidR="00FB2B45" w:rsidRDefault="00FB2B45" w:rsidP="00FB2B45">
      <w:pPr>
        <w:pStyle w:val="Style11"/>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Następujące wydatki są niekwalifikowalne: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prowizje pobierane w ramach operacji wymiany walut,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odsetki od zadłużenia, z wyjątkiem wydatków ponoszonych na subsydiowanie odsetek lub na dotacje na opłaty gwarancyjne w przypadku udzielania wsparcia na te cele,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koszty pożyczki lub kredytu zaciągniętego na prefinansowanie dotacji,</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proofErr w:type="spellStart"/>
      <w:r w:rsidRPr="00DC6161">
        <w:rPr>
          <w:rStyle w:val="FontStyle64"/>
          <w:rFonts w:ascii="Times New Roman" w:hAnsi="Times New Roman" w:cs="Times New Roman"/>
          <w:sz w:val="22"/>
          <w:szCs w:val="22"/>
        </w:rPr>
        <w:t>kary</w:t>
      </w:r>
      <w:proofErr w:type="spellEnd"/>
      <w:r w:rsidRPr="00DC6161">
        <w:rPr>
          <w:rStyle w:val="FontStyle64"/>
          <w:rFonts w:ascii="Times New Roman" w:hAnsi="Times New Roman" w:cs="Times New Roman"/>
          <w:sz w:val="22"/>
          <w:szCs w:val="22"/>
        </w:rPr>
        <w:t xml:space="preserve"> </w:t>
      </w:r>
      <w:proofErr w:type="spellStart"/>
      <w:r w:rsidRPr="00DC6161">
        <w:rPr>
          <w:rStyle w:val="FontStyle64"/>
          <w:rFonts w:ascii="Times New Roman" w:hAnsi="Times New Roman" w:cs="Times New Roman"/>
          <w:sz w:val="22"/>
          <w:szCs w:val="22"/>
        </w:rPr>
        <w:t>i</w:t>
      </w:r>
      <w:proofErr w:type="spellEnd"/>
      <w:r w:rsidRPr="00DC6161">
        <w:rPr>
          <w:rStyle w:val="FontStyle64"/>
          <w:rFonts w:ascii="Times New Roman" w:hAnsi="Times New Roman" w:cs="Times New Roman"/>
          <w:sz w:val="22"/>
          <w:szCs w:val="22"/>
        </w:rPr>
        <w:t xml:space="preserve"> </w:t>
      </w:r>
      <w:proofErr w:type="spellStart"/>
      <w:r w:rsidRPr="00DC6161">
        <w:rPr>
          <w:rStyle w:val="FontStyle64"/>
          <w:rFonts w:ascii="Times New Roman" w:hAnsi="Times New Roman" w:cs="Times New Roman"/>
          <w:sz w:val="22"/>
          <w:szCs w:val="22"/>
        </w:rPr>
        <w:t>grzywny</w:t>
      </w:r>
      <w:proofErr w:type="spellEnd"/>
      <w:r w:rsidRPr="00DC6161">
        <w:rPr>
          <w:rStyle w:val="FontStyle64"/>
          <w:rFonts w:ascii="Times New Roman" w:hAnsi="Times New Roman" w:cs="Times New Roman"/>
          <w:sz w:val="22"/>
          <w:szCs w:val="22"/>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świadczenia realizowane ze środków Zakładowego Funduszu Świadczeń Socjalnych (ZFŚS),</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lastRenderedPageBreak/>
        <w:t>odpisy dokonywane na ZFŚS w projektach realizowanych ze środków Pomocy Technicznej,</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eastAsia="en-US"/>
        </w:rPr>
        <w:t>rozliczenie notą obciążeniową zakupu rzeczy będącej własnością beneficjenta lub prawa przysługującego beneficjentowi</w:t>
      </w:r>
      <w:r w:rsidRPr="00DC6161">
        <w:rPr>
          <w:rStyle w:val="FontStyle64"/>
          <w:rFonts w:ascii="Times New Roman" w:hAnsi="Times New Roman" w:cs="Times New Roman"/>
          <w:sz w:val="22"/>
          <w:szCs w:val="22"/>
          <w:vertAlign w:val="superscript"/>
          <w:lang w:eastAsia="en-US"/>
        </w:rPr>
        <w:footnoteReference w:id="10"/>
      </w:r>
      <w:r w:rsidRPr="00DC6161">
        <w:rPr>
          <w:rStyle w:val="FontStyle64"/>
          <w:rFonts w:ascii="Times New Roman" w:hAnsi="Times New Roman" w:cs="Times New Roman"/>
          <w:sz w:val="22"/>
          <w:szCs w:val="22"/>
          <w:lang w:val="pl-PL" w:eastAsia="en-US"/>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wpłaty na Państwowy Fundusz Rehabilitacji Osób Niepełnosprawnych (PFRON),</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wydatki poniesione na funkcjonowanie komisji rozjemczych, wydatki związane</w:t>
      </w:r>
      <w:r w:rsidRPr="00DC6161">
        <w:rPr>
          <w:rStyle w:val="FontStyle64"/>
          <w:rFonts w:ascii="Times New Roman" w:hAnsi="Times New Roman" w:cs="Times New Roman"/>
          <w:sz w:val="22"/>
          <w:szCs w:val="22"/>
          <w:lang w:val="pl-PL"/>
        </w:rPr>
        <w:br/>
        <w:t>ze sprawami sądowymi (w tym wydatki związane z przygotowaniem i obsługą prawną</w:t>
      </w:r>
      <w:r w:rsidRPr="00DC6161">
        <w:rPr>
          <w:rStyle w:val="FontStyle64"/>
          <w:rFonts w:ascii="Times New Roman" w:hAnsi="Times New Roman" w:cs="Times New Roman"/>
          <w:sz w:val="22"/>
          <w:szCs w:val="22"/>
          <w:lang w:val="pl-PL"/>
        </w:rPr>
        <w:br/>
        <w:t>spraw sądowych) oraz koszty realizacji ewentualnych orzeczeń wydanych przez sąd</w:t>
      </w:r>
      <w:r w:rsidRPr="00DC6161">
        <w:rPr>
          <w:rStyle w:val="FontStyle64"/>
          <w:rFonts w:ascii="Times New Roman" w:hAnsi="Times New Roman" w:cs="Times New Roman"/>
          <w:sz w:val="22"/>
          <w:szCs w:val="22"/>
          <w:lang w:val="pl-PL"/>
        </w:rPr>
        <w:br/>
        <w:t>bądź komisje rozjemcze</w:t>
      </w:r>
      <w:r w:rsidRPr="00DC6161">
        <w:rPr>
          <w:rStyle w:val="FontStyle64"/>
          <w:rFonts w:ascii="Times New Roman" w:hAnsi="Times New Roman" w:cs="Times New Roman"/>
          <w:sz w:val="22"/>
          <w:szCs w:val="22"/>
          <w:vertAlign w:val="superscript"/>
        </w:rPr>
        <w:footnoteReference w:id="11"/>
      </w:r>
      <w:r w:rsidRPr="00DC6161">
        <w:rPr>
          <w:rStyle w:val="FontStyle64"/>
          <w:rFonts w:ascii="Times New Roman" w:hAnsi="Times New Roman" w:cs="Times New Roman"/>
          <w:sz w:val="22"/>
          <w:szCs w:val="22"/>
          <w:lang w:val="pl-PL"/>
        </w:rPr>
        <w:t>, z wyjątkiem:</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wydatków związanych z procesem odzyskiwania środków od beneficjentów w trybie ustawy o finansach publicznych, po akceptacji </w:t>
      </w:r>
      <w:r>
        <w:rPr>
          <w:rStyle w:val="FontStyle64"/>
          <w:rFonts w:ascii="Times New Roman" w:hAnsi="Times New Roman" w:cs="Times New Roman"/>
          <w:sz w:val="22"/>
          <w:szCs w:val="22"/>
          <w:lang w:val="pl-PL"/>
        </w:rPr>
        <w:t xml:space="preserve">IP </w:t>
      </w:r>
      <w:r w:rsidRPr="00DC6161">
        <w:rPr>
          <w:rStyle w:val="FontStyle64"/>
          <w:rFonts w:ascii="Times New Roman" w:hAnsi="Times New Roman" w:cs="Times New Roman"/>
          <w:sz w:val="22"/>
          <w:szCs w:val="22"/>
          <w:lang w:val="pl-PL"/>
        </w:rPr>
        <w:t>,</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ponoszonych przez IZ </w:t>
      </w:r>
      <w:r w:rsidR="001C48EF">
        <w:rPr>
          <w:rStyle w:val="FontStyle64"/>
          <w:rFonts w:ascii="Times New Roman" w:hAnsi="Times New Roman" w:cs="Times New Roman"/>
          <w:sz w:val="22"/>
          <w:szCs w:val="22"/>
          <w:lang w:val="pl-PL"/>
        </w:rPr>
        <w:t>RPO WM/IP RPO WM</w:t>
      </w:r>
      <w:r w:rsidRPr="00660B27">
        <w:rPr>
          <w:rStyle w:val="FontStyle64"/>
          <w:rFonts w:ascii="Times New Roman" w:hAnsi="Times New Roman" w:cs="Times New Roman"/>
          <w:sz w:val="22"/>
          <w:szCs w:val="22"/>
          <w:lang w:val="pl-PL"/>
        </w:rPr>
        <w:t xml:space="preserve"> wydatków wynikających z zastosowania procedur odwoławczych,</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 zastosowania mechanizmu waloryzacji ceny,</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wykonawcy dokonanego w drodze porozumienia, ugody sądowej oraz orzeczenia sądu, o którym mowa w art. 357</w:t>
      </w:r>
      <w:r w:rsidRPr="00660B27">
        <w:rPr>
          <w:rStyle w:val="FontStyle64"/>
          <w:rFonts w:ascii="Times New Roman" w:hAnsi="Times New Roman" w:cs="Times New Roman"/>
          <w:sz w:val="22"/>
          <w:szCs w:val="22"/>
          <w:vertAlign w:val="superscript"/>
          <w:lang w:val="pl-PL"/>
        </w:rPr>
        <w:t>1</w:t>
      </w:r>
      <w:r w:rsidRPr="00660B27">
        <w:rPr>
          <w:rStyle w:val="FontStyle64"/>
          <w:rFonts w:ascii="Times New Roman" w:hAnsi="Times New Roman" w:cs="Times New Roman"/>
          <w:sz w:val="22"/>
          <w:szCs w:val="22"/>
          <w:lang w:val="pl-PL"/>
        </w:rPr>
        <w:t xml:space="preserve"> Kodeksu cywilnego,</w:t>
      </w:r>
    </w:p>
    <w:p w:rsidR="00FB2B45" w:rsidRP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ryczałtowego na mocy wyroku sądu, o którym mowa w art. 632 § 2 Kodeksu cywilnego.</w:t>
      </w:r>
    </w:p>
    <w:p w:rsidR="00660B27" w:rsidRDefault="00660B27" w:rsidP="00FB2B45">
      <w:pPr>
        <w:pStyle w:val="Style37"/>
        <w:spacing w:after="0" w:line="240" w:lineRule="auto"/>
        <w:rPr>
          <w:rStyle w:val="FontStyle64"/>
          <w:rFonts w:ascii="Times New Roman" w:hAnsi="Times New Roman" w:cs="Times New Roman"/>
          <w:sz w:val="22"/>
          <w:szCs w:val="22"/>
          <w:lang w:val="pl-PL"/>
        </w:rPr>
      </w:pPr>
    </w:p>
    <w:p w:rsidR="00FB2B45" w:rsidRDefault="00FB2B45" w:rsidP="00FB2B45">
      <w:pPr>
        <w:pStyle w:val="Style37"/>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Zwiększenie wynagrodzenia, o którym mowa w pkt iii, iv, v, nie powoduje automatycznego zwiększenia kwoty dofinansowania przyznanego w umowie o dofinansowanie. </w:t>
      </w:r>
    </w:p>
    <w:p w:rsidR="00FB2B45" w:rsidRDefault="00FB2B45" w:rsidP="004B46BD">
      <w:pPr>
        <w:pStyle w:val="Style37"/>
        <w:numPr>
          <w:ilvl w:val="0"/>
          <w:numId w:val="51"/>
        </w:numPr>
        <w:spacing w:after="0" w:line="240" w:lineRule="auto"/>
        <w:ind w:left="360"/>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wydatki poniesione na zakup używanego środka trwałego, który był w ciągu 7 lat wstecz </w:t>
      </w:r>
      <w:r>
        <w:rPr>
          <w:rStyle w:val="FontStyle64"/>
          <w:rFonts w:ascii="Times New Roman" w:hAnsi="Times New Roman" w:cs="Times New Roman"/>
          <w:sz w:val="22"/>
          <w:szCs w:val="22"/>
          <w:lang w:val="pl-PL"/>
        </w:rPr>
        <w:br/>
      </w:r>
      <w:r w:rsidRPr="00DC6161">
        <w:rPr>
          <w:rStyle w:val="FontStyle64"/>
          <w:rFonts w:ascii="Times New Roman" w:hAnsi="Times New Roman" w:cs="Times New Roman"/>
          <w:sz w:val="22"/>
          <w:szCs w:val="22"/>
          <w:lang w:val="pl-PL"/>
        </w:rPr>
        <w:t>(w przypadku nieruchomości 10 lat) współfinansowany ze środków unijnych lub z dotacji krajowych</w:t>
      </w:r>
      <w:r w:rsidRPr="00DC6161">
        <w:rPr>
          <w:rStyle w:val="FontStyle64"/>
          <w:rFonts w:ascii="Times New Roman" w:hAnsi="Times New Roman" w:cs="Times New Roman"/>
          <w:sz w:val="22"/>
          <w:szCs w:val="22"/>
          <w:vertAlign w:val="superscript"/>
        </w:rPr>
        <w:footnoteReference w:id="12"/>
      </w:r>
      <w:r w:rsidRPr="00DC6161">
        <w:rPr>
          <w:rStyle w:val="FontStyle64"/>
          <w:rFonts w:ascii="Times New Roman" w:hAnsi="Times New Roman" w:cs="Times New Roman"/>
          <w:sz w:val="22"/>
          <w:szCs w:val="22"/>
          <w:lang w:val="pl-PL"/>
        </w:rPr>
        <w:t>,</w:t>
      </w:r>
    </w:p>
    <w:p w:rsidR="00FB2B45" w:rsidRDefault="00FB2B45" w:rsidP="004B46BD">
      <w:pPr>
        <w:pStyle w:val="Style37"/>
        <w:numPr>
          <w:ilvl w:val="0"/>
          <w:numId w:val="50"/>
        </w:numPr>
        <w:spacing w:after="0" w:line="240" w:lineRule="auto"/>
        <w:ind w:left="360"/>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 podatek VAT, który może zostać odzyskany na podstawie przepisów krajowych, tj. </w:t>
      </w:r>
      <w:r>
        <w:rPr>
          <w:rStyle w:val="FontStyle64"/>
          <w:rFonts w:ascii="Times New Roman" w:hAnsi="Times New Roman" w:cs="Times New Roman"/>
          <w:sz w:val="22"/>
          <w:szCs w:val="22"/>
          <w:lang w:val="pl-PL"/>
        </w:rPr>
        <w:t>U</w:t>
      </w:r>
      <w:r w:rsidRPr="001064E3">
        <w:rPr>
          <w:rStyle w:val="FontStyle64"/>
          <w:rFonts w:ascii="Times New Roman" w:hAnsi="Times New Roman" w:cs="Times New Roman"/>
          <w:sz w:val="22"/>
          <w:szCs w:val="22"/>
          <w:lang w:val="pl-PL"/>
        </w:rPr>
        <w:t>staw</w:t>
      </w:r>
      <w:r>
        <w:rPr>
          <w:rStyle w:val="FontStyle64"/>
          <w:rFonts w:ascii="Times New Roman" w:hAnsi="Times New Roman" w:cs="Times New Roman"/>
          <w:sz w:val="22"/>
          <w:szCs w:val="22"/>
          <w:lang w:val="pl-PL"/>
        </w:rPr>
        <w:t>y</w:t>
      </w:r>
      <w:r w:rsidRPr="001064E3">
        <w:rPr>
          <w:rStyle w:val="FontStyle64"/>
          <w:rFonts w:ascii="Times New Roman" w:hAnsi="Times New Roman" w:cs="Times New Roman"/>
          <w:sz w:val="22"/>
          <w:szCs w:val="22"/>
          <w:lang w:val="pl-PL"/>
        </w:rPr>
        <w:t xml:space="preserve"> o VAT, oraz aktów wykonawczych do tej ustawy, z zastrzeżeniem</w:t>
      </w:r>
      <w:r w:rsidR="00540705">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 xml:space="preserve">podrozdziału </w:t>
      </w:r>
      <w:r w:rsidR="00540705">
        <w:rPr>
          <w:rStyle w:val="FontStyle64"/>
          <w:rFonts w:ascii="Times New Roman" w:hAnsi="Times New Roman" w:cs="Times New Roman"/>
          <w:sz w:val="22"/>
          <w:szCs w:val="22"/>
          <w:lang w:val="pl-PL"/>
        </w:rPr>
        <w:t>6.13</w:t>
      </w:r>
      <w:r>
        <w:rPr>
          <w:rStyle w:val="FontStyle64"/>
          <w:rFonts w:ascii="Times New Roman" w:hAnsi="Times New Roman" w:cs="Times New Roman"/>
          <w:sz w:val="22"/>
          <w:szCs w:val="22"/>
          <w:lang w:val="pl-PL"/>
        </w:rPr>
        <w:t xml:space="preserve"> </w:t>
      </w:r>
      <w:r w:rsidRPr="001064E3">
        <w:rPr>
          <w:rStyle w:val="FontStyle64"/>
          <w:rFonts w:ascii="Times New Roman" w:hAnsi="Times New Roman" w:cs="Times New Roman"/>
          <w:sz w:val="22"/>
          <w:szCs w:val="22"/>
          <w:lang w:val="pl-PL"/>
        </w:rPr>
        <w:t>,</w:t>
      </w:r>
    </w:p>
    <w:p w:rsidR="00FB2B45" w:rsidRPr="001064E3" w:rsidRDefault="00FB2B45" w:rsidP="004B46BD">
      <w:pPr>
        <w:pStyle w:val="Style37"/>
        <w:numPr>
          <w:ilvl w:val="0"/>
          <w:numId w:val="50"/>
        </w:numPr>
        <w:spacing w:after="0" w:line="240" w:lineRule="auto"/>
        <w:ind w:left="326"/>
        <w:rPr>
          <w:rStyle w:val="FontStyle64"/>
          <w:rFonts w:ascii="Times New Roman" w:hAnsi="Times New Roman" w:cs="Times New Roman"/>
          <w:i/>
          <w:iCs/>
          <w:spacing w:val="10"/>
          <w:sz w:val="22"/>
          <w:szCs w:val="22"/>
          <w:lang w:val="pl-PL"/>
        </w:rPr>
      </w:pPr>
      <w:r w:rsidRPr="001064E3">
        <w:rPr>
          <w:rStyle w:val="FontStyle64"/>
          <w:rFonts w:ascii="Times New Roman" w:hAnsi="Times New Roman" w:cs="Times New Roman"/>
          <w:sz w:val="22"/>
          <w:szCs w:val="22"/>
          <w:lang w:val="pl-PL"/>
        </w:rPr>
        <w:t xml:space="preserve">wydatki poniesione na zakup nieruchomości przekraczające 10% całkowitych wydatków  kwalifikowalnych   projektu </w:t>
      </w:r>
      <w:r w:rsidRPr="00DC6161">
        <w:rPr>
          <w:rStyle w:val="FontStyle64"/>
          <w:rFonts w:ascii="Times New Roman" w:hAnsi="Times New Roman" w:cs="Times New Roman"/>
          <w:sz w:val="22"/>
          <w:szCs w:val="22"/>
          <w:vertAlign w:val="superscript"/>
        </w:rPr>
        <w:footnoteReference w:id="13"/>
      </w:r>
      <w:r w:rsidRPr="001064E3">
        <w:rPr>
          <w:rStyle w:val="FontStyle64"/>
          <w:rFonts w:ascii="Times New Roman" w:hAnsi="Times New Roman" w:cs="Times New Roman"/>
          <w:sz w:val="22"/>
          <w:szCs w:val="22"/>
          <w:lang w:val="pl-PL"/>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w:t>
      </w:r>
      <w:r>
        <w:rPr>
          <w:rStyle w:val="FontStyle64"/>
          <w:rFonts w:ascii="Times New Roman" w:hAnsi="Times New Roman" w:cs="Times New Roman"/>
          <w:sz w:val="22"/>
          <w:szCs w:val="22"/>
          <w:lang w:val="pl-PL"/>
        </w:rPr>
        <w:t>łu ryzyka, objętych gwarancją),</w:t>
      </w:r>
    </w:p>
    <w:p w:rsidR="00FB2B45" w:rsidRPr="001064E3" w:rsidRDefault="00FB2B45" w:rsidP="004B46BD">
      <w:pPr>
        <w:pStyle w:val="Style37"/>
        <w:numPr>
          <w:ilvl w:val="0"/>
          <w:numId w:val="50"/>
        </w:numPr>
        <w:spacing w:after="0" w:line="240" w:lineRule="auto"/>
        <w:ind w:left="326"/>
        <w:rPr>
          <w:rStyle w:val="FontStyle57"/>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zakup lokali mieszkalnych, za wyjątkiem wydatków dokonanych w ramach celu tematycznego 9 </w:t>
      </w:r>
      <w:r w:rsidRPr="001064E3">
        <w:rPr>
          <w:rStyle w:val="FontStyle57"/>
          <w:rFonts w:ascii="Times New Roman" w:hAnsi="Times New Roman" w:cs="Times New Roman"/>
          <w:sz w:val="22"/>
          <w:szCs w:val="22"/>
          <w:lang w:val="pl-PL"/>
        </w:rPr>
        <w:t xml:space="preserve">Promowanie włączenia społecznego, walka z ubóstwem i wszelką dyskryminacją, </w:t>
      </w:r>
      <w:r w:rsidRPr="001064E3">
        <w:rPr>
          <w:rStyle w:val="FontStyle64"/>
          <w:rFonts w:ascii="Times New Roman" w:hAnsi="Times New Roman" w:cs="Times New Roman"/>
          <w:sz w:val="22"/>
          <w:szCs w:val="22"/>
          <w:lang w:val="pl-PL"/>
        </w:rPr>
        <w:t xml:space="preserve">poniesionych zgodnie z </w:t>
      </w:r>
      <w:r w:rsidRPr="001064E3">
        <w:rPr>
          <w:rStyle w:val="FontStyle57"/>
          <w:rFonts w:ascii="Times New Roman" w:hAnsi="Times New Roman" w:cs="Times New Roman"/>
          <w:sz w:val="22"/>
          <w:szCs w:val="22"/>
          <w:lang w:val="pl-PL"/>
        </w:rPr>
        <w:t>Wytycznymi w zakresie zasad realizacji przedsięwzięć w obszarze włączenia społecznego i zwalczania ubóstwa z wykorzystaniem środków Europejskiego Funduszu Społecznego i Europejskiego Funduszu Rozwoju Regionalnego na lata 2014-2020,</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inne niż część kapitałowa raty leasingowej wydatki związane z umową leasingu,</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transakcje dokonane w gotówce, których wartość przekracza równowartość 15 000 euro przeliczonych na PLN według średniego kursu walut obcych ogłaszanego przez Narodowy Bank Polski ostatniego dnia miesiąca poprzedzającego miesiąc, w którym dokonano transakcji - bez względu na liczbę wynikających z danej transakcji płatności, zgodnie z art. 22 ustawy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 xml:space="preserve">z dnia 2 lipca 2004 r. o swobodzie działalności gospodarczej (Dz. U. z 2013 r. poz. 672, z </w:t>
      </w:r>
      <w:proofErr w:type="spellStart"/>
      <w:r w:rsidRPr="001064E3">
        <w:rPr>
          <w:rStyle w:val="FontStyle64"/>
          <w:rFonts w:ascii="Times New Roman" w:hAnsi="Times New Roman" w:cs="Times New Roman"/>
          <w:sz w:val="22"/>
          <w:szCs w:val="22"/>
          <w:lang w:val="pl-PL"/>
        </w:rPr>
        <w:t>późn</w:t>
      </w:r>
      <w:proofErr w:type="spellEnd"/>
      <w:r w:rsidRPr="001064E3">
        <w:rPr>
          <w:rStyle w:val="FontStyle64"/>
          <w:rFonts w:ascii="Times New Roman" w:hAnsi="Times New Roman" w:cs="Times New Roman"/>
          <w:sz w:val="22"/>
          <w:szCs w:val="22"/>
          <w:lang w:val="pl-PL"/>
        </w:rPr>
        <w:t>. zm.),</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lastRenderedPageBreak/>
        <w:t xml:space="preserve">wydatki związane z czynnością techniczną polegającą na wypełnieniu formularza wniosku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o dofinansowanie projektu oraz wniosku o płatność w przypadku wszystkich projektów, lub formularza wniosku o potwierdzenie wkładu finansowego w przypadku dużych projektów,</w:t>
      </w:r>
    </w:p>
    <w:p w:rsidR="00FB2B45"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premia dla współautora wniosku o dofinansowanie opracowującego np. studium wykonalności, naliczana jako procent wnioskowanej/uzyskanej kwoty dofinansowania i wypłacana przez beneficjenta (ang. </w:t>
      </w:r>
      <w:proofErr w:type="spellStart"/>
      <w:r w:rsidRPr="001064E3">
        <w:rPr>
          <w:rStyle w:val="FontStyle57"/>
          <w:rFonts w:ascii="Times New Roman" w:hAnsi="Times New Roman" w:cs="Times New Roman"/>
          <w:sz w:val="22"/>
          <w:szCs w:val="22"/>
          <w:lang w:val="pl-PL"/>
        </w:rPr>
        <w:t>success</w:t>
      </w:r>
      <w:proofErr w:type="spellEnd"/>
      <w:r w:rsidRPr="001064E3">
        <w:rPr>
          <w:rStyle w:val="FontStyle57"/>
          <w:rFonts w:ascii="Times New Roman" w:hAnsi="Times New Roman" w:cs="Times New Roman"/>
          <w:sz w:val="22"/>
          <w:szCs w:val="22"/>
          <w:lang w:val="pl-PL"/>
        </w:rPr>
        <w:t xml:space="preserve"> </w:t>
      </w:r>
      <w:proofErr w:type="spellStart"/>
      <w:r w:rsidRPr="001064E3">
        <w:rPr>
          <w:rStyle w:val="FontStyle57"/>
          <w:rFonts w:ascii="Times New Roman" w:hAnsi="Times New Roman" w:cs="Times New Roman"/>
          <w:sz w:val="22"/>
          <w:szCs w:val="22"/>
          <w:lang w:val="pl-PL"/>
        </w:rPr>
        <w:t>fee</w:t>
      </w:r>
      <w:proofErr w:type="spellEnd"/>
      <w:r w:rsidRPr="001064E3">
        <w:rPr>
          <w:rStyle w:val="FontStyle57"/>
          <w:rFonts w:ascii="Times New Roman" w:hAnsi="Times New Roman" w:cs="Times New Roman"/>
          <w:sz w:val="22"/>
          <w:szCs w:val="22"/>
          <w:lang w:val="pl-PL"/>
        </w:rPr>
        <w:t>),</w:t>
      </w:r>
    </w:p>
    <w:p w:rsidR="00FB2B45" w:rsidRPr="001064E3"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w przypadku projektów współfinansowanych z EFS - wydatki związane z zakupem nieruchomości i infrastruktury oraz z dostosowaniem lub adaptacją budynków i pomieszczeń, za wyjątkiem wydatków ponoszonych jako </w:t>
      </w:r>
      <w:r w:rsidRPr="001064E3">
        <w:rPr>
          <w:rStyle w:val="FontStyle57"/>
          <w:rFonts w:ascii="Times New Roman" w:hAnsi="Times New Roman" w:cs="Times New Roman"/>
          <w:sz w:val="22"/>
          <w:szCs w:val="22"/>
          <w:lang w:val="pl-PL"/>
        </w:rPr>
        <w:t>cross-</w:t>
      </w:r>
      <w:proofErr w:type="spellStart"/>
      <w:r w:rsidRPr="001064E3">
        <w:rPr>
          <w:rStyle w:val="FontStyle57"/>
          <w:rFonts w:ascii="Times New Roman" w:hAnsi="Times New Roman" w:cs="Times New Roman"/>
          <w:sz w:val="22"/>
          <w:szCs w:val="22"/>
          <w:lang w:val="pl-PL"/>
        </w:rPr>
        <w:t>financing</w:t>
      </w:r>
      <w:proofErr w:type="spellEnd"/>
      <w:r w:rsidRPr="001064E3">
        <w:rPr>
          <w:rStyle w:val="FontStyle57"/>
          <w:rFonts w:ascii="Times New Roman" w:hAnsi="Times New Roman" w:cs="Times New Roman"/>
          <w:sz w:val="22"/>
          <w:szCs w:val="22"/>
          <w:lang w:val="pl-PL"/>
        </w:rPr>
        <w:t xml:space="preserve">, </w:t>
      </w:r>
    </w:p>
    <w:p w:rsidR="00FB2B45" w:rsidRPr="001064E3"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zgodnie z art. 3 ust. 3 rozporządzenia EFRR - w przypadku projektów współfinansowanych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EFRR - wydatki na rzecz:</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likwidacji lub budowy elektrowni jądrowych,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inwestycji na rzecz redukcji emisji gazów cieplarnianych pochodzących z listy działań wymienionych w załączniku I do dyrektywy 2003/87/WE Parlamentu Europejskiego </w:t>
      </w:r>
      <w:r w:rsidRPr="00660B27">
        <w:rPr>
          <w:rStyle w:val="FontStyle64"/>
          <w:rFonts w:ascii="Times New Roman" w:hAnsi="Times New Roman" w:cs="Times New Roman"/>
          <w:sz w:val="22"/>
          <w:szCs w:val="22"/>
          <w:lang w:val="pl-PL"/>
        </w:rPr>
        <w:br/>
        <w:t>i Rady z dnia 13 października 2003 r. ustanawiającej system handlu przydziałami emisji gazów cieplarnianych we Wspólnocie oraz zmieniającej dyrektywę Rady 96/61/WE (Dz. U. L 275 z 25.10.2003, str. 32),</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wytwarzania, przetwórstwa i wprowadzania do obrotu tytoniu i wyrobów tytoniowych,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beneficjentów będących przedsiębiorstwami w trudnej sytuacji w rozumieniu unijnych przepisów dotyczących pomocy publicznej,</w:t>
      </w:r>
    </w:p>
    <w:p w:rsidR="00FB2B45" w:rsidRP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inwestycji w infrastrukturę portów lotniczych, chyba że są one związane z ochroną środowiska lub towarzyszą im inwestycje niezbędne do łagodzenia lub ograniczenia ich negatywnego oddziaływania na środowisko,</w:t>
      </w:r>
    </w:p>
    <w:p w:rsidR="00FB2B45" w:rsidRDefault="00FB2B45" w:rsidP="004B46BD">
      <w:pPr>
        <w:pStyle w:val="Style33"/>
        <w:numPr>
          <w:ilvl w:val="0"/>
          <w:numId w:val="53"/>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color w:val="000000"/>
          <w:lang w:val="pl-PL"/>
        </w:rPr>
        <w:t xml:space="preserve">Wydatki na przygotowanie dokumentacji projektu (wymaganej prawem krajowym lub </w:t>
      </w:r>
      <w:r w:rsidRPr="001064E3">
        <w:rPr>
          <w:rFonts w:ascii="Times New Roman" w:hAnsi="Times New Roman" w:cs="Times New Roman"/>
          <w:color w:val="000000"/>
          <w:lang w:val="pl-PL"/>
        </w:rPr>
        <w:br/>
        <w:t xml:space="preserve">wspólnotowym, bądź przez </w:t>
      </w:r>
      <w:r>
        <w:rPr>
          <w:rFonts w:ascii="Times New Roman" w:hAnsi="Times New Roman" w:cs="Times New Roman"/>
          <w:color w:val="000000"/>
          <w:lang w:val="pl-PL"/>
        </w:rPr>
        <w:t xml:space="preserve">IP </w:t>
      </w:r>
      <w:r w:rsidRPr="001064E3">
        <w:rPr>
          <w:rFonts w:ascii="Times New Roman" w:hAnsi="Times New Roman" w:cs="Times New Roman"/>
          <w:color w:val="000000"/>
          <w:lang w:val="pl-PL"/>
        </w:rPr>
        <w:t>) przekraczające 5%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r>
        <w:rPr>
          <w:rFonts w:ascii="Times New Roman" w:hAnsi="Times New Roman" w:cs="Times New Roman"/>
          <w:color w:val="000000"/>
          <w:lang w:val="pl-PL"/>
        </w:rPr>
        <w:t>.</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lang w:val="pl-PL"/>
        </w:rPr>
        <w:t>Wydatki związane z działaniami informacyjno-promocyjnymi przekraczające 2% wydatków kwalifikowalnych dla projektów o wartości poniżej 500 000 PLN wydatków kwalifikowalnych lub 1% dla projektów o wartości wydatków kwalifikowalnych powyżej 500 000 PLN. Limit weryfikowany jest w momencie oceny wniosku o dofinansowanie przy czym jest on wprost proporcjonalny do kosztów kwalifikowa</w:t>
      </w:r>
      <w:r>
        <w:rPr>
          <w:rFonts w:ascii="Times New Roman" w:hAnsi="Times New Roman" w:cs="Times New Roman"/>
          <w:lang w:val="pl-PL"/>
        </w:rPr>
        <w:t>l</w:t>
      </w:r>
      <w:r w:rsidRPr="001064E3">
        <w:rPr>
          <w:rFonts w:ascii="Times New Roman" w:hAnsi="Times New Roman" w:cs="Times New Roman"/>
          <w:lang w:val="pl-PL"/>
        </w:rPr>
        <w:t>nych projektu co skutkuje jego obniżeniem w sytuacji zmniejszenia się wartości kosztów kwalifikowa</w:t>
      </w:r>
      <w:r>
        <w:rPr>
          <w:rFonts w:ascii="Times New Roman" w:hAnsi="Times New Roman" w:cs="Times New Roman"/>
          <w:lang w:val="pl-PL"/>
        </w:rPr>
        <w:t>l</w:t>
      </w:r>
      <w:r w:rsidRPr="001064E3">
        <w:rPr>
          <w:rFonts w:ascii="Times New Roman" w:hAnsi="Times New Roman" w:cs="Times New Roman"/>
          <w:lang w:val="pl-PL"/>
        </w:rPr>
        <w:t>nych w trakcie realizacji projektu,</w:t>
      </w:r>
      <w:r>
        <w:rPr>
          <w:rFonts w:ascii="Times New Roman" w:hAnsi="Times New Roman" w:cs="Times New Roman"/>
          <w:lang w:val="pl-PL"/>
        </w:rPr>
        <w:t xml:space="preserve"> (limit może ulec zmianie w szczegółowych zasadach kwalifikowania wydatków dla poszczególnych działań),</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w przypadku instrumentów finansowych - wkłady rzeczowe</w:t>
      </w:r>
      <w:r>
        <w:rPr>
          <w:rStyle w:val="FontStyle64"/>
          <w:rFonts w:ascii="Times New Roman" w:hAnsi="Times New Roman" w:cs="Times New Roman"/>
          <w:sz w:val="22"/>
          <w:szCs w:val="22"/>
          <w:lang w:val="pl-PL"/>
        </w:rPr>
        <w:t>.</w:t>
      </w:r>
      <w:r w:rsidRPr="001064E3">
        <w:rPr>
          <w:rStyle w:val="FontStyle64"/>
          <w:rFonts w:ascii="Times New Roman" w:hAnsi="Times New Roman" w:cs="Times New Roman"/>
          <w:sz w:val="22"/>
          <w:szCs w:val="22"/>
          <w:lang w:val="pl-PL"/>
        </w:rPr>
        <w:t xml:space="preserve"> </w:t>
      </w:r>
    </w:p>
    <w:p w:rsidR="00FB2B45" w:rsidRDefault="00FB2B45" w:rsidP="00FB2B45">
      <w:pPr>
        <w:pStyle w:val="Style32"/>
        <w:spacing w:after="0" w:line="240" w:lineRule="auto"/>
        <w:ind w:left="408" w:hanging="408"/>
        <w:rPr>
          <w:rStyle w:val="FontStyle64"/>
          <w:rFonts w:ascii="Times New Roman" w:hAnsi="Times New Roman" w:cs="Times New Roman"/>
          <w:sz w:val="22"/>
          <w:szCs w:val="22"/>
          <w:lang w:val="pl-PL"/>
        </w:rPr>
      </w:pPr>
    </w:p>
    <w:p w:rsidR="00FB2B45" w:rsidRPr="00DC6161" w:rsidRDefault="00FB2B45" w:rsidP="00540705">
      <w:pPr>
        <w:pStyle w:val="Style32"/>
        <w:spacing w:after="0" w:line="240" w:lineRule="auto"/>
        <w:ind w:left="408" w:hanging="408"/>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 </w:t>
      </w:r>
      <w:r w:rsidR="00540705">
        <w:rPr>
          <w:rStyle w:val="FontStyle64"/>
          <w:rFonts w:ascii="Times New Roman" w:hAnsi="Times New Roman" w:cs="Times New Roman"/>
          <w:sz w:val="22"/>
          <w:szCs w:val="22"/>
          <w:lang w:val="pl-PL"/>
        </w:rPr>
        <w:tab/>
      </w:r>
      <w:r w:rsidRPr="00DC6161">
        <w:rPr>
          <w:rStyle w:val="FontStyle64"/>
          <w:rFonts w:ascii="Times New Roman" w:hAnsi="Times New Roman" w:cs="Times New Roman"/>
          <w:sz w:val="22"/>
          <w:szCs w:val="22"/>
          <w:lang w:val="pl-PL"/>
        </w:rPr>
        <w:t>Wydatki uznane za niekwalifikowalne, a związane z realizacją pr</w:t>
      </w:r>
      <w:r w:rsidR="00540705">
        <w:rPr>
          <w:rStyle w:val="FontStyle64"/>
          <w:rFonts w:ascii="Times New Roman" w:hAnsi="Times New Roman" w:cs="Times New Roman"/>
          <w:sz w:val="22"/>
          <w:szCs w:val="22"/>
          <w:lang w:val="pl-PL"/>
        </w:rPr>
        <w:t xml:space="preserve">ojektu, ponosi beneficjent jako </w:t>
      </w:r>
      <w:r w:rsidRPr="00DC6161">
        <w:rPr>
          <w:rStyle w:val="FontStyle64"/>
          <w:rFonts w:ascii="Times New Roman" w:hAnsi="Times New Roman" w:cs="Times New Roman"/>
          <w:sz w:val="22"/>
          <w:szCs w:val="22"/>
          <w:lang w:val="pl-PL"/>
        </w:rPr>
        <w:t>str</w:t>
      </w:r>
      <w:r w:rsidR="00540705">
        <w:rPr>
          <w:rStyle w:val="FontStyle64"/>
          <w:rFonts w:ascii="Times New Roman" w:hAnsi="Times New Roman" w:cs="Times New Roman"/>
          <w:sz w:val="22"/>
          <w:szCs w:val="22"/>
          <w:lang w:val="pl-PL"/>
        </w:rPr>
        <w:t xml:space="preserve">ona </w:t>
      </w:r>
      <w:r w:rsidRPr="00DC6161">
        <w:rPr>
          <w:rStyle w:val="FontStyle64"/>
          <w:rFonts w:ascii="Times New Roman" w:hAnsi="Times New Roman" w:cs="Times New Roman"/>
          <w:sz w:val="22"/>
          <w:szCs w:val="22"/>
          <w:lang w:val="pl-PL"/>
        </w:rPr>
        <w:t>umowy o dofinansowanie projektu.</w:t>
      </w:r>
    </w:p>
    <w:p w:rsidR="00FB2B45" w:rsidRPr="00AF34EB" w:rsidRDefault="00FB2B45" w:rsidP="004D1E10">
      <w:pPr>
        <w:autoSpaceDE w:val="0"/>
        <w:autoSpaceDN w:val="0"/>
        <w:adjustRightInd w:val="0"/>
        <w:spacing w:after="0" w:line="240" w:lineRule="auto"/>
        <w:jc w:val="both"/>
        <w:rPr>
          <w:lang w:val="x-none"/>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2" w:name="_Toc443549228"/>
      <w:bookmarkEnd w:id="46"/>
      <w:r w:rsidRPr="00E83D39">
        <w:rPr>
          <w:rFonts w:asciiTheme="minorHAnsi" w:hAnsiTheme="minorHAnsi"/>
        </w:rPr>
        <w:t>Zasada faktycznego poniesienia wydatku</w:t>
      </w:r>
      <w:bookmarkEnd w:id="52"/>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 zastrzeżeniem szczegółowych warunków i procedur ponoszenia wydatków, do współfinansowania kwalifikuje się wydatek, który został faktycznie poniesiony przez:</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beneficjenta,</w:t>
      </w:r>
    </w:p>
    <w:p w:rsidR="00FB2B45" w:rsidRDefault="00FB2B45" w:rsidP="004B46BD">
      <w:pPr>
        <w:numPr>
          <w:ilvl w:val="0"/>
          <w:numId w:val="7"/>
        </w:numPr>
        <w:spacing w:after="0" w:line="240" w:lineRule="auto"/>
        <w:rPr>
          <w:rFonts w:ascii="Times New Roman" w:hAnsi="Times New Roman"/>
          <w:lang w:val="pl-PL"/>
        </w:rPr>
      </w:pPr>
      <w:r w:rsidRPr="00406EED">
        <w:rPr>
          <w:rFonts w:ascii="Times New Roman" w:hAnsi="Times New Roman"/>
          <w:lang w:val="pl-PL"/>
        </w:rPr>
        <w:t>partnera, w przypadku projektów realizowanych z udziałem partnera,</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podmiot upoważniony do ponoszenia wydatków wskazany w umowie o dofinansowanie projektu</w:t>
      </w:r>
      <w:r>
        <w:rPr>
          <w:rFonts w:ascii="Times New Roman" w:hAnsi="Times New Roman"/>
          <w:lang w:val="pl-PL"/>
        </w:rPr>
        <w:t>((</w:t>
      </w:r>
      <w:r w:rsidRPr="005B5D5F">
        <w:rPr>
          <w:rFonts w:ascii="Times New Roman" w:hAnsi="Times New Roman"/>
          <w:lang w:val="pl-PL"/>
        </w:rPr>
        <w:t>Kopia zawartej umowy (porozumienia lub innego dokumentu) określającej rolę podmiotu w realizacji projektu, wzajemne zobowiązania stron, odpowiedzialność wobec dysponenta środków unijnych)</w:t>
      </w:r>
      <w:r w:rsidRPr="00406EED">
        <w:rPr>
          <w:rFonts w:ascii="Times New Roman" w:hAnsi="Times New Roman"/>
          <w:lang w:val="pl-PL"/>
        </w:rPr>
        <w:t>.</w:t>
      </w:r>
    </w:p>
    <w:p w:rsidR="00FB2B45" w:rsidRPr="00406EED" w:rsidRDefault="00FB2B45" w:rsidP="00FB2B45">
      <w:pPr>
        <w:spacing w:after="0" w:line="240" w:lineRule="auto"/>
        <w:ind w:left="720"/>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lastRenderedPageBreak/>
        <w:t>Pod pojęciem wydatku faktycznie poniesionego należy rozumieć wydatek poniesiony w znaczeniu kasowym, tj., jako rozchód środków pieniężnych z kasy lub rachunku bankowego beneficjenta. Wyjątki od powyższej reguły stanowią:</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niepieniężny,</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w postaci dodatków lub wynagrodzeń wypłacanych przez stronę trzecią na rzecz uczestników danego projektu w ramach projektów współfinansowanych z EFS,</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wydatki rozliczane ryczałtem, tj. koszty rozliczane w oparciu o kwoty ryczałtowe, stawki jednostkowe oraz inne koszty rozliczane ryczałtem, w szczególności koszty pośrednie,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koszty amortyzacji,</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rozliczenia dokonywane na podstawie wewnętrznej noty obciążeniowej, zgodnie </w:t>
      </w:r>
      <w:r w:rsidRPr="00406EED">
        <w:rPr>
          <w:rFonts w:ascii="Times New Roman" w:hAnsi="Times New Roman"/>
          <w:lang w:val="pl-PL"/>
        </w:rPr>
        <w:br/>
        <w:t>z zaakceptowanym przez IP</w:t>
      </w:r>
      <w:r>
        <w:rPr>
          <w:rFonts w:ascii="Times New Roman" w:hAnsi="Times New Roman"/>
          <w:lang w:val="pl-PL"/>
        </w:rPr>
        <w:t xml:space="preserve"> </w:t>
      </w:r>
      <w:r w:rsidRPr="00406EED">
        <w:rPr>
          <w:rFonts w:ascii="Times New Roman" w:hAnsi="Times New Roman"/>
          <w:lang w:val="pl-PL"/>
        </w:rPr>
        <w:t>wnioskiem o dofinansowanie,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kompensata,</w:t>
      </w:r>
    </w:p>
    <w:p w:rsidR="00FB2B45" w:rsidRPr="00406EED"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udzielenie promesy premii technologicznej w rozumieniu ustawy z dnia 30 maja 2008 r. </w:t>
      </w:r>
      <w:r w:rsidRPr="00406EED">
        <w:rPr>
          <w:rFonts w:ascii="Times New Roman" w:hAnsi="Times New Roman"/>
          <w:lang w:val="pl-PL"/>
        </w:rPr>
        <w:br/>
        <w:t>o niektórych formach wspierania działalności innowacyjnej (Dz. U. z 2014 r. poz. 226).</w:t>
      </w:r>
    </w:p>
    <w:p w:rsidR="00FB2B45" w:rsidRDefault="00FB2B45" w:rsidP="00FB2B45">
      <w:pPr>
        <w:spacing w:after="0" w:line="240" w:lineRule="auto"/>
        <w:jc w:val="both"/>
        <w:rPr>
          <w:rFonts w:ascii="Times New Roman" w:hAnsi="Times New Roman"/>
          <w:lang w:val="pl-PL"/>
        </w:rPr>
      </w:pP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Wydatek kwalifikowalny polegający na wniesieniu wkładu niepieniężnego uważa </w:t>
      </w:r>
      <w:r w:rsidRPr="00406EED">
        <w:rPr>
          <w:rFonts w:ascii="Times New Roman" w:hAnsi="Times New Roman"/>
          <w:lang w:val="pl-PL"/>
        </w:rPr>
        <w:br/>
        <w:t>się za poniesiony, jeżeli wkład został faktycznie wniesiony, tj. istnieje udokumentowane potwierdzenie jego wykorzystania w ramach projektu.</w:t>
      </w:r>
    </w:p>
    <w:p w:rsidR="00FB2B45" w:rsidRPr="00406EED" w:rsidRDefault="00FB2B45" w:rsidP="00FB2B45">
      <w:pPr>
        <w:tabs>
          <w:tab w:val="left" w:pos="2042"/>
        </w:tabs>
        <w:spacing w:after="0" w:line="240" w:lineRule="auto"/>
        <w:jc w:val="both"/>
        <w:rPr>
          <w:rFonts w:ascii="Times New Roman" w:hAnsi="Times New Roman"/>
          <w:lang w:val="pl-PL"/>
        </w:rPr>
      </w:pPr>
      <w:r>
        <w:rPr>
          <w:rFonts w:ascii="Times New Roman" w:hAnsi="Times New Roman"/>
          <w:lang w:val="pl-PL"/>
        </w:rPr>
        <w:tab/>
      </w: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 Za kwalifikowalne mogą być uznane zaliczki (na określony cel) wypłacone na rzecz wykonawcy, jeżeli zostały wypłacone zgodnie z postanowieniami umowy zawartej pomiędzy beneficjentem a wykonawcą oraz jeżeli zostały wypłacone zgodnie z art. 151a ustawy z dnia 29 stycznia 2004 r. – Prawo zamówień publicznych (Dz. U. z 201</w:t>
      </w:r>
      <w:r w:rsidR="00CF1F2F">
        <w:rPr>
          <w:rFonts w:ascii="Times New Roman" w:hAnsi="Times New Roman"/>
          <w:lang w:val="pl-PL"/>
        </w:rPr>
        <w:t>5</w:t>
      </w:r>
      <w:r w:rsidRPr="00406EED">
        <w:rPr>
          <w:rFonts w:ascii="Times New Roman" w:hAnsi="Times New Roman"/>
          <w:lang w:val="pl-PL"/>
        </w:rPr>
        <w:t xml:space="preserve"> r. poz. </w:t>
      </w:r>
      <w:r w:rsidR="00CF1F2F">
        <w:rPr>
          <w:rFonts w:ascii="Times New Roman" w:hAnsi="Times New Roman"/>
          <w:lang w:val="pl-PL"/>
        </w:rPr>
        <w:t>2164</w:t>
      </w:r>
      <w:r w:rsidRPr="00406EED">
        <w:rPr>
          <w:rFonts w:ascii="Times New Roman" w:hAnsi="Times New Roman"/>
          <w:lang w:val="pl-PL"/>
        </w:rPr>
        <w:t xml:space="preserve">, z </w:t>
      </w:r>
      <w:proofErr w:type="spellStart"/>
      <w:r w:rsidRPr="00406EED">
        <w:rPr>
          <w:rFonts w:ascii="Times New Roman" w:hAnsi="Times New Roman"/>
          <w:lang w:val="pl-PL"/>
        </w:rPr>
        <w:t>późn</w:t>
      </w:r>
      <w:proofErr w:type="spellEnd"/>
      <w:r w:rsidRPr="00406EED">
        <w:rPr>
          <w:rFonts w:ascii="Times New Roman" w:hAnsi="Times New Roman"/>
          <w:lang w:val="pl-PL"/>
        </w:rPr>
        <w:t xml:space="preserve">. zm.), zwanej dalej „ustawą </w:t>
      </w:r>
      <w:proofErr w:type="spellStart"/>
      <w:r w:rsidRPr="00406EED">
        <w:rPr>
          <w:rFonts w:ascii="Times New Roman" w:hAnsi="Times New Roman"/>
          <w:lang w:val="pl-PL"/>
        </w:rPr>
        <w:t>Pzp</w:t>
      </w:r>
      <w:proofErr w:type="spellEnd"/>
      <w:r w:rsidRPr="00406EED">
        <w:rPr>
          <w:rFonts w:ascii="Times New Roman" w:hAnsi="Times New Roman"/>
          <w:lang w:val="pl-PL"/>
        </w:rPr>
        <w:t xml:space="preserve">”, w przypadku umów, do których ustawa </w:t>
      </w:r>
      <w:proofErr w:type="spellStart"/>
      <w:r w:rsidRPr="00406EED">
        <w:rPr>
          <w:rFonts w:ascii="Times New Roman" w:hAnsi="Times New Roman"/>
          <w:lang w:val="pl-PL"/>
        </w:rPr>
        <w:t>Pzp</w:t>
      </w:r>
      <w:proofErr w:type="spellEnd"/>
      <w:r w:rsidRPr="00406EED">
        <w:rPr>
          <w:rFonts w:ascii="Times New Roman" w:hAnsi="Times New Roman"/>
          <w:lang w:val="pl-PL"/>
        </w:rPr>
        <w:t xml:space="preserve"> ma zastosowanie, lub zgo</w:t>
      </w:r>
      <w:r>
        <w:rPr>
          <w:rFonts w:ascii="Times New Roman" w:hAnsi="Times New Roman"/>
          <w:lang w:val="pl-PL"/>
        </w:rPr>
        <w:t xml:space="preserve">dnie z zasadą konkurencyjności. </w:t>
      </w:r>
    </w:p>
    <w:p w:rsidR="00FB2B45" w:rsidRPr="00406EED" w:rsidRDefault="00FB2B45" w:rsidP="00FB2B45">
      <w:pPr>
        <w:spacing w:after="0" w:line="240" w:lineRule="auto"/>
        <w:jc w:val="both"/>
        <w:rPr>
          <w:rFonts w:ascii="Times New Roman" w:hAnsi="Times New Roman"/>
          <w:lang w:val="pl-PL"/>
        </w:rPr>
      </w:pPr>
    </w:p>
    <w:p w:rsidR="00FB2B45" w:rsidRPr="00CC3D54" w:rsidRDefault="00FB2B45" w:rsidP="00FB2B45">
      <w:pPr>
        <w:spacing w:after="0" w:line="240" w:lineRule="auto"/>
        <w:jc w:val="both"/>
        <w:rPr>
          <w:rFonts w:ascii="Times New Roman" w:hAnsi="Times New Roman"/>
          <w:lang w:val="pl-PL"/>
        </w:rPr>
      </w:pPr>
      <w:r w:rsidRPr="00406EED">
        <w:rPr>
          <w:rFonts w:ascii="Times New Roman" w:hAnsi="Times New Roman"/>
          <w:lang w:val="pl-PL"/>
        </w:rPr>
        <w:t>Dowodem poniesienia wydatku jest zapłacona faktura, inny dokument księgowy o równoważnej wartości dowodowej lub - w przypadku wkładu niepieniężnego – dokument o wartości dowodowej równoważnej fakturze</w:t>
      </w:r>
      <w:r>
        <w:rPr>
          <w:rFonts w:ascii="Times New Roman" w:hAnsi="Times New Roman"/>
          <w:lang w:val="pl-PL"/>
        </w:rPr>
        <w:t xml:space="preserve">. </w:t>
      </w:r>
      <w:r w:rsidRPr="001A5F60">
        <w:rPr>
          <w:rFonts w:ascii="Times New Roman" w:hAnsi="Times New Roman"/>
          <w:lang w:val="pl-PL"/>
        </w:rPr>
        <w:t>Faktura lub inny dowód księgowy o równoważnej wartości dowodowej winien być sporządzony zgodnie z Ustawą z dnia 29 września 1994 r. o rachunkowości (Dz. U. z 20</w:t>
      </w:r>
      <w:r w:rsidR="00D00EFB">
        <w:rPr>
          <w:rFonts w:ascii="Times New Roman" w:hAnsi="Times New Roman"/>
          <w:lang w:val="pl-PL"/>
        </w:rPr>
        <w:t>13</w:t>
      </w:r>
      <w:r w:rsidRPr="001A5F60">
        <w:rPr>
          <w:rFonts w:ascii="Times New Roman" w:hAnsi="Times New Roman"/>
          <w:lang w:val="pl-PL"/>
        </w:rPr>
        <w:t xml:space="preserve"> r. poz. </w:t>
      </w:r>
      <w:r w:rsidR="00D00EFB">
        <w:rPr>
          <w:rFonts w:ascii="Times New Roman" w:hAnsi="Times New Roman"/>
          <w:lang w:val="pl-PL"/>
        </w:rPr>
        <w:t>330</w:t>
      </w:r>
      <w:r w:rsidRPr="001A5F60">
        <w:rPr>
          <w:rFonts w:ascii="Times New Roman" w:hAnsi="Times New Roman"/>
          <w:lang w:val="pl-PL"/>
        </w:rPr>
        <w:t xml:space="preserve">, z </w:t>
      </w:r>
      <w:proofErr w:type="spellStart"/>
      <w:r w:rsidRPr="001A5F60">
        <w:rPr>
          <w:rFonts w:ascii="Times New Roman" w:hAnsi="Times New Roman"/>
          <w:lang w:val="pl-PL"/>
        </w:rPr>
        <w:t>późn</w:t>
      </w:r>
      <w:proofErr w:type="spellEnd"/>
      <w:r w:rsidRPr="001A5F60">
        <w:rPr>
          <w:rFonts w:ascii="Times New Roman" w:hAnsi="Times New Roman"/>
          <w:lang w:val="pl-PL"/>
        </w:rPr>
        <w:t>. zm.)</w:t>
      </w:r>
    </w:p>
    <w:p w:rsidR="00FB2B45" w:rsidRDefault="00FB2B45" w:rsidP="00FB2B45">
      <w:pPr>
        <w:spacing w:after="0" w:line="240" w:lineRule="auto"/>
        <w:jc w:val="both"/>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Za datę poniesienia wydatku przyjmuje się:</w:t>
      </w:r>
    </w:p>
    <w:p w:rsidR="00FB2B45" w:rsidRPr="00406EED" w:rsidRDefault="00FB2B45" w:rsidP="004B46BD">
      <w:pPr>
        <w:numPr>
          <w:ilvl w:val="0"/>
          <w:numId w:val="9"/>
        </w:numPr>
        <w:spacing w:after="0" w:line="240" w:lineRule="auto"/>
        <w:jc w:val="both"/>
        <w:rPr>
          <w:rFonts w:ascii="Times New Roman" w:hAnsi="Times New Roman"/>
          <w:lang w:val="pl-PL"/>
        </w:rPr>
      </w:pPr>
      <w:r w:rsidRPr="00406EED">
        <w:rPr>
          <w:rFonts w:ascii="Times New Roman" w:hAnsi="Times New Roman"/>
          <w:lang w:val="pl-PL"/>
        </w:rPr>
        <w:t>w przypadku wydatków pieniężnych:</w:t>
      </w:r>
    </w:p>
    <w:p w:rsidR="00FB2B45" w:rsidRDefault="00FB2B45" w:rsidP="004B46BD">
      <w:pPr>
        <w:numPr>
          <w:ilvl w:val="2"/>
          <w:numId w:val="10"/>
        </w:numPr>
        <w:spacing w:after="0" w:line="240" w:lineRule="auto"/>
        <w:jc w:val="both"/>
        <w:rPr>
          <w:rFonts w:ascii="Times New Roman" w:hAnsi="Times New Roman"/>
          <w:lang w:val="pl-PL"/>
        </w:rPr>
      </w:pPr>
      <w:r w:rsidRPr="00406EED">
        <w:rPr>
          <w:rFonts w:ascii="Times New Roman" w:hAnsi="Times New Roman"/>
          <w:lang w:val="pl-PL"/>
        </w:rPr>
        <w:t>dokonanych przelewem lub obciążeniową kartą płatniczą – datę obciążenia rachunku bankowego podmiotu ponoszącego wydatek,</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kartą kredytową lub podobnym instrumentem płatniczym o odroczonej płatności – datę transakcji skutkującej obciążeniem rachunku karty kredytowej lub podobnego instrumentu,</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gotówką – datę faktycznego dokonania płatności,</w:t>
      </w:r>
      <w:r>
        <w:rPr>
          <w:rFonts w:ascii="Times New Roman" w:hAnsi="Times New Roman"/>
          <w:lang w:val="pl-PL"/>
        </w:rPr>
        <w:t xml:space="preserve"> </w:t>
      </w:r>
    </w:p>
    <w:p w:rsidR="00FB2B45" w:rsidRPr="0079002B"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w przypadku wkładu niepieniężnego – datę faktycznego wniesienia wkładu,</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amortyzacji - datę dokonania odpisu amortyzacyjnego,</w:t>
      </w:r>
    </w:p>
    <w:p w:rsidR="00FB2B45" w:rsidRPr="001A5F60"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potrącenia - </w:t>
      </w:r>
      <w:r w:rsidRPr="0079002B">
        <w:rPr>
          <w:rFonts w:ascii="Times New Roman" w:eastAsia="Arial Unicode MS" w:hAnsi="Times New Roman"/>
          <w:color w:val="000000"/>
          <w:lang w:val="pl-PL" w:eastAsia="pl-PL" w:bidi="ar-SA"/>
        </w:rPr>
        <w:t>datę, o której</w:t>
      </w:r>
      <w:r w:rsidRPr="001A5F60">
        <w:rPr>
          <w:rFonts w:ascii="Times New Roman" w:eastAsia="Arial Unicode MS" w:hAnsi="Times New Roman"/>
          <w:color w:val="000000"/>
          <w:lang w:val="pl-PL" w:eastAsia="pl-PL" w:bidi="ar-SA"/>
        </w:rPr>
        <w:t xml:space="preserve"> mowa w art. 499 Kodeksu cywilnego,</w:t>
      </w:r>
    </w:p>
    <w:p w:rsidR="0054070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depozytu sądowego - datę faktycznego wniesienia depozytu do sądu, </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rozliczeń na podstawie wewnętrznej noty obciążeniowej - datę zaksięgowania noty,</w:t>
      </w:r>
    </w:p>
    <w:p w:rsidR="00D276B5" w:rsidRDefault="00FB2B45" w:rsidP="00384654">
      <w:pPr>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udzielenia promesy premii technologicznej - datę jej otrzymania.</w:t>
      </w:r>
    </w:p>
    <w:p w:rsidR="00565AB8" w:rsidRPr="00565AB8" w:rsidRDefault="00565AB8" w:rsidP="00384654">
      <w:pPr>
        <w:spacing w:after="0" w:line="240" w:lineRule="auto"/>
        <w:jc w:val="both"/>
        <w:rPr>
          <w:rFonts w:ascii="Times New Roman" w:eastAsia="Calibri" w:hAnsi="Times New Roman"/>
          <w:lang w:val="pl-PL" w:eastAsia="pl-PL"/>
        </w:rPr>
      </w:pPr>
    </w:p>
    <w:p w:rsidR="00783168" w:rsidRPr="00E83D39" w:rsidRDefault="00384654" w:rsidP="004B46BD">
      <w:pPr>
        <w:pStyle w:val="SzOOP2"/>
        <w:numPr>
          <w:ilvl w:val="1"/>
          <w:numId w:val="136"/>
        </w:numPr>
        <w:tabs>
          <w:tab w:val="clear" w:pos="992"/>
        </w:tabs>
        <w:jc w:val="center"/>
        <w:rPr>
          <w:rFonts w:asciiTheme="minorHAnsi" w:hAnsiTheme="minorHAnsi"/>
        </w:rPr>
      </w:pPr>
      <w:bookmarkStart w:id="53" w:name="_Toc443549229"/>
      <w:r w:rsidRPr="00E83D39">
        <w:rPr>
          <w:rFonts w:asciiTheme="minorHAnsi" w:hAnsiTheme="minorHAnsi"/>
        </w:rPr>
        <w:lastRenderedPageBreak/>
        <w:t>Wydatki ponoszone zgodnie zasadą uczciwej konkurencji</w:t>
      </w:r>
      <w:bookmarkEnd w:id="53"/>
    </w:p>
    <w:p w:rsidR="00565AB8" w:rsidRPr="00565AB8" w:rsidRDefault="00565AB8" w:rsidP="00565AB8">
      <w:pPr>
        <w:spacing w:after="0" w:line="240" w:lineRule="auto"/>
        <w:ind w:left="720"/>
        <w:jc w:val="both"/>
        <w:rPr>
          <w:rFonts w:ascii="Times New Roman" w:eastAsia="Calibri" w:hAnsi="Times New Roman"/>
          <w:lang w:val="pl-PL"/>
        </w:rPr>
      </w:pPr>
    </w:p>
    <w:p w:rsidR="0078316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Postępowanie o udzielenie zamówienia </w:t>
      </w:r>
      <w:r w:rsidR="00E837DF">
        <w:rPr>
          <w:rFonts w:ascii="Times New Roman" w:eastAsia="Calibri" w:hAnsi="Times New Roman"/>
          <w:lang w:val="pl-PL" w:eastAsia="pl-PL"/>
        </w:rPr>
        <w:t xml:space="preserve">publicznego </w:t>
      </w:r>
      <w:r w:rsidRPr="00565AB8">
        <w:rPr>
          <w:rFonts w:ascii="Times New Roman" w:eastAsia="Calibri" w:hAnsi="Times New Roman"/>
          <w:lang w:val="pl-PL" w:eastAsia="pl-PL"/>
        </w:rPr>
        <w:t>powinno zostać</w:t>
      </w:r>
      <w:r w:rsidR="00384654">
        <w:rPr>
          <w:rFonts w:ascii="Times New Roman" w:eastAsia="Calibri" w:hAnsi="Times New Roman"/>
          <w:lang w:val="pl-PL" w:eastAsia="pl-PL"/>
        </w:rPr>
        <w:t xml:space="preserve"> przygotowane </w:t>
      </w:r>
      <w:r w:rsidR="00540705">
        <w:rPr>
          <w:rFonts w:ascii="Times New Roman" w:eastAsia="Calibri" w:hAnsi="Times New Roman"/>
          <w:lang w:val="pl-PL" w:eastAsia="pl-PL"/>
        </w:rPr>
        <w:br/>
      </w:r>
      <w:r w:rsidR="00384654">
        <w:rPr>
          <w:rFonts w:ascii="Times New Roman" w:eastAsia="Calibri" w:hAnsi="Times New Roman"/>
          <w:lang w:val="pl-PL" w:eastAsia="pl-PL"/>
        </w:rPr>
        <w:t xml:space="preserve">i przeprowadzone </w:t>
      </w:r>
      <w:r w:rsidRPr="00565AB8">
        <w:rPr>
          <w:rFonts w:ascii="Times New Roman" w:eastAsia="Calibri" w:hAnsi="Times New Roman"/>
          <w:lang w:val="pl-PL" w:eastAsia="pl-PL"/>
        </w:rPr>
        <w:t>w sposób zapewniający zachowanie uczciwej konkurencji i równe traktowanie oferentów.</w:t>
      </w:r>
    </w:p>
    <w:p w:rsidR="00565AB8" w:rsidRPr="00565AB8" w:rsidRDefault="00565AB8" w:rsidP="00565AB8">
      <w:pPr>
        <w:spacing w:after="0" w:line="240" w:lineRule="auto"/>
        <w:jc w:val="both"/>
        <w:rPr>
          <w:rFonts w:ascii="Times New Roman" w:eastAsia="Calibri" w:hAnsi="Times New Roman"/>
          <w:lang w:val="pl-PL" w:eastAsia="pl-PL"/>
        </w:rPr>
      </w:pPr>
    </w:p>
    <w:p w:rsidR="00783168" w:rsidRPr="00565AB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 Udzielanie zamówienia w ramach projektu następuje zgodnie z:</w:t>
      </w:r>
    </w:p>
    <w:p w:rsidR="009262CF" w:rsidRPr="001A5F60" w:rsidRDefault="009262CF" w:rsidP="004B46BD">
      <w:pPr>
        <w:widowControl w:val="0"/>
        <w:numPr>
          <w:ilvl w:val="0"/>
          <w:numId w:val="64"/>
        </w:numPr>
        <w:tabs>
          <w:tab w:val="left" w:pos="854"/>
        </w:tabs>
        <w:autoSpaceDE w:val="0"/>
        <w:autoSpaceDN w:val="0"/>
        <w:adjustRightInd w:val="0"/>
        <w:spacing w:after="0" w:line="240" w:lineRule="auto"/>
        <w:ind w:left="854" w:hanging="42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ustawą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xml:space="preserve"> </w:t>
      </w:r>
      <w:r w:rsidRPr="001A5F60">
        <w:rPr>
          <w:rFonts w:ascii="Times New Roman" w:eastAsia="Arial Unicode MS" w:hAnsi="Times New Roman"/>
          <w:i/>
          <w:iCs/>
          <w:color w:val="000000"/>
          <w:spacing w:val="10"/>
          <w:lang w:val="pl-PL" w:eastAsia="pl-PL" w:bidi="ar-SA"/>
        </w:rPr>
        <w:t xml:space="preserve">- </w:t>
      </w:r>
      <w:r w:rsidRPr="001A5F60">
        <w:rPr>
          <w:rFonts w:ascii="Times New Roman" w:eastAsia="Arial Unicode MS" w:hAnsi="Times New Roman"/>
          <w:color w:val="000000"/>
          <w:lang w:val="pl-PL" w:eastAsia="pl-PL" w:bidi="ar-SA"/>
        </w:rPr>
        <w:t xml:space="preserve">w przypadku beneficjenta będącego podmiotem zobowiązanym zgodnie z art. 3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xml:space="preserve"> do jej stosowania,</w:t>
      </w:r>
    </w:p>
    <w:p w:rsidR="009262CF" w:rsidRPr="001A5F60" w:rsidRDefault="009262CF" w:rsidP="001A5F60">
      <w:pPr>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albo</w:t>
      </w:r>
    </w:p>
    <w:p w:rsidR="009262CF" w:rsidRPr="001A5F60" w:rsidRDefault="009262CF" w:rsidP="004B46BD">
      <w:pPr>
        <w:widowControl w:val="0"/>
        <w:numPr>
          <w:ilvl w:val="0"/>
          <w:numId w:val="65"/>
        </w:numPr>
        <w:tabs>
          <w:tab w:val="left" w:pos="854"/>
        </w:tabs>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zasadą konkurencyjności, o której mowa w sekcji </w:t>
      </w:r>
      <w:r w:rsidR="00FA3A44">
        <w:rPr>
          <w:rFonts w:ascii="Times New Roman" w:eastAsia="Arial Unicode MS" w:hAnsi="Times New Roman"/>
          <w:color w:val="000000"/>
          <w:lang w:val="pl-PL" w:eastAsia="pl-PL" w:bidi="ar-SA"/>
        </w:rPr>
        <w:t>6</w:t>
      </w:r>
      <w:r>
        <w:rPr>
          <w:rFonts w:ascii="Times New Roman" w:eastAsia="Arial Unicode MS" w:hAnsi="Times New Roman"/>
          <w:color w:val="000000"/>
          <w:lang w:val="pl-PL" w:eastAsia="pl-PL" w:bidi="ar-SA"/>
        </w:rPr>
        <w:t>.</w:t>
      </w:r>
      <w:r w:rsidR="00FA3A44">
        <w:rPr>
          <w:rFonts w:ascii="Times New Roman" w:eastAsia="Arial Unicode MS" w:hAnsi="Times New Roman"/>
          <w:color w:val="000000"/>
          <w:lang w:val="pl-PL" w:eastAsia="pl-PL" w:bidi="ar-SA"/>
        </w:rPr>
        <w:t>5</w:t>
      </w:r>
      <w:r w:rsidRPr="001A5F60">
        <w:rPr>
          <w:rFonts w:ascii="Times New Roman" w:eastAsia="Arial Unicode MS" w:hAnsi="Times New Roman"/>
          <w:color w:val="000000"/>
          <w:lang w:val="pl-PL" w:eastAsia="pl-PL" w:bidi="ar-SA"/>
        </w:rPr>
        <w:t>.3, w przypadku:</w:t>
      </w:r>
    </w:p>
    <w:p w:rsidR="009262CF" w:rsidRPr="001A5F60" w:rsidRDefault="009262CF" w:rsidP="001A5F60">
      <w:pPr>
        <w:autoSpaceDE w:val="0"/>
        <w:autoSpaceDN w:val="0"/>
        <w:adjustRightInd w:val="0"/>
        <w:spacing w:after="0" w:line="240" w:lineRule="auto"/>
        <w:ind w:left="1277" w:hanging="394"/>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i. beneficjenta nie będącego podmiotem zobowiązanym zgodnie z art. 3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xml:space="preserve"> do jej stosowania, w przypadku zamówień publicznych przekraczających wartość 50 tys. PLN netto, tj. bez podatku od towarów i usług (VAT),</w:t>
      </w:r>
    </w:p>
    <w:p w:rsidR="009262CF" w:rsidRPr="001A5F60" w:rsidRDefault="009262CF" w:rsidP="001A5F60">
      <w:pPr>
        <w:autoSpaceDE w:val="0"/>
        <w:autoSpaceDN w:val="0"/>
        <w:adjustRightInd w:val="0"/>
        <w:spacing w:after="0" w:line="240" w:lineRule="auto"/>
        <w:ind w:left="749"/>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ii.    beneficjenta, o którym mowa w lit. a:</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publicznych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 xml:space="preserve">w art. 4 pkt 8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a jednocześnie przekraczającej 50 tys. PLN netto, tj. bez podatku od towarów i usług (VAT), lub</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sektorowych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 xml:space="preserve">w przepisach wydanych na podstawie art. 11 ust. 8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a jednocześnie przekraczającej 50 tys. PLN netto, tj. bez podatku od towarów i usług (VAT),</w:t>
      </w:r>
    </w:p>
    <w:p w:rsidR="009262CF" w:rsidRPr="001A5F60" w:rsidRDefault="009262CF" w:rsidP="001A5F60">
      <w:pPr>
        <w:autoSpaceDE w:val="0"/>
        <w:autoSpaceDN w:val="0"/>
        <w:adjustRightInd w:val="0"/>
        <w:spacing w:after="0" w:line="240" w:lineRule="auto"/>
        <w:ind w:left="42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 uwzględnieniem warunków wynikających z niniejszego podrozdziału, z zastrzeżeniem</w:t>
      </w:r>
    </w:p>
    <w:p w:rsidR="009262CF" w:rsidRPr="001A5F60" w:rsidRDefault="009262CF" w:rsidP="001A5F60">
      <w:pPr>
        <w:autoSpaceDE w:val="0"/>
        <w:autoSpaceDN w:val="0"/>
        <w:adjustRightInd w:val="0"/>
        <w:spacing w:after="0" w:line="240" w:lineRule="auto"/>
        <w:ind w:left="43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pkt 3 i 4.</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beneficjent jest organem administracji publicznej, może on powierzać na podstawie art. 5 ust. 2 pkt 1 ustawy z dnia 24 kwietnia 2003 r. o działalności pożytku publicznego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o wolontariacie realizację zadań publicznych w trybie określonym w tej ustawie.</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1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na podstawie obowiązujących przepisów prawa innych niż ustawa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xml:space="preserve"> wyłącza się stosowanie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xml:space="preserve">, beneficjent, o którym mowa w art. 3 ustawy </w:t>
      </w:r>
      <w:proofErr w:type="spellStart"/>
      <w:r w:rsidRPr="001A5F60">
        <w:rPr>
          <w:rFonts w:ascii="Times New Roman" w:eastAsia="Arial Unicode MS" w:hAnsi="Times New Roman"/>
          <w:color w:val="000000"/>
          <w:lang w:val="pl-PL" w:eastAsia="pl-PL" w:bidi="ar-SA"/>
        </w:rPr>
        <w:t>Pzp</w:t>
      </w:r>
      <w:proofErr w:type="spellEnd"/>
      <w:r w:rsidRPr="001A5F60">
        <w:rPr>
          <w:rFonts w:ascii="Times New Roman" w:eastAsia="Arial Unicode MS" w:hAnsi="Times New Roman"/>
          <w:color w:val="000000"/>
          <w:lang w:val="pl-PL" w:eastAsia="pl-PL" w:bidi="ar-SA"/>
        </w:rPr>
        <w:t>, przeprowadza zamówienie publiczne z zastosowaniem tych przepisów.</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naruszenia przez beneficjenta warunków i procedur postępowania o udzielenie zamówienia publicznego określonych w niniejszym podrozdziale, właściwa instytucja będąca stroną umowy uznaje całość lub część wydatków związanych z tym zamówieniem publicznym za niekwalifikowalne, zgodnie z rozporządzeniem ministra właściwego do spraw rozwoju regionalnego, wydanym na podstawie art. 24 ust. 13 ustawy wdrożeniowej.</w:t>
      </w:r>
    </w:p>
    <w:p w:rsidR="009262CF" w:rsidRDefault="009262CF" w:rsidP="00565AB8">
      <w:pPr>
        <w:spacing w:after="0" w:line="240" w:lineRule="auto"/>
        <w:jc w:val="both"/>
        <w:rPr>
          <w:rFonts w:ascii="Times New Roman" w:eastAsia="Calibri" w:hAnsi="Times New Roman"/>
          <w:lang w:val="pl-PL" w:eastAsia="pl-PL"/>
        </w:rPr>
      </w:pPr>
    </w:p>
    <w:p w:rsidR="009262CF" w:rsidRPr="003E177E" w:rsidRDefault="00F920A3" w:rsidP="00A8188B">
      <w:pPr>
        <w:pStyle w:val="Nagwek3"/>
        <w:keepNext/>
        <w:spacing w:before="240" w:after="60" w:line="276" w:lineRule="auto"/>
        <w:ind w:left="720"/>
        <w:jc w:val="center"/>
        <w:rPr>
          <w:rFonts w:ascii="Calibri" w:hAnsi="Calibri"/>
          <w:sz w:val="26"/>
          <w:szCs w:val="26"/>
          <w:lang w:val="pl-PL" w:bidi="ar-SA"/>
        </w:rPr>
      </w:pPr>
      <w:bookmarkStart w:id="54" w:name="_Toc427580225"/>
      <w:bookmarkStart w:id="55" w:name="_Toc443549230"/>
      <w:r>
        <w:rPr>
          <w:rFonts w:ascii="Calibri" w:hAnsi="Calibri"/>
          <w:sz w:val="26"/>
          <w:szCs w:val="26"/>
          <w:lang w:val="pl-PL" w:bidi="ar-SA"/>
        </w:rPr>
        <w:t>6.5.1</w:t>
      </w:r>
      <w:r w:rsidR="003E177E">
        <w:rPr>
          <w:rFonts w:ascii="Calibri" w:hAnsi="Calibri"/>
          <w:sz w:val="26"/>
          <w:szCs w:val="26"/>
          <w:lang w:val="pl-PL" w:bidi="ar-SA"/>
        </w:rPr>
        <w:t xml:space="preserve">. </w:t>
      </w:r>
      <w:r w:rsidR="009262CF" w:rsidRPr="003E177E">
        <w:rPr>
          <w:rFonts w:ascii="Calibri" w:hAnsi="Calibri"/>
          <w:sz w:val="26"/>
          <w:szCs w:val="26"/>
          <w:lang w:val="pl-PL" w:bidi="ar-SA"/>
        </w:rPr>
        <w:t>Ogólne warunki realizacji zamówień publicznych</w:t>
      </w:r>
      <w:bookmarkEnd w:id="54"/>
      <w:bookmarkEnd w:id="55"/>
    </w:p>
    <w:p w:rsidR="00E411DC" w:rsidRPr="00540705" w:rsidRDefault="00E411DC" w:rsidP="004B46BD">
      <w:pPr>
        <w:pStyle w:val="Style33"/>
        <w:numPr>
          <w:ilvl w:val="0"/>
          <w:numId w:val="68"/>
        </w:numPr>
        <w:tabs>
          <w:tab w:val="left" w:pos="418"/>
        </w:tabs>
        <w:autoSpaceDE w:val="0"/>
        <w:autoSpaceDN w:val="0"/>
        <w:adjustRightInd w:val="0"/>
        <w:spacing w:after="0" w:line="240" w:lineRule="auto"/>
        <w:ind w:left="418" w:right="5" w:hanging="418"/>
        <w:rPr>
          <w:rFonts w:ascii="Times New Roman" w:hAnsi="Times New Roman" w:cs="Times New Roman"/>
          <w:bCs/>
          <w:color w:val="000000"/>
          <w:lang w:val="pl-PL"/>
        </w:rPr>
      </w:pPr>
      <w:r w:rsidRPr="00540705">
        <w:rPr>
          <w:rStyle w:val="FontStyle64"/>
          <w:rFonts w:ascii="Times New Roman" w:hAnsi="Times New Roman" w:cs="Times New Roman"/>
          <w:sz w:val="22"/>
          <w:szCs w:val="22"/>
          <w:lang w:val="pl-PL"/>
        </w:rPr>
        <w:t xml:space="preserve">Szacowanie </w:t>
      </w:r>
      <w:r w:rsidR="00540705" w:rsidRPr="00540705">
        <w:rPr>
          <w:rStyle w:val="FontStyle64"/>
          <w:rFonts w:ascii="Times New Roman" w:hAnsi="Times New Roman" w:cs="Times New Roman"/>
          <w:sz w:val="22"/>
          <w:szCs w:val="22"/>
          <w:lang w:val="pl-PL"/>
        </w:rPr>
        <w:t>wartości zamówienia</w:t>
      </w:r>
      <w:r w:rsidRPr="00540705">
        <w:rPr>
          <w:rStyle w:val="FontStyle64"/>
          <w:rFonts w:ascii="Times New Roman" w:hAnsi="Times New Roman" w:cs="Times New Roman"/>
          <w:sz w:val="22"/>
          <w:szCs w:val="22"/>
          <w:lang w:val="pl-PL"/>
        </w:rPr>
        <w:t xml:space="preserve"> publicznego jest dokonywane z </w:t>
      </w:r>
      <w:r w:rsidR="00540705" w:rsidRPr="00540705">
        <w:rPr>
          <w:rStyle w:val="FontStyle64"/>
          <w:rFonts w:ascii="Times New Roman" w:hAnsi="Times New Roman" w:cs="Times New Roman"/>
          <w:sz w:val="22"/>
          <w:szCs w:val="22"/>
          <w:lang w:val="pl-PL"/>
        </w:rPr>
        <w:t>należytą starannością, z uwzględnieniem ewentualnych zamówień uzupełniających, o których mowa w art. 67 ust.1 pkt 6 i 7 oraz art. 134 ust. 6 pkt 3 i 4 ust</w:t>
      </w:r>
      <w:r w:rsidR="00540705">
        <w:rPr>
          <w:rStyle w:val="FontStyle64"/>
          <w:rFonts w:ascii="Times New Roman" w:hAnsi="Times New Roman" w:cs="Times New Roman"/>
          <w:sz w:val="22"/>
          <w:szCs w:val="22"/>
          <w:lang w:val="pl-PL"/>
        </w:rPr>
        <w:t>a</w:t>
      </w:r>
      <w:r w:rsidR="00540705" w:rsidRPr="00540705">
        <w:rPr>
          <w:rStyle w:val="FontStyle64"/>
          <w:rFonts w:ascii="Times New Roman" w:hAnsi="Times New Roman" w:cs="Times New Roman"/>
          <w:sz w:val="22"/>
          <w:szCs w:val="22"/>
          <w:lang w:val="pl-PL"/>
        </w:rPr>
        <w:t>wy PZP lub zamówień publicznych, o których mowa w sekcji 6.5.</w:t>
      </w:r>
      <w:r w:rsidR="00540705">
        <w:rPr>
          <w:rStyle w:val="FontStyle64"/>
          <w:rFonts w:ascii="Times New Roman" w:hAnsi="Times New Roman" w:cs="Times New Roman"/>
          <w:sz w:val="22"/>
          <w:szCs w:val="22"/>
          <w:lang w:val="pl-PL"/>
        </w:rPr>
        <w:t>3 i jest dokumentowane. Zabroniony jest podział zamówienia publicznego skutkujący zaniżeniem jego wartości szacunkowej, przy czym ustalając wartość zamówienia publicznego, należy wziąć pod uwagę konieczność łącznego spełniania następujących przesłanek:</w:t>
      </w:r>
    </w:p>
    <w:p w:rsidR="00E411DC" w:rsidRPr="001A5F60"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lang w:eastAsia="en-US" w:bidi="en-US"/>
        </w:rPr>
      </w:pPr>
      <w:r w:rsidRPr="001A5F60">
        <w:rPr>
          <w:rStyle w:val="FontStyle64"/>
          <w:rFonts w:ascii="Times New Roman" w:hAnsi="Times New Roman" w:cs="Times New Roman"/>
          <w:sz w:val="22"/>
          <w:szCs w:val="22"/>
        </w:rPr>
        <w:t>usługi, dostawy oraz roboty budowlane są tożsame rodzajowo lub funkcjonalnie,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udzielenie zamówienia publicznego w tym samym czasie,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wykonanie zamówienia publicznego przez jednego wykonawcę.</w:t>
      </w:r>
    </w:p>
    <w:p w:rsidR="00E411DC" w:rsidRPr="001A5F60" w:rsidRDefault="00E411DC" w:rsidP="001A5F60">
      <w:pPr>
        <w:pStyle w:val="Style13"/>
        <w:widowControl/>
        <w:tabs>
          <w:tab w:val="left" w:pos="859"/>
        </w:tabs>
        <w:ind w:left="1147"/>
        <w:jc w:val="left"/>
        <w:rPr>
          <w:rStyle w:val="FontStyle64"/>
          <w:rFonts w:ascii="Times New Roman" w:hAnsi="Times New Roman" w:cs="Times New Roman"/>
          <w:sz w:val="22"/>
          <w:szCs w:val="22"/>
        </w:rPr>
      </w:pPr>
    </w:p>
    <w:p w:rsidR="00E411DC" w:rsidRDefault="00E411DC" w:rsidP="001A5F60">
      <w:pPr>
        <w:pStyle w:val="Style37"/>
        <w:spacing w:after="0" w:line="240" w:lineRule="auto"/>
        <w:ind w:left="432"/>
        <w:rPr>
          <w:rStyle w:val="FontStyle64"/>
          <w:rFonts w:ascii="Times New Roman" w:hAnsi="Times New Roman" w:cs="Times New Roman"/>
          <w:sz w:val="22"/>
          <w:szCs w:val="22"/>
          <w:lang w:val="pl-PL" w:bidi="ar-SA"/>
        </w:rPr>
      </w:pPr>
      <w:r w:rsidRPr="001A5F60">
        <w:rPr>
          <w:rStyle w:val="FontStyle64"/>
          <w:rFonts w:ascii="Times New Roman" w:hAnsi="Times New Roman" w:cs="Times New Roman"/>
          <w:sz w:val="22"/>
          <w:szCs w:val="22"/>
          <w:lang w:val="pl-PL"/>
        </w:rPr>
        <w:lastRenderedPageBreak/>
        <w:t>W przypadku udzielania zamówienia publicznego w częściach (z określonych względów ekonomicznych, organizacyjnych, celowościowych), wartość zamówienia publicznego ustala się jako łączną wartość poszczególnych jego części</w:t>
      </w:r>
      <w:r w:rsidRPr="001A5F60">
        <w:rPr>
          <w:rStyle w:val="FontStyle64"/>
          <w:rFonts w:ascii="Times New Roman" w:hAnsi="Times New Roman" w:cs="Times New Roman"/>
          <w:sz w:val="22"/>
          <w:szCs w:val="22"/>
          <w:vertAlign w:val="superscript"/>
        </w:rPr>
        <w:footnoteReference w:id="14"/>
      </w:r>
      <w:r w:rsidRPr="001A5F60">
        <w:rPr>
          <w:rStyle w:val="FontStyle64"/>
          <w:rFonts w:ascii="Times New Roman" w:hAnsi="Times New Roman" w:cs="Times New Roman"/>
          <w:sz w:val="22"/>
          <w:szCs w:val="22"/>
          <w:lang w:val="pl-PL"/>
        </w:rPr>
        <w:t>.</w:t>
      </w:r>
    </w:p>
    <w:p w:rsidR="00E411DC" w:rsidRPr="001A5F60" w:rsidRDefault="00E411DC" w:rsidP="001A5F60">
      <w:pPr>
        <w:pStyle w:val="Style37"/>
        <w:spacing w:after="0" w:line="240" w:lineRule="auto"/>
        <w:ind w:left="432"/>
        <w:rPr>
          <w:rStyle w:val="FontStyle64"/>
          <w:rFonts w:ascii="Times New Roman" w:hAnsi="Times New Roman" w:cs="Times New Roman"/>
          <w:sz w:val="22"/>
          <w:szCs w:val="22"/>
          <w:lang w:val="pl-PL"/>
        </w:rPr>
      </w:pPr>
    </w:p>
    <w:p w:rsidR="00E411DC"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lang w:val="pl-PL"/>
        </w:rPr>
        <w:t>Do opisu przedmiotu zamówienia publicznego stosuje się nazwy i kody określone we Wspólnym Słowniku Zamówień</w:t>
      </w:r>
      <w:r w:rsidRPr="001A5F60">
        <w:rPr>
          <w:rStyle w:val="FontStyle64"/>
          <w:rFonts w:ascii="Times New Roman" w:hAnsi="Times New Roman" w:cs="Times New Roman"/>
          <w:sz w:val="22"/>
          <w:szCs w:val="22"/>
          <w:vertAlign w:val="superscript"/>
        </w:rPr>
        <w:footnoteReference w:id="15"/>
      </w:r>
      <w:r w:rsidRPr="001A5F60">
        <w:rPr>
          <w:rStyle w:val="FontStyle64"/>
          <w:rFonts w:ascii="Times New Roman" w:hAnsi="Times New Roman" w:cs="Times New Roman"/>
          <w:sz w:val="22"/>
          <w:szCs w:val="22"/>
          <w:lang w:val="pl-PL"/>
        </w:rPr>
        <w:t xml:space="preserve">, o którym mowa w rozporządzeniu (WE) nr 2195/2002 Parlamentu Europejskiego i Rady z dnia 5 listopada 2002 r. w sprawie Wspólnego Słownika Zamówień (CPV) (Dz. Urz. WE L 340 z 16.12.2002, str. 1, z </w:t>
      </w:r>
      <w:proofErr w:type="spellStart"/>
      <w:r w:rsidRPr="001A5F60">
        <w:rPr>
          <w:rStyle w:val="FontStyle64"/>
          <w:rFonts w:ascii="Times New Roman" w:hAnsi="Times New Roman" w:cs="Times New Roman"/>
          <w:sz w:val="22"/>
          <w:szCs w:val="22"/>
          <w:lang w:val="pl-PL"/>
        </w:rPr>
        <w:t>późn</w:t>
      </w:r>
      <w:proofErr w:type="spellEnd"/>
      <w:r w:rsidRPr="001A5F60">
        <w:rPr>
          <w:rStyle w:val="FontStyle64"/>
          <w:rFonts w:ascii="Times New Roman" w:hAnsi="Times New Roman" w:cs="Times New Roman"/>
          <w:sz w:val="22"/>
          <w:szCs w:val="22"/>
          <w:lang w:val="pl-PL"/>
        </w:rPr>
        <w:t xml:space="preserve">. zm.; Dz. Urz. UE Polskie wydanie specjalne rozdz. </w:t>
      </w:r>
      <w:r w:rsidRPr="001A5F60">
        <w:rPr>
          <w:rStyle w:val="FontStyle64"/>
          <w:rFonts w:ascii="Times New Roman" w:hAnsi="Times New Roman" w:cs="Times New Roman"/>
          <w:sz w:val="22"/>
          <w:szCs w:val="22"/>
        </w:rPr>
        <w:t>6, t. 5, str. 3).</w:t>
      </w:r>
    </w:p>
    <w:p w:rsidR="00E411DC" w:rsidRPr="001A5F60"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Terminy odnoszące się do każdego etapu postępowania o udzielenie zamówienia publicznego ustalane są zgodnie z prawem krajowym, unijnym oraz </w:t>
      </w:r>
      <w:r w:rsidRPr="001A5F60">
        <w:rPr>
          <w:rStyle w:val="FontStyle57"/>
          <w:rFonts w:ascii="Times New Roman" w:hAnsi="Times New Roman" w:cs="Times New Roman"/>
          <w:sz w:val="22"/>
          <w:szCs w:val="22"/>
          <w:lang w:val="pl-PL"/>
        </w:rPr>
        <w:t xml:space="preserve">Wytycznymi </w:t>
      </w:r>
      <w:r w:rsidRPr="001A5F60">
        <w:rPr>
          <w:rStyle w:val="FontStyle64"/>
          <w:rFonts w:ascii="Times New Roman" w:hAnsi="Times New Roman" w:cs="Times New Roman"/>
          <w:sz w:val="22"/>
          <w:szCs w:val="22"/>
          <w:lang w:val="pl-PL"/>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w:t>
      </w:r>
      <w:r w:rsidRPr="001A5F60">
        <w:rPr>
          <w:rStyle w:val="FontStyle64"/>
          <w:rFonts w:ascii="Times New Roman" w:hAnsi="Times New Roman" w:cs="Times New Roman"/>
          <w:sz w:val="22"/>
          <w:szCs w:val="22"/>
          <w:vertAlign w:val="superscript"/>
        </w:rPr>
        <w:footnoteReference w:id="16"/>
      </w:r>
      <w:r w:rsidRPr="001A5F60">
        <w:rPr>
          <w:rStyle w:val="FontStyle64"/>
          <w:rFonts w:ascii="Times New Roman" w:hAnsi="Times New Roman" w:cs="Times New Roman"/>
          <w:sz w:val="22"/>
          <w:szCs w:val="22"/>
          <w:lang w:val="pl-PL"/>
        </w:rPr>
        <w:t>, jego zadania, umiejętności i doświadczenie.</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Wszyscy wykonawcy mają taki sam dostęp do informacji dotyczących danego zamówienia publicznego i żaden wykonawca nie jest uprzywilejowany względem drugiego, a postępowanie przeprowadzone jest w sposób transparentny.</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Kryteria oceny ofert składanych w ramach postępowania o udzielenie zamówienia publicznego zawierają wymagania związane z przedmiotem zamówienia publicznego, przy czym:</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te nie mogą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te powinny, co do zasady, określać poza wymaganiami dotyczącymi ceny również inne wymagania odnoszące się do przedmiotu zamówienia, takie jak </w:t>
      </w:r>
      <w:r w:rsidR="00540705" w:rsidRPr="001A5F60">
        <w:rPr>
          <w:rStyle w:val="FontStyle64"/>
          <w:rFonts w:ascii="Times New Roman" w:hAnsi="Times New Roman" w:cs="Times New Roman"/>
          <w:sz w:val="22"/>
          <w:szCs w:val="22"/>
          <w:lang w:val="pl-PL"/>
        </w:rPr>
        <w:t>np., jakość</w:t>
      </w:r>
      <w:r w:rsidRPr="001A5F60">
        <w:rPr>
          <w:rStyle w:val="FontStyle64"/>
          <w:rFonts w:ascii="Times New Roman" w:hAnsi="Times New Roman" w:cs="Times New Roman"/>
          <w:sz w:val="22"/>
          <w:szCs w:val="22"/>
          <w:lang w:val="pl-PL"/>
        </w:rPr>
        <w:t>, funkcjonalność, parametry techniczne, aspekty środowiskowe, społeczne, innowacyjne, serwis, termin wykonania zamówienia oraz koszty eksploatacji.</w:t>
      </w:r>
    </w:p>
    <w:p w:rsidR="00E411DC" w:rsidRPr="001A5F60" w:rsidRDefault="00E411DC" w:rsidP="001A5F60">
      <w:pPr>
        <w:pStyle w:val="Style37"/>
        <w:spacing w:after="0" w:line="240" w:lineRule="auto"/>
        <w:ind w:left="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oceny ofert mogą odnosić się do właściwości wykonawcy wyłącznie w przypadku usług o charakterze </w:t>
      </w:r>
      <w:proofErr w:type="spellStart"/>
      <w:r w:rsidRPr="001A5F60">
        <w:rPr>
          <w:rStyle w:val="FontStyle64"/>
          <w:rFonts w:ascii="Times New Roman" w:hAnsi="Times New Roman" w:cs="Times New Roman"/>
          <w:sz w:val="22"/>
          <w:szCs w:val="22"/>
          <w:lang w:val="pl-PL"/>
        </w:rPr>
        <w:t>niepriorytetowym</w:t>
      </w:r>
      <w:proofErr w:type="spellEnd"/>
      <w:r w:rsidRPr="001A5F60">
        <w:rPr>
          <w:rStyle w:val="FontStyle64"/>
          <w:rFonts w:ascii="Times New Roman" w:hAnsi="Times New Roman" w:cs="Times New Roman"/>
          <w:sz w:val="22"/>
          <w:szCs w:val="22"/>
          <w:lang w:val="pl-PL"/>
        </w:rPr>
        <w:t xml:space="preserve">, określonych w przepisach wydanych na podstawie art. 2a i 2b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vertAlign w:val="superscript"/>
        </w:rPr>
        <w:footnoteReference w:id="17"/>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2"/>
        </w:numPr>
        <w:tabs>
          <w:tab w:val="left" w:pos="427"/>
        </w:tabs>
        <w:autoSpaceDE w:val="0"/>
        <w:autoSpaceDN w:val="0"/>
        <w:adjustRightInd w:val="0"/>
        <w:spacing w:after="0" w:line="240" w:lineRule="auto"/>
        <w:ind w:left="437"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projektów współfinansowanych z EFS, IZ </w:t>
      </w:r>
      <w:r w:rsidR="001C48EF">
        <w:rPr>
          <w:rStyle w:val="FontStyle64"/>
          <w:rFonts w:ascii="Times New Roman" w:hAnsi="Times New Roman" w:cs="Times New Roman"/>
          <w:sz w:val="22"/>
          <w:szCs w:val="22"/>
          <w:lang w:val="pl-PL"/>
        </w:rPr>
        <w:t>RPO WM</w:t>
      </w:r>
      <w:r w:rsidRPr="001A5F60">
        <w:rPr>
          <w:rStyle w:val="FontStyle64"/>
          <w:rFonts w:ascii="Times New Roman" w:hAnsi="Times New Roman" w:cs="Times New Roman"/>
          <w:sz w:val="22"/>
          <w:szCs w:val="22"/>
          <w:lang w:val="pl-PL"/>
        </w:rPr>
        <w:t xml:space="preserve"> lub właściwa instytucja będąca stroną umowy - w umowie o dofinansowanie, określa rodzaj zamówień publicznych, w </w:t>
      </w:r>
      <w:r w:rsidRPr="0079002B">
        <w:rPr>
          <w:rStyle w:val="FontStyle64"/>
          <w:rFonts w:ascii="Times New Roman" w:hAnsi="Times New Roman" w:cs="Times New Roman"/>
          <w:sz w:val="22"/>
          <w:szCs w:val="22"/>
          <w:lang w:val="pl-PL"/>
        </w:rPr>
        <w:t>ramach, których</w:t>
      </w:r>
      <w:r w:rsidRPr="001A5F60">
        <w:rPr>
          <w:rStyle w:val="FontStyle64"/>
          <w:rFonts w:ascii="Times New Roman" w:hAnsi="Times New Roman" w:cs="Times New Roman"/>
          <w:sz w:val="22"/>
          <w:szCs w:val="22"/>
          <w:lang w:val="pl-PL"/>
        </w:rPr>
        <w:t xml:space="preserve"> zobowiązuje beneficjenta do zastosowania klauzul społecznych, w szczególności ograniczenia możliwości złożenia oferty do podmiotów ekonomii społecznej </w:t>
      </w:r>
      <w:r w:rsidRPr="001A5F60">
        <w:rPr>
          <w:rStyle w:val="FontStyle64"/>
          <w:rFonts w:ascii="Times New Roman" w:hAnsi="Times New Roman" w:cs="Times New Roman"/>
          <w:sz w:val="22"/>
          <w:szCs w:val="22"/>
          <w:vertAlign w:val="superscript"/>
        </w:rPr>
        <w:footnoteReference w:id="18"/>
      </w:r>
      <w:r w:rsidRPr="001A5F60">
        <w:rPr>
          <w:rStyle w:val="FontStyle64"/>
          <w:rFonts w:ascii="Times New Roman" w:hAnsi="Times New Roman" w:cs="Times New Roman"/>
          <w:sz w:val="22"/>
          <w:szCs w:val="22"/>
          <w:lang w:val="pl-PL"/>
        </w:rPr>
        <w:t xml:space="preserve"> oraz stosowania kryteriów dotyczących zatrudnienia osób z niepełnosprawnościami, bezrobotnych lub osób, o których mowa w przepisach o zatrudnieniu socjalnym.</w:t>
      </w:r>
    </w:p>
    <w:p w:rsidR="00E411DC" w:rsidRPr="001A5F60"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t>
      </w:r>
      <w:r w:rsidRPr="001A5F60">
        <w:rPr>
          <w:rStyle w:val="FontStyle64"/>
          <w:rFonts w:ascii="Times New Roman" w:hAnsi="Times New Roman" w:cs="Times New Roman"/>
          <w:sz w:val="22"/>
          <w:szCs w:val="22"/>
          <w:lang w:val="pl-PL"/>
        </w:rPr>
        <w:lastRenderedPageBreak/>
        <w:t xml:space="preserve">wskazane w umowie zawieranej z wykonawcą. W razie niezastosowania kar należy pisemnie udokumentować przyczyny ich niezastosowania. </w:t>
      </w:r>
    </w:p>
    <w:p w:rsidR="00E411DC"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sytuacji niewywiązania się przez wykonawcę z warunków umowy o zamówienie publiczne, przy jednoczesnym niezastosowaniu kar umownych, właściwa instytucja będąca stroną umowy może uznać część wydatków związanych z tym zamówieniem publicznym za niekwalifikowalne.</w:t>
      </w:r>
    </w:p>
    <w:p w:rsidR="00A8188B" w:rsidRPr="00540705" w:rsidRDefault="00A8188B" w:rsidP="00A8188B">
      <w:pPr>
        <w:pStyle w:val="Style33"/>
        <w:tabs>
          <w:tab w:val="left" w:pos="432"/>
        </w:tabs>
        <w:autoSpaceDE w:val="0"/>
        <w:autoSpaceDN w:val="0"/>
        <w:adjustRightInd w:val="0"/>
        <w:spacing w:after="0" w:line="240" w:lineRule="auto"/>
        <w:ind w:left="432" w:right="10" w:firstLine="0"/>
        <w:rPr>
          <w:rFonts w:ascii="Times New Roman" w:hAnsi="Times New Roman" w:cs="Times New Roman"/>
          <w:color w:val="000000"/>
          <w:lang w:val="pl-PL"/>
        </w:rPr>
      </w:pPr>
    </w:p>
    <w:p w:rsidR="00E411DC" w:rsidRPr="00C41DA3" w:rsidRDefault="00F920A3" w:rsidP="00C41DA3">
      <w:pPr>
        <w:pStyle w:val="Nagwek3"/>
        <w:keepNext/>
        <w:spacing w:before="240" w:after="60" w:line="276" w:lineRule="auto"/>
        <w:ind w:left="720"/>
        <w:jc w:val="center"/>
        <w:rPr>
          <w:rFonts w:ascii="Calibri" w:hAnsi="Calibri"/>
          <w:sz w:val="26"/>
          <w:szCs w:val="26"/>
          <w:lang w:val="pl-PL" w:bidi="ar-SA"/>
        </w:rPr>
      </w:pPr>
      <w:bookmarkStart w:id="56" w:name="_Toc427580226"/>
      <w:bookmarkStart w:id="57" w:name="_Toc443549231"/>
      <w:r>
        <w:rPr>
          <w:rFonts w:ascii="Calibri" w:hAnsi="Calibri"/>
          <w:sz w:val="26"/>
          <w:szCs w:val="26"/>
          <w:lang w:val="pl-PL" w:bidi="ar-SA"/>
        </w:rPr>
        <w:t>6.5.2</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zgodnie z ustawą PZP</w:t>
      </w:r>
      <w:bookmarkEnd w:id="56"/>
      <w:bookmarkEnd w:id="57"/>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Do postępowań o udzielenie zamówienia publicznego stosuje się podstawowe tryby udzielania zamówienia publicznego, tj. przetarg nieograniczony lub ograniczony</w:t>
      </w:r>
      <w:r w:rsidRPr="001A5F60">
        <w:rPr>
          <w:rStyle w:val="FontStyle64"/>
          <w:rFonts w:ascii="Times New Roman" w:hAnsi="Times New Roman" w:cs="Times New Roman"/>
          <w:sz w:val="22"/>
          <w:szCs w:val="22"/>
          <w:vertAlign w:val="superscript"/>
        </w:rPr>
        <w:footnoteReference w:id="19"/>
      </w:r>
      <w:r w:rsidRPr="001A5F60">
        <w:rPr>
          <w:rStyle w:val="FontStyle64"/>
          <w:rFonts w:ascii="Times New Roman" w:hAnsi="Times New Roman" w:cs="Times New Roman"/>
          <w:sz w:val="22"/>
          <w:szCs w:val="22"/>
          <w:lang w:val="pl-PL"/>
        </w:rPr>
        <w:t>. W przypadku korzystania przy udzielaniu zamówień publicznych z trybu innego niż podstawowy, należy udowodnić na piśmie spełnienie ustawowych przesłanek umożliwiających jego zastosowanie. Brak udowodnienia spełnienia warunków uzasadniających zastosowanie danego trybu może skutkować uznaniem wydatków w ramach zamówienia publicznego za niekwalifikowalne. Dla zapewnienia właściwej ścieżki audytu dokumenty uzasadniające wybór trybu są archiwizowane łącznie z dokumentacją dotyczącą danego zamówienia publicznego.</w:t>
      </w:r>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Okresy poszczególnych etapów postępowania mogą zostać skrócone (przyśpieszony tryb) w przypadku zamówień publicznych o wartościach równych lub przekraczających kwoty, o których mowa w przepisach wydanych na podstawie art. 11 ust. 8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jedynie w sytuacjach przewidzianych w prawie unijnym i krajowym, w tym w przypadku zaistnienia pilnej potrzeby udzielenia zamówienia publicznego. Pilna potrzeba nie może wynikać z przyczyn leżących po stronie zamawiającego, które - działając z należytą starannością - był w stanie </w:t>
      </w:r>
      <w:r w:rsidR="007646AA" w:rsidRPr="0079002B">
        <w:rPr>
          <w:rStyle w:val="FontStyle64"/>
          <w:rFonts w:ascii="Times New Roman" w:hAnsi="Times New Roman" w:cs="Times New Roman"/>
          <w:sz w:val="22"/>
          <w:szCs w:val="22"/>
          <w:lang w:val="pl-PL"/>
        </w:rPr>
        <w:t xml:space="preserve">przewidzieć. </w:t>
      </w:r>
      <w:r w:rsidRPr="001A5F60">
        <w:rPr>
          <w:rStyle w:val="FontStyle64"/>
          <w:rFonts w:ascii="Times New Roman" w:hAnsi="Times New Roman" w:cs="Times New Roman"/>
          <w:sz w:val="22"/>
          <w:szCs w:val="22"/>
          <w:lang w:val="pl-PL"/>
        </w:rPr>
        <w:t>W przypadku powołania się na wystąpienie pilnej potrzeby udzielenia zamówienia publicznego, należy udokumentować zaistnienie tego faktu. Dokumentację należy dołączyć do protokołu postępowania o udzielenie zamówienia publicznego.</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Przed formalnym wszczęciem postępowania w trybie negocjacji bez ogłoszenia na podstawie art. 62 ust. 1 pkt 3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z wolnej ręki na podstawie art. 67 ust. 1 pkt 1 lit. a lub b</w:t>
      </w:r>
      <w:r w:rsidRPr="001A5F60">
        <w:rPr>
          <w:rStyle w:val="FontStyle64"/>
          <w:rFonts w:ascii="Times New Roman" w:hAnsi="Times New Roman" w:cs="Times New Roman"/>
          <w:sz w:val="22"/>
          <w:szCs w:val="22"/>
          <w:vertAlign w:val="superscript"/>
        </w:rPr>
        <w:footnoteReference w:id="20"/>
      </w:r>
      <w:r w:rsidRPr="001A5F60">
        <w:rPr>
          <w:rStyle w:val="FontStyle64"/>
          <w:rFonts w:ascii="Times New Roman" w:hAnsi="Times New Roman" w:cs="Times New Roman"/>
          <w:sz w:val="22"/>
          <w:szCs w:val="22"/>
          <w:lang w:val="pl-PL"/>
        </w:rPr>
        <w:t xml:space="preserve"> oraz ust. 1 pkt 1a oraz zapytania o cenę, w celu zagwarantowania wszystkim potencjalnym wykonawcom odpowiedniego poziomu upublicznienia informacji należy opublikować informację o zamiarze udzielenia zamówienia publicznego, zwaną dalej: „informacją o zamówieniu publicznym". Informacja o zamówieniu publicznym jest umieszczana na stronie internetowej zamawiającego, o ile posiada taką stronę, oraz w jego siedzibie, przy czym należy dążyć do dostosowania zakresu upublicznienia do znaczenia danego zamówienia publicznego dla potencjalnych wykonawców, w tym wykonawców z innych państw członkowskich. Informacja o zamówieniu publicznym zawiera w szczególności opis przedmiotu zamówienia publicznego, kryteria oceny ofert wstępnych, warunki udziału w postępowaniu oraz opis sposobu dokonywania ocen spełniania tych warunków, a także termin składania ofert wstępnych, który nie powinien być krótszy niż 7 dni kalendarzowych od dnia zamieszczenia ogłoszenia.</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Tryb negocjacji bez ogłoszenia na podstawie art. 62 ust. 1 pkt 3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oraz tryb zapytania o cenę znajdują zastosowanie do wybranych ofert wstępnych, o których mowa w pkt 3, a w przypadku braku ofert wstępnych albo ich odrzucenia, w odniesieniu do wybranych wykonawców na rynku. W przypadku zamiaru skorzystania z trybu zamówienia z wolnej ręki na podstawie art. 67 ust. 1 pkt 1 lit. a lub b lub ust. 1 pkt 1a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w </w:t>
      </w:r>
      <w:r w:rsidR="007646AA" w:rsidRPr="0079002B">
        <w:rPr>
          <w:rStyle w:val="FontStyle64"/>
          <w:rFonts w:ascii="Times New Roman" w:hAnsi="Times New Roman" w:cs="Times New Roman"/>
          <w:sz w:val="22"/>
          <w:szCs w:val="22"/>
          <w:lang w:val="pl-PL"/>
        </w:rPr>
        <w:t>sytuacji, kiedy</w:t>
      </w:r>
      <w:r w:rsidRPr="001A5F60">
        <w:rPr>
          <w:rStyle w:val="FontStyle64"/>
          <w:rFonts w:ascii="Times New Roman" w:hAnsi="Times New Roman" w:cs="Times New Roman"/>
          <w:sz w:val="22"/>
          <w:szCs w:val="22"/>
          <w:lang w:val="pl-PL"/>
        </w:rPr>
        <w:t xml:space="preserve"> w trakcie procedury opisanej w pkt 3 wpłynie więcej niż jedna oferta niepodlegająca odrzuceniu, nie zachodzą przesłanki do zastosowania ww. trybu.</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64"/>
          <w:rFonts w:ascii="Times New Roman" w:hAnsi="Times New Roman" w:cs="Times New Roman"/>
          <w:iCs/>
          <w:spacing w:val="10"/>
          <w:sz w:val="22"/>
          <w:szCs w:val="22"/>
          <w:lang w:val="pl-PL"/>
        </w:rPr>
      </w:pPr>
      <w:r w:rsidRPr="001A5F60">
        <w:rPr>
          <w:rStyle w:val="FontStyle64"/>
          <w:rFonts w:ascii="Times New Roman" w:hAnsi="Times New Roman" w:cs="Times New Roman"/>
          <w:sz w:val="22"/>
          <w:szCs w:val="22"/>
          <w:lang w:val="pl-PL"/>
        </w:rPr>
        <w:t xml:space="preserve">W przypadkach, w których zastosowanie trybu niekonkurencyjnego niewymagającego publikacji zgodnie z ustawą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zostało poprzedzone procedurą udzielenia zamówienia publicznego przeprowadzoną w trybie podstawowym, lub gdy wystąpiła pilna potrzeba, niewynikająca z </w:t>
      </w:r>
      <w:r w:rsidRPr="001A5F60">
        <w:rPr>
          <w:rStyle w:val="FontStyle64"/>
          <w:rFonts w:ascii="Times New Roman" w:hAnsi="Times New Roman" w:cs="Times New Roman"/>
          <w:sz w:val="22"/>
          <w:szCs w:val="22"/>
          <w:lang w:val="pl-PL"/>
        </w:rPr>
        <w:lastRenderedPageBreak/>
        <w:t xml:space="preserve">przyczyn leżących po stronie zamawiającego, której wcześniej nie można było przewidzieć, a także w przypadku zamówień dodatkowych, publikowane jest ogłoszenie o zamiarze zawarcia umowy, o którym mowa w art. 62 ust. 2a oraz art. 66 ust. 2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57"/>
          <w:rFonts w:ascii="Times New Roman" w:hAnsi="Times New Roman" w:cs="Times New Roman"/>
          <w:i w:val="0"/>
          <w:sz w:val="22"/>
          <w:szCs w:val="22"/>
          <w:lang w:val="pl-PL"/>
        </w:rPr>
      </w:pPr>
      <w:r w:rsidRPr="001A5F60">
        <w:rPr>
          <w:rStyle w:val="FontStyle64"/>
          <w:rFonts w:ascii="Times New Roman" w:hAnsi="Times New Roman" w:cs="Times New Roman"/>
          <w:sz w:val="22"/>
          <w:szCs w:val="22"/>
          <w:lang w:val="pl-PL"/>
        </w:rPr>
        <w:t xml:space="preserve">Do postępowań o udzielenie zamówień publicznych na dostawy i usługi zastosowanie mają zalecenia i rekomendacje wskazane w </w:t>
      </w:r>
      <w:r w:rsidR="00A11FD1">
        <w:rPr>
          <w:rStyle w:val="FontStyle64"/>
          <w:rFonts w:ascii="Times New Roman" w:hAnsi="Times New Roman" w:cs="Times New Roman"/>
          <w:sz w:val="22"/>
          <w:szCs w:val="22"/>
          <w:lang w:val="pl-PL"/>
        </w:rPr>
        <w:t xml:space="preserve">podrozdziale </w:t>
      </w:r>
      <w:r w:rsidR="00337C10">
        <w:rPr>
          <w:rStyle w:val="FontStyle64"/>
          <w:rFonts w:ascii="Times New Roman" w:hAnsi="Times New Roman" w:cs="Times New Roman"/>
          <w:sz w:val="22"/>
          <w:szCs w:val="22"/>
          <w:lang w:val="pl-PL"/>
        </w:rPr>
        <w:t>6.5</w:t>
      </w:r>
      <w:r w:rsidR="00A11FD1">
        <w:rPr>
          <w:rStyle w:val="FontStyle64"/>
          <w:rFonts w:ascii="Times New Roman" w:hAnsi="Times New Roman" w:cs="Times New Roman"/>
          <w:sz w:val="22"/>
          <w:szCs w:val="22"/>
          <w:lang w:val="pl-PL"/>
        </w:rPr>
        <w:t xml:space="preserve">.4 niniejszych </w:t>
      </w:r>
      <w:r w:rsidR="00A11FD1" w:rsidRPr="001A5F60">
        <w:rPr>
          <w:rStyle w:val="FontStyle64"/>
          <w:rFonts w:ascii="Times New Roman" w:hAnsi="Times New Roman" w:cs="Times New Roman"/>
          <w:i/>
          <w:sz w:val="22"/>
          <w:szCs w:val="22"/>
          <w:lang w:val="pl-PL"/>
        </w:rPr>
        <w:t>Zasad</w:t>
      </w:r>
      <w:r w:rsidRPr="001A5F60">
        <w:rPr>
          <w:rStyle w:val="FontStyle57"/>
          <w:rFonts w:ascii="Times New Roman" w:hAnsi="Times New Roman" w:cs="Times New Roman"/>
          <w:sz w:val="22"/>
          <w:szCs w:val="22"/>
          <w:lang w:val="pl-PL"/>
        </w:rPr>
        <w:t>.</w:t>
      </w:r>
    </w:p>
    <w:p w:rsidR="007646AA" w:rsidRDefault="007646AA" w:rsidP="00C41DA3">
      <w:pPr>
        <w:pStyle w:val="Nagwek2"/>
        <w:spacing w:before="0" w:line="240" w:lineRule="auto"/>
        <w:rPr>
          <w:rFonts w:ascii="Times New Roman" w:eastAsia="Calibri" w:hAnsi="Times New Roman"/>
          <w:sz w:val="24"/>
          <w:szCs w:val="24"/>
          <w:lang w:val="pl-PL"/>
        </w:rPr>
      </w:pPr>
    </w:p>
    <w:p w:rsidR="007646AA" w:rsidRPr="00C95030" w:rsidRDefault="00F920A3" w:rsidP="00C41DA3">
      <w:pPr>
        <w:pStyle w:val="Nagwek3"/>
        <w:keepNext/>
        <w:spacing w:before="240" w:after="60" w:line="276" w:lineRule="auto"/>
        <w:ind w:left="720"/>
        <w:jc w:val="center"/>
        <w:rPr>
          <w:rStyle w:val="FontStyle64"/>
          <w:rFonts w:ascii="Times New Roman" w:eastAsia="Calibri" w:hAnsi="Times New Roman" w:cs="Times New Roman"/>
          <w:color w:val="auto"/>
          <w:sz w:val="24"/>
          <w:szCs w:val="24"/>
          <w:lang w:val="pl-PL"/>
        </w:rPr>
      </w:pPr>
      <w:bookmarkStart w:id="58" w:name="_Toc427580227"/>
      <w:bookmarkStart w:id="59" w:name="_Toc443549232"/>
      <w:r>
        <w:rPr>
          <w:rFonts w:ascii="Calibri" w:hAnsi="Calibri"/>
          <w:sz w:val="26"/>
          <w:szCs w:val="26"/>
          <w:lang w:val="pl-PL" w:bidi="ar-SA"/>
        </w:rPr>
        <w:t>6.5.3</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udzielanych zgodnie z zasadą konkurencyjności</w:t>
      </w:r>
      <w:r w:rsidR="007646AA" w:rsidRPr="004403EF">
        <w:rPr>
          <w:rStyle w:val="FontStyle56"/>
          <w:rFonts w:ascii="Times New Roman" w:hAnsi="Times New Roman" w:cs="Times New Roman"/>
          <w:sz w:val="22"/>
          <w:szCs w:val="22"/>
          <w:vertAlign w:val="superscript"/>
        </w:rPr>
        <w:footnoteReference w:id="21"/>
      </w:r>
      <w:bookmarkEnd w:id="58"/>
      <w:bookmarkEnd w:id="59"/>
    </w:p>
    <w:p w:rsidR="00E411DC" w:rsidRPr="001A5F60" w:rsidRDefault="00337C10" w:rsidP="004B46BD">
      <w:pPr>
        <w:pStyle w:val="Style33"/>
        <w:numPr>
          <w:ilvl w:val="0"/>
          <w:numId w:val="76"/>
        </w:numPr>
        <w:tabs>
          <w:tab w:val="left" w:pos="350"/>
        </w:tabs>
        <w:autoSpaceDE w:val="0"/>
        <w:autoSpaceDN w:val="0"/>
        <w:adjustRightInd w:val="0"/>
        <w:spacing w:after="0" w:line="240" w:lineRule="auto"/>
        <w:ind w:firstLine="0"/>
        <w:jc w:val="left"/>
        <w:rPr>
          <w:rFonts w:ascii="Times New Roman" w:hAnsi="Times New Roman" w:cs="Times New Roman"/>
          <w:color w:val="000000"/>
          <w:lang w:val="pl-PL"/>
        </w:rPr>
      </w:pPr>
      <w:r>
        <w:rPr>
          <w:rStyle w:val="FontStyle64"/>
          <w:rFonts w:ascii="Times New Roman" w:hAnsi="Times New Roman" w:cs="Times New Roman"/>
          <w:sz w:val="22"/>
          <w:szCs w:val="22"/>
          <w:lang w:val="pl-PL"/>
        </w:rPr>
        <w:t>Zasady konkurencyjności nie stosuje się dla:</w:t>
      </w:r>
    </w:p>
    <w:p w:rsid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zamówień publicznych, których przedmiotem są dostawy i usługi określone w art. 4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z wyjątkiem dostaw i usług określonych w art. 4 pkt. 8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przy czym do dostaw i usług określonych w art. 4 pkt 3 lit. i, w zakresie zamówień publicznych, których przedmiotem jest nabycie innych praw do nieruchomości, w szczególności dzierżawy i najmu, nie stosuje się zasady konkurencyjności pod warunkiem braku powiązań, o których mowa w pkt 8,</w:t>
      </w:r>
    </w:p>
    <w:p w:rsidR="00E411DC" w:rsidRP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337C10">
        <w:rPr>
          <w:rStyle w:val="FontStyle64"/>
          <w:rFonts w:ascii="Times New Roman" w:hAnsi="Times New Roman" w:cs="Times New Roman"/>
          <w:sz w:val="22"/>
          <w:szCs w:val="22"/>
          <w:lang w:val="pl-PL"/>
        </w:rPr>
        <w:t>wydatków rozliczanych uproszczoną metodą, - z zastrzeżeniem pkt 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w:t>
      </w:r>
      <w:r w:rsidR="00337C10">
        <w:rPr>
          <w:rStyle w:val="FontStyle64"/>
          <w:rFonts w:ascii="Times New Roman" w:hAnsi="Times New Roman" w:cs="Times New Roman"/>
          <w:sz w:val="22"/>
          <w:szCs w:val="22"/>
          <w:lang w:val="pl-PL"/>
        </w:rPr>
        <w:t>o którym mowa w podrozdziale 6.5</w:t>
      </w:r>
      <w:r w:rsidRPr="001A5F60">
        <w:rPr>
          <w:rStyle w:val="FontStyle64"/>
          <w:rFonts w:ascii="Times New Roman" w:hAnsi="Times New Roman" w:cs="Times New Roman"/>
          <w:sz w:val="22"/>
          <w:szCs w:val="22"/>
          <w:lang w:val="pl-PL"/>
        </w:rPr>
        <w:t xml:space="preserve"> pkt 2 lit b </w:t>
      </w:r>
      <w:proofErr w:type="spellStart"/>
      <w:r w:rsidRPr="001A5F60">
        <w:rPr>
          <w:rStyle w:val="FontStyle64"/>
          <w:rFonts w:ascii="Times New Roman" w:hAnsi="Times New Roman" w:cs="Times New Roman"/>
          <w:sz w:val="22"/>
          <w:szCs w:val="22"/>
          <w:lang w:val="pl-PL"/>
        </w:rPr>
        <w:t>tiret</w:t>
      </w:r>
      <w:proofErr w:type="spellEnd"/>
      <w:r w:rsidRPr="001A5F60">
        <w:rPr>
          <w:rStyle w:val="FontStyle64"/>
          <w:rFonts w:ascii="Times New Roman" w:hAnsi="Times New Roman" w:cs="Times New Roman"/>
          <w:sz w:val="22"/>
          <w:szCs w:val="22"/>
          <w:lang w:val="pl-PL"/>
        </w:rPr>
        <w:t xml:space="preserve"> ii, możliwe jest niestosowanie zasady konkurencyjności przy udzielaniu zamówień publicznych, do których zastosowanie mają określone w ustawie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przesłanki wyboru trybu negocjacji bez ogłoszenia oraz trybu zamówienia z wolnej ręki, pod warunkiem spełnienia wymogów określonych w pkt 1 i 3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007646AA">
        <w:rPr>
          <w:rStyle w:val="FontStyle64"/>
          <w:rFonts w:ascii="Times New Roman" w:hAnsi="Times New Roman" w:cs="Times New Roman"/>
          <w:sz w:val="22"/>
          <w:szCs w:val="22"/>
          <w:lang w:val="pl-PL"/>
        </w:rPr>
        <w:t>.2</w:t>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w:t>
      </w:r>
      <w:proofErr w:type="spellStart"/>
      <w:r w:rsidRPr="001A5F60">
        <w:rPr>
          <w:rStyle w:val="FontStyle64"/>
          <w:rFonts w:ascii="Times New Roman" w:hAnsi="Times New Roman" w:cs="Times New Roman"/>
          <w:sz w:val="22"/>
          <w:szCs w:val="22"/>
          <w:lang w:val="pl-PL"/>
        </w:rPr>
        <w:t>tiret</w:t>
      </w:r>
      <w:proofErr w:type="spellEnd"/>
      <w:r w:rsidRPr="001A5F60">
        <w:rPr>
          <w:rStyle w:val="FontStyle64"/>
          <w:rFonts w:ascii="Times New Roman" w:hAnsi="Times New Roman" w:cs="Times New Roman"/>
          <w:sz w:val="22"/>
          <w:szCs w:val="22"/>
          <w:lang w:val="pl-PL"/>
        </w:rPr>
        <w:t xml:space="preserve"> ii, zasadę konkurencyjności uznaje się za spełnioną, jeżeli postępowanie o udzielenie zamówienia publicznego przeprowadzone jest na zasadach i w trybach określonych w ustawie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pod warunkiem spełnienia wymogów określonych w sekcji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w:t>
      </w:r>
      <w:proofErr w:type="spellStart"/>
      <w:r w:rsidRPr="001A5F60">
        <w:rPr>
          <w:rStyle w:val="FontStyle64"/>
          <w:rFonts w:ascii="Times New Roman" w:hAnsi="Times New Roman" w:cs="Times New Roman"/>
          <w:sz w:val="22"/>
          <w:szCs w:val="22"/>
          <w:lang w:val="pl-PL"/>
        </w:rPr>
        <w:t>tiret</w:t>
      </w:r>
      <w:proofErr w:type="spellEnd"/>
      <w:r w:rsidRPr="001A5F60">
        <w:rPr>
          <w:rStyle w:val="FontStyle64"/>
          <w:rFonts w:ascii="Times New Roman" w:hAnsi="Times New Roman" w:cs="Times New Roman"/>
          <w:sz w:val="22"/>
          <w:szCs w:val="22"/>
          <w:lang w:val="pl-PL"/>
        </w:rPr>
        <w:t xml:space="preserve"> i, wartość zamówienia publicznego ustala się w odniesieniu do danego projektu, z uwzględnieniem warunków i procedur określonych w pkt 1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.1.</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celu spełnienia zasady konkurencyjności należy:</w:t>
      </w:r>
    </w:p>
    <w:p w:rsidR="00E411DC" w:rsidRPr="001A5F60" w:rsidRDefault="00E411DC" w:rsidP="001A5F60">
      <w:pPr>
        <w:pStyle w:val="Style32"/>
        <w:spacing w:after="0" w:line="240" w:lineRule="auto"/>
        <w:ind w:left="720"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a) upublicznić zapytanie ofertowe zgodnie z warunkami, o których mowa w pkt 7, przy czym zapytanie ofertowe </w:t>
      </w:r>
      <w:r w:rsidR="002B731A" w:rsidRPr="0079002B">
        <w:rPr>
          <w:rStyle w:val="FontStyle64"/>
          <w:rFonts w:ascii="Times New Roman" w:hAnsi="Times New Roman" w:cs="Times New Roman"/>
          <w:sz w:val="22"/>
          <w:szCs w:val="22"/>
          <w:lang w:val="pl-PL"/>
        </w:rPr>
        <w:t>zawiera, co</w:t>
      </w:r>
      <w:r w:rsidRPr="001A5F60">
        <w:rPr>
          <w:rStyle w:val="FontStyle64"/>
          <w:rFonts w:ascii="Times New Roman" w:hAnsi="Times New Roman" w:cs="Times New Roman"/>
          <w:sz w:val="22"/>
          <w:szCs w:val="22"/>
          <w:lang w:val="pl-PL"/>
        </w:rPr>
        <w:t xml:space="preserve"> najmniej:</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opis przedmiotu zamówienia publicznego, który nie powinien odnosić się do określonego wyrobu lub źródła lub znaków towarowych, patentów, rodzajów lub specyficznego pochodzenia, </w:t>
      </w:r>
      <w:r w:rsidR="002B731A" w:rsidRPr="0079002B">
        <w:rPr>
          <w:rStyle w:val="FontStyle64"/>
          <w:rFonts w:ascii="Times New Roman" w:hAnsi="Times New Roman" w:cs="Times New Roman"/>
          <w:sz w:val="22"/>
          <w:szCs w:val="22"/>
        </w:rPr>
        <w:t>chyba, że</w:t>
      </w:r>
      <w:r w:rsidRPr="001A5F60">
        <w:rPr>
          <w:rStyle w:val="FontStyle64"/>
          <w:rFonts w:ascii="Times New Roman" w:hAnsi="Times New Roman" w:cs="Times New Roman"/>
          <w:sz w:val="22"/>
          <w:szCs w:val="22"/>
        </w:rPr>
        <w:t xml:space="preserve"> takie odniesienie jest uzasadnione przedmiotem zamówienia publicznego i został określony zakres równoważności (z uwagi na konieczność ochrony tajemnicy przedsiębiorstwa dopuszcza się możliwość ograniczenia zakresu opisu przedmiotu zamówienia, przy czym wymagane jest przesłanie uzupełnienia wyłączonego opisu przedmiotu zamówienia do potencjalnego wykonawcy, który zobowiązał się do zachowania poufności w odniesieniu do przedstawionych informacji),</w:t>
      </w:r>
    </w:p>
    <w:p w:rsidR="00337C10" w:rsidRDefault="00E411DC" w:rsidP="004B46BD">
      <w:pPr>
        <w:pStyle w:val="Style27"/>
        <w:widowControl/>
        <w:numPr>
          <w:ilvl w:val="0"/>
          <w:numId w:val="138"/>
        </w:numPr>
        <w:tabs>
          <w:tab w:val="left" w:pos="1128"/>
        </w:tabs>
        <w:spacing w:line="240" w:lineRule="auto"/>
        <w:rPr>
          <w:rFonts w:ascii="Times New Roman" w:hAnsi="Times New Roman" w:cs="Times New Roman"/>
          <w:color w:val="000000"/>
          <w:sz w:val="22"/>
          <w:szCs w:val="22"/>
        </w:rPr>
      </w:pPr>
      <w:r w:rsidRPr="00337C10">
        <w:rPr>
          <w:rStyle w:val="FontStyle64"/>
          <w:rFonts w:ascii="Times New Roman" w:hAnsi="Times New Roman" w:cs="Times New Roman"/>
          <w:sz w:val="22"/>
          <w:szCs w:val="22"/>
        </w:rPr>
        <w:t>warunki udziału w postępowaniu oraz opis sposobu dokonywania oceny ich spełniania, przy czym stawianie warunków udziału nie jest obowiązkowe,</w:t>
      </w:r>
    </w:p>
    <w:p w:rsidR="00337C10" w:rsidRDefault="002B731A"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kryteria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informację o wagach punktowych lub procentowych przypisanych do</w:t>
      </w:r>
      <w:r w:rsidR="00D829BC" w:rsidRPr="00337C10">
        <w:rPr>
          <w:rStyle w:val="FontStyle64"/>
          <w:rFonts w:ascii="Times New Roman" w:hAnsi="Times New Roman" w:cs="Times New Roman"/>
          <w:sz w:val="22"/>
          <w:szCs w:val="22"/>
        </w:rPr>
        <w:t xml:space="preserve"> </w:t>
      </w:r>
      <w:r w:rsidRPr="00337C10">
        <w:rPr>
          <w:rStyle w:val="FontStyle64"/>
          <w:rFonts w:ascii="Times New Roman" w:hAnsi="Times New Roman" w:cs="Times New Roman"/>
          <w:sz w:val="22"/>
          <w:szCs w:val="22"/>
        </w:rPr>
        <w:t>poszczególnych</w:t>
      </w:r>
      <w:r w:rsidR="00337C10">
        <w:rPr>
          <w:rStyle w:val="FontStyle64"/>
          <w:rFonts w:ascii="Times New Roman" w:hAnsi="Times New Roman" w:cs="Times New Roman"/>
          <w:sz w:val="22"/>
          <w:szCs w:val="22"/>
        </w:rPr>
        <w:t xml:space="preserve"> </w:t>
      </w:r>
      <w:r w:rsidR="00337C10">
        <w:rPr>
          <w:rStyle w:val="FontStyle64"/>
          <w:rFonts w:ascii="Times New Roman" w:hAnsi="Times New Roman" w:cs="Times New Roman"/>
          <w:sz w:val="22"/>
          <w:szCs w:val="22"/>
        </w:rPr>
        <w:br/>
      </w:r>
      <w:r w:rsidRPr="00337C10">
        <w:rPr>
          <w:rStyle w:val="FontStyle64"/>
          <w:rFonts w:ascii="Times New Roman" w:hAnsi="Times New Roman" w:cs="Times New Roman"/>
          <w:sz w:val="22"/>
          <w:szCs w:val="22"/>
        </w:rPr>
        <w:t>kryteriów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opis sposobu przyznawania punktacji za spełnienie danego kryterium oceny</w:t>
      </w:r>
      <w:r w:rsidRPr="00337C10">
        <w:rPr>
          <w:rStyle w:val="FontStyle64"/>
          <w:rFonts w:ascii="Times New Roman" w:hAnsi="Times New Roman" w:cs="Times New Roman"/>
          <w:sz w:val="22"/>
          <w:szCs w:val="22"/>
        </w:rPr>
        <w:br/>
        <w:t>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 xml:space="preserve">termin składania ofert, przy czym termin na złożenie oferty wynosi nie mniej niż 7 dni kalendarzowych od daty ogłoszenia zapytania ofertowego w przypadku dostaw i usług, a 14 dni </w:t>
      </w:r>
      <w:r w:rsidRPr="00337C10">
        <w:rPr>
          <w:rStyle w:val="FontStyle64"/>
          <w:rFonts w:ascii="Times New Roman" w:hAnsi="Times New Roman" w:cs="Times New Roman"/>
          <w:sz w:val="22"/>
          <w:szCs w:val="22"/>
        </w:rPr>
        <w:lastRenderedPageBreak/>
        <w:t>kalendarzowych od daty ogłoszenia zapytania ofertowego w przypadku robót budowlanych, z zastrzeżeniem pkt 7 lit. b. Termin 7 lub 14 dni kalendarzowych biegnie od dnia następnego po dniu upublicznienia zapytania ofertowego i kończ</w:t>
      </w:r>
      <w:r w:rsidR="00337C10">
        <w:rPr>
          <w:rStyle w:val="FontStyle64"/>
          <w:rFonts w:ascii="Times New Roman" w:hAnsi="Times New Roman" w:cs="Times New Roman"/>
          <w:sz w:val="22"/>
          <w:szCs w:val="22"/>
        </w:rPr>
        <w:t>y się z upływem ostatniego dnia,</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informacje na temat zakresu wykluczenia, o którym mowa w pkt 8,</w:t>
      </w:r>
    </w:p>
    <w:p w:rsidR="00E411DC" w:rsidRP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określenie warunków zmian umowy zawartej w wyniku przeprowadzonego postępowania o udzielenie zamówienia publicznego, o ile przewiduje się możliwość zmiany takiej umowy,</w:t>
      </w:r>
    </w:p>
    <w:p w:rsidR="00E411DC" w:rsidRPr="001A5F60" w:rsidRDefault="00E411DC" w:rsidP="001A5F60">
      <w:pPr>
        <w:pStyle w:val="Style32"/>
        <w:spacing w:after="0" w:line="240" w:lineRule="auto"/>
        <w:ind w:left="71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 wybrać najkorzystniejszą spośród złożonych ofert spełniającą warunki udziału w postępowaniu o udzielenie zamówienia publicznego</w:t>
      </w:r>
      <w:r w:rsidRPr="001A5F60">
        <w:rPr>
          <w:rStyle w:val="FontStyle64"/>
          <w:rFonts w:ascii="Times New Roman" w:hAnsi="Times New Roman" w:cs="Times New Roman"/>
          <w:sz w:val="22"/>
          <w:szCs w:val="22"/>
          <w:vertAlign w:val="superscript"/>
        </w:rPr>
        <w:footnoteReference w:id="22"/>
      </w:r>
      <w:r w:rsidRPr="001A5F60">
        <w:rPr>
          <w:rStyle w:val="FontStyle64"/>
          <w:rFonts w:ascii="Times New Roman" w:hAnsi="Times New Roman" w:cs="Times New Roman"/>
          <w:sz w:val="22"/>
          <w:szCs w:val="22"/>
          <w:lang w:val="pl-PL"/>
        </w:rPr>
        <w:t xml:space="preserve"> w oparciu o ustalone w zapytaniu ofertowym kryteria oceny; wybór oferty jest dokumentowany protokołem postępowania o udzielenie zamówienia publicznego, o którym mowa w pkt 10.</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oznacza wszczęcie postępowania o udzielenie zamówienia publicznego w ramach projektu.</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polega na:</w:t>
      </w:r>
    </w:p>
    <w:p w:rsidR="00E411DC" w:rsidRPr="001A5F60" w:rsidRDefault="00E411DC" w:rsidP="0079002B">
      <w:pPr>
        <w:pStyle w:val="Style25"/>
        <w:widowControl/>
        <w:tabs>
          <w:tab w:val="left" w:pos="600"/>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a</w:t>
      </w:r>
      <w:r w:rsidR="002B731A" w:rsidRPr="0079002B">
        <w:rPr>
          <w:rStyle w:val="FontStyle64"/>
          <w:rFonts w:ascii="Times New Roman" w:hAnsi="Times New Roman" w:cs="Times New Roman"/>
          <w:sz w:val="22"/>
          <w:szCs w:val="22"/>
        </w:rPr>
        <w:t>) jego</w:t>
      </w:r>
      <w:r w:rsidRPr="001A5F60">
        <w:rPr>
          <w:rStyle w:val="FontStyle64"/>
          <w:rFonts w:ascii="Times New Roman" w:hAnsi="Times New Roman" w:cs="Times New Roman"/>
          <w:sz w:val="22"/>
          <w:szCs w:val="22"/>
        </w:rPr>
        <w:t xml:space="preserve"> umieszczeniu:</w:t>
      </w:r>
    </w:p>
    <w:p w:rsidR="00E411DC" w:rsidRPr="001A5F60" w:rsidRDefault="00E411DC" w:rsidP="004B46BD">
      <w:pPr>
        <w:pStyle w:val="Style25"/>
        <w:widowControl/>
        <w:numPr>
          <w:ilvl w:val="0"/>
          <w:numId w:val="80"/>
        </w:numPr>
        <w:tabs>
          <w:tab w:val="left" w:pos="922"/>
        </w:tabs>
        <w:spacing w:line="240" w:lineRule="auto"/>
        <w:ind w:left="922" w:hanging="509"/>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na stronie internetowej wskazanej w komunikacie ministra właściwego ds. rozwoju regionalnego umieszczonym na stronie internetowej ministra właściwego ds. rozwoju regionalnego</w:t>
      </w:r>
      <w:r w:rsidRPr="001A5F60">
        <w:rPr>
          <w:rStyle w:val="FontStyle64"/>
          <w:rFonts w:ascii="Times New Roman" w:hAnsi="Times New Roman" w:cs="Times New Roman"/>
          <w:sz w:val="22"/>
          <w:szCs w:val="22"/>
          <w:vertAlign w:val="superscript"/>
        </w:rPr>
        <w:footnoteReference w:id="23"/>
      </w:r>
      <w:r w:rsidRPr="001A5F60">
        <w:rPr>
          <w:rStyle w:val="FontStyle64"/>
          <w:rFonts w:ascii="Times New Roman" w:hAnsi="Times New Roman" w:cs="Times New Roman"/>
          <w:sz w:val="22"/>
          <w:szCs w:val="22"/>
        </w:rPr>
        <w:t>, a do czasu uruchomienia tej strony internetowej</w:t>
      </w:r>
      <w:r w:rsidRPr="001A5F60">
        <w:rPr>
          <w:rStyle w:val="FontStyle64"/>
          <w:rFonts w:ascii="Times New Roman" w:hAnsi="Times New Roman" w:cs="Times New Roman"/>
          <w:sz w:val="22"/>
          <w:szCs w:val="22"/>
          <w:vertAlign w:val="superscript"/>
        </w:rPr>
        <w:footnoteReference w:id="24"/>
      </w:r>
      <w:r w:rsidRPr="001A5F60">
        <w:rPr>
          <w:rStyle w:val="FontStyle64"/>
          <w:rFonts w:ascii="Times New Roman" w:hAnsi="Times New Roman" w:cs="Times New Roman"/>
          <w:sz w:val="22"/>
          <w:szCs w:val="22"/>
        </w:rPr>
        <w:t xml:space="preserve"> -wysłaniu zapytania ofertowego do co najmniej trzech potencjalnych wykonawców, o ile na rynku istnieje trzech potencjalnych wykonawców danego zamówienia publicznego oraz upublicznieniu tego zapytania co najmniej na stronie internetowej beneficjenta, o ile posiada taką stronę, lub</w:t>
      </w:r>
    </w:p>
    <w:p w:rsidR="00E411DC" w:rsidRPr="001A5F60" w:rsidRDefault="00E411DC" w:rsidP="004B46BD">
      <w:pPr>
        <w:pStyle w:val="Style25"/>
        <w:widowControl/>
        <w:numPr>
          <w:ilvl w:val="0"/>
          <w:numId w:val="80"/>
        </w:numPr>
        <w:tabs>
          <w:tab w:val="left" w:pos="922"/>
        </w:tabs>
        <w:spacing w:line="240" w:lineRule="auto"/>
        <w:ind w:left="922" w:hanging="509"/>
        <w:rPr>
          <w:rFonts w:ascii="Times New Roman" w:hAnsi="Times New Roman" w:cs="Times New Roman"/>
          <w:color w:val="000000"/>
          <w:sz w:val="22"/>
          <w:szCs w:val="22"/>
        </w:rPr>
      </w:pPr>
      <w:r w:rsidRPr="001A5F60">
        <w:rPr>
          <w:rStyle w:val="FontStyle64"/>
          <w:rFonts w:ascii="Times New Roman" w:hAnsi="Times New Roman" w:cs="Times New Roman"/>
          <w:sz w:val="22"/>
          <w:szCs w:val="22"/>
        </w:rPr>
        <w:t xml:space="preserve">innej niż wskazana w lit. a </w:t>
      </w:r>
      <w:proofErr w:type="spellStart"/>
      <w:r w:rsidRPr="001A5F60">
        <w:rPr>
          <w:rStyle w:val="FontStyle64"/>
          <w:rFonts w:ascii="Times New Roman" w:hAnsi="Times New Roman" w:cs="Times New Roman"/>
          <w:sz w:val="22"/>
          <w:szCs w:val="22"/>
        </w:rPr>
        <w:t>tiret</w:t>
      </w:r>
      <w:proofErr w:type="spellEnd"/>
      <w:r w:rsidRPr="001A5F60">
        <w:rPr>
          <w:rStyle w:val="FontStyle64"/>
          <w:rFonts w:ascii="Times New Roman" w:hAnsi="Times New Roman" w:cs="Times New Roman"/>
          <w:sz w:val="22"/>
          <w:szCs w:val="22"/>
        </w:rPr>
        <w:t xml:space="preserve"> i stronie internetowej przeznaczonej do umieszczania zapytań ofertowych, przy czym dotyczy to wyłącznie beneficjentów, o których mowa w podrozdziale </w:t>
      </w:r>
      <w:r w:rsidR="00FA3A44">
        <w:rPr>
          <w:rStyle w:val="FontStyle64"/>
          <w:rFonts w:ascii="Times New Roman" w:hAnsi="Times New Roman" w:cs="Times New Roman"/>
          <w:sz w:val="22"/>
          <w:szCs w:val="22"/>
        </w:rPr>
        <w:t>6</w:t>
      </w:r>
      <w:r w:rsidR="002B731A">
        <w:rPr>
          <w:rStyle w:val="FontStyle64"/>
          <w:rFonts w:ascii="Times New Roman" w:hAnsi="Times New Roman" w:cs="Times New Roman"/>
          <w:sz w:val="22"/>
          <w:szCs w:val="22"/>
        </w:rPr>
        <w:t>.</w:t>
      </w:r>
      <w:r w:rsidR="0009668A">
        <w:rPr>
          <w:rStyle w:val="FontStyle64"/>
          <w:rFonts w:ascii="Times New Roman" w:hAnsi="Times New Roman" w:cs="Times New Roman"/>
          <w:sz w:val="22"/>
          <w:szCs w:val="22"/>
        </w:rPr>
        <w:t>5</w:t>
      </w:r>
      <w:r w:rsidRPr="001A5F60">
        <w:rPr>
          <w:rStyle w:val="FontStyle64"/>
          <w:rFonts w:ascii="Times New Roman" w:hAnsi="Times New Roman" w:cs="Times New Roman"/>
          <w:sz w:val="22"/>
          <w:szCs w:val="22"/>
        </w:rPr>
        <w:t xml:space="preserve"> pkt 2 lit b </w:t>
      </w:r>
      <w:proofErr w:type="spellStart"/>
      <w:r w:rsidRPr="001A5F60">
        <w:rPr>
          <w:rStyle w:val="FontStyle64"/>
          <w:rFonts w:ascii="Times New Roman" w:hAnsi="Times New Roman" w:cs="Times New Roman"/>
          <w:sz w:val="22"/>
          <w:szCs w:val="22"/>
        </w:rPr>
        <w:t>tiret</w:t>
      </w:r>
      <w:proofErr w:type="spellEnd"/>
      <w:r w:rsidRPr="001A5F60">
        <w:rPr>
          <w:rStyle w:val="FontStyle64"/>
          <w:rFonts w:ascii="Times New Roman" w:hAnsi="Times New Roman" w:cs="Times New Roman"/>
          <w:sz w:val="22"/>
          <w:szCs w:val="22"/>
        </w:rPr>
        <w:t xml:space="preserve"> ii</w:t>
      </w:r>
    </w:p>
    <w:p w:rsidR="00E411DC" w:rsidRPr="001A5F60" w:rsidRDefault="00E411DC" w:rsidP="001A5F60">
      <w:pPr>
        <w:pStyle w:val="Style11"/>
        <w:spacing w:after="0" w:line="240" w:lineRule="auto"/>
        <w:ind w:left="36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oraz</w:t>
      </w:r>
    </w:p>
    <w:p w:rsidR="00E411DC" w:rsidRPr="001A5F60" w:rsidRDefault="00E411DC" w:rsidP="001A5F60">
      <w:pPr>
        <w:pStyle w:val="Style33"/>
        <w:tabs>
          <w:tab w:val="left" w:pos="686"/>
        </w:tabs>
        <w:spacing w:after="0" w:line="240" w:lineRule="auto"/>
        <w:ind w:left="686" w:hanging="39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w:t>
      </w:r>
      <w:r w:rsidR="002B731A" w:rsidRPr="0079002B">
        <w:rPr>
          <w:rStyle w:val="FontStyle64"/>
          <w:rFonts w:ascii="Times New Roman" w:hAnsi="Times New Roman" w:cs="Times New Roman"/>
          <w:sz w:val="22"/>
          <w:szCs w:val="22"/>
          <w:lang w:val="pl-PL"/>
        </w:rPr>
        <w:t>) w</w:t>
      </w:r>
      <w:r w:rsidRPr="001A5F60">
        <w:rPr>
          <w:rStyle w:val="FontStyle64"/>
          <w:rFonts w:ascii="Times New Roman" w:hAnsi="Times New Roman" w:cs="Times New Roman"/>
          <w:sz w:val="22"/>
          <w:szCs w:val="22"/>
          <w:lang w:val="pl-PL"/>
        </w:rPr>
        <w:t xml:space="preserve"> przypadku zamówień publicznych o wartości równej lub wyższej niż próg określony</w:t>
      </w:r>
      <w:r w:rsidRPr="001A5F60">
        <w:rPr>
          <w:rStyle w:val="FontStyle64"/>
          <w:rFonts w:ascii="Times New Roman" w:hAnsi="Times New Roman" w:cs="Times New Roman"/>
          <w:sz w:val="22"/>
          <w:szCs w:val="22"/>
          <w:lang w:val="pl-PL"/>
        </w:rPr>
        <w:br/>
        <w:t xml:space="preserve">w przepisach wydanych na podstawie art. 11 ust. 8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vertAlign w:val="superscript"/>
        </w:rPr>
        <w:footnoteReference w:id="25"/>
      </w:r>
      <w:r w:rsidRPr="001A5F60">
        <w:rPr>
          <w:rStyle w:val="FontStyle64"/>
          <w:rFonts w:ascii="Times New Roman" w:hAnsi="Times New Roman" w:cs="Times New Roman"/>
          <w:sz w:val="22"/>
          <w:szCs w:val="22"/>
          <w:lang w:val="pl-PL"/>
        </w:rPr>
        <w:t xml:space="preserve"> - dodatkowo jego</w:t>
      </w:r>
      <w:r w:rsidRPr="001A5F60">
        <w:rPr>
          <w:rStyle w:val="FontStyle64"/>
          <w:rFonts w:ascii="Times New Roman" w:hAnsi="Times New Roman" w:cs="Times New Roman"/>
          <w:sz w:val="22"/>
          <w:szCs w:val="22"/>
          <w:lang w:val="pl-PL"/>
        </w:rPr>
        <w:br/>
        <w:t>umieszczeniu w Dzienniku Urzędowym UE w zakresie i terminach określonych</w:t>
      </w:r>
      <w:r w:rsidRPr="001A5F60">
        <w:rPr>
          <w:rStyle w:val="FontStyle64"/>
          <w:rFonts w:ascii="Times New Roman" w:hAnsi="Times New Roman" w:cs="Times New Roman"/>
          <w:sz w:val="22"/>
          <w:szCs w:val="22"/>
          <w:lang w:val="pl-PL"/>
        </w:rPr>
        <w:br/>
        <w:t xml:space="preserve">w ustawie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dla zamówień publicznych o takiej wartości.</w:t>
      </w:r>
    </w:p>
    <w:p w:rsidR="00E411DC" w:rsidRPr="001A5F60" w:rsidRDefault="00E411DC" w:rsidP="001A5F60">
      <w:pPr>
        <w:pStyle w:val="Style32"/>
        <w:spacing w:after="0" w:line="240" w:lineRule="auto"/>
        <w:ind w:left="355" w:right="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8) W celu uniknięcia konfliktu interesów zamówienia publiczne, z wyjątkiem zamówień sektorowych, udzielane przez beneficjenta </w:t>
      </w:r>
      <w:r w:rsidR="002B731A" w:rsidRPr="0079002B">
        <w:rPr>
          <w:rStyle w:val="FontStyle64"/>
          <w:rFonts w:ascii="Times New Roman" w:hAnsi="Times New Roman" w:cs="Times New Roman"/>
          <w:sz w:val="22"/>
          <w:szCs w:val="22"/>
          <w:lang w:val="pl-PL"/>
        </w:rPr>
        <w:t>niebędącego</w:t>
      </w:r>
      <w:r w:rsidRPr="001A5F60">
        <w:rPr>
          <w:rStyle w:val="FontStyle64"/>
          <w:rFonts w:ascii="Times New Roman" w:hAnsi="Times New Roman" w:cs="Times New Roman"/>
          <w:sz w:val="22"/>
          <w:szCs w:val="22"/>
          <w:lang w:val="pl-PL"/>
        </w:rPr>
        <w:t xml:space="preserve"> podmiotem zobowiązanym do stosowania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xml:space="preserve"> zgodnie z art. 3 ustawy </w:t>
      </w:r>
      <w:proofErr w:type="spellStart"/>
      <w:r w:rsidRPr="001A5F60">
        <w:rPr>
          <w:rStyle w:val="FontStyle64"/>
          <w:rFonts w:ascii="Times New Roman" w:hAnsi="Times New Roman" w:cs="Times New Roman"/>
          <w:sz w:val="22"/>
          <w:szCs w:val="22"/>
          <w:lang w:val="pl-PL"/>
        </w:rPr>
        <w:t>Pzp</w:t>
      </w:r>
      <w:proofErr w:type="spellEnd"/>
      <w:r w:rsidRPr="001A5F60">
        <w:rPr>
          <w:rStyle w:val="FontStyle64"/>
          <w:rFonts w:ascii="Times New Roman" w:hAnsi="Times New Roman" w:cs="Times New Roman"/>
          <w:sz w:val="22"/>
          <w:szCs w:val="22"/>
          <w:lang w:val="pl-PL"/>
        </w:rPr>
        <w:t>,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uczestniczeniu w </w:t>
      </w:r>
      <w:r w:rsidR="002B731A" w:rsidRPr="0079002B">
        <w:rPr>
          <w:rStyle w:val="FontStyle64"/>
          <w:rFonts w:ascii="Times New Roman" w:hAnsi="Times New Roman" w:cs="Times New Roman"/>
          <w:sz w:val="22"/>
          <w:szCs w:val="22"/>
        </w:rPr>
        <w:t>spółce, jako</w:t>
      </w:r>
      <w:r w:rsidRPr="001A5F60">
        <w:rPr>
          <w:rStyle w:val="FontStyle64"/>
          <w:rFonts w:ascii="Times New Roman" w:hAnsi="Times New Roman" w:cs="Times New Roman"/>
          <w:sz w:val="22"/>
          <w:szCs w:val="22"/>
        </w:rPr>
        <w:t xml:space="preserve"> wspólnik spółki cywilnej lub spółki osobowej,</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posiadaniu co najmniej 10 % udziałów lub akcji,</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pełnieniu funkcji członka organu nadzorczego lub zarządzającego, prokurenta, pełnomocnika,</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pozostawaniu w związku małżeńskim, w stosunku pokrewieństwa lub powinowactwa w linii prostej, pokrewieństwa drugiego stopnia lub powinowactwa drugiego stopnia w linii bocznej lub w stosunku przysposobienia, opieki lub kurateli.</w:t>
      </w:r>
    </w:p>
    <w:p w:rsidR="00E411DC" w:rsidRPr="001A5F60" w:rsidRDefault="00E411DC" w:rsidP="001A5F60">
      <w:pPr>
        <w:pStyle w:val="Style37"/>
        <w:spacing w:after="0" w:line="240" w:lineRule="auto"/>
        <w:ind w:left="36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gdy instytucja będąca stroną umowy stwierdzi udzielenie zamówienia podmiotowi powiązanemu w sposób inny niż wskazane w lit. a-d, jest zobowiązana przed wezwaniem do zwrotu </w:t>
      </w:r>
      <w:r w:rsidRPr="001A5F60">
        <w:rPr>
          <w:rStyle w:val="FontStyle64"/>
          <w:rFonts w:ascii="Times New Roman" w:hAnsi="Times New Roman" w:cs="Times New Roman"/>
          <w:sz w:val="22"/>
          <w:szCs w:val="22"/>
          <w:lang w:val="pl-PL"/>
        </w:rPr>
        <w:lastRenderedPageBreak/>
        <w:t>środków wykazać istnienie faktycznego naruszenia zasady konkurencyjności poprzez istniejące powiązanie.</w:t>
      </w:r>
    </w:p>
    <w:p w:rsidR="00E411DC" w:rsidRPr="001A5F60" w:rsidRDefault="00E411DC" w:rsidP="004B46BD">
      <w:pPr>
        <w:pStyle w:val="Style33"/>
        <w:numPr>
          <w:ilvl w:val="0"/>
          <w:numId w:val="83"/>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Dla udokumentowania zawarcia umowy z wykonawcą i sporządzenia protokołu postępowania o udzielenie zamówienia publicznego, o którym mowa w pkt 10, konieczna jest forma pisemna.</w:t>
      </w:r>
    </w:p>
    <w:p w:rsidR="00E411DC" w:rsidRPr="001A5F60" w:rsidRDefault="00C95030" w:rsidP="004B46BD">
      <w:pPr>
        <w:pStyle w:val="Style33"/>
        <w:numPr>
          <w:ilvl w:val="0"/>
          <w:numId w:val="83"/>
        </w:numPr>
        <w:tabs>
          <w:tab w:val="left" w:pos="355"/>
        </w:tabs>
        <w:autoSpaceDE w:val="0"/>
        <w:autoSpaceDN w:val="0"/>
        <w:adjustRightInd w:val="0"/>
        <w:spacing w:after="0" w:line="240" w:lineRule="auto"/>
        <w:ind w:left="355" w:hanging="355"/>
        <w:rPr>
          <w:rFonts w:ascii="Times New Roman" w:hAnsi="Times New Roman" w:cs="Times New Roman"/>
          <w:color w:val="000000"/>
          <w:lang w:val="pl-PL"/>
        </w:rPr>
      </w:pPr>
      <w:r>
        <w:rPr>
          <w:rStyle w:val="FontStyle64"/>
          <w:rFonts w:ascii="Times New Roman" w:hAnsi="Times New Roman" w:cs="Times New Roman"/>
          <w:sz w:val="22"/>
          <w:szCs w:val="22"/>
          <w:lang w:val="pl-PL"/>
        </w:rPr>
        <w:t>Protokół postę</w:t>
      </w:r>
      <w:r w:rsidR="00FF4566">
        <w:rPr>
          <w:rStyle w:val="FontStyle64"/>
          <w:rFonts w:ascii="Times New Roman" w:hAnsi="Times New Roman" w:cs="Times New Roman"/>
          <w:sz w:val="22"/>
          <w:szCs w:val="22"/>
          <w:lang w:val="pl-PL"/>
        </w:rPr>
        <w:t>powania o udzielenie zamówienia publicznego, o którym mowa w pkt 5 lit. B, zawiera co najmniej:</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sposobie upublicznienia zapytania ofertowego,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wykaz ofert, które wpłynęły w odpowiedzi na zapytanie ofertowe, wraz ze wskazaniem daty wpłynięcia oferty do zamawiającego,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warunku, o którym mowa w pkt 8, przez wykonawców,</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warunków udziału w postępowaniu przez wykonawców, o ile takie warunki były stawiane,</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wagach punktowych lub procentowych przypisanych do poszczególnych kryteriów oceny i sposobie przyznawania punktacji poszczególnym wykonawcom za spełnienie danego kryterium,</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wskazanie wybranej oferty wraz z uzasadnieniem wyboru,</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datę sporządzenia protokołu i podpis zamawiającego,</w:t>
      </w:r>
    </w:p>
    <w:p w:rsidR="00E411DC" w:rsidRPr="001A5F60" w:rsidRDefault="00FF4566" w:rsidP="004B46BD">
      <w:pPr>
        <w:pStyle w:val="Style33"/>
        <w:numPr>
          <w:ilvl w:val="0"/>
          <w:numId w:val="84"/>
        </w:numPr>
        <w:tabs>
          <w:tab w:val="left" w:pos="725"/>
        </w:tabs>
        <w:autoSpaceDE w:val="0"/>
        <w:autoSpaceDN w:val="0"/>
        <w:adjustRightInd w:val="0"/>
        <w:spacing w:after="0" w:line="240" w:lineRule="auto"/>
        <w:ind w:left="365" w:firstLine="0"/>
        <w:jc w:val="left"/>
        <w:rPr>
          <w:rFonts w:ascii="Times New Roman" w:hAnsi="Times New Roman" w:cs="Times New Roman"/>
          <w:color w:val="000000"/>
        </w:rPr>
      </w:pPr>
      <w:proofErr w:type="spellStart"/>
      <w:r>
        <w:rPr>
          <w:rStyle w:val="FontStyle64"/>
          <w:rFonts w:ascii="Times New Roman" w:hAnsi="Times New Roman" w:cs="Times New Roman"/>
          <w:sz w:val="22"/>
          <w:szCs w:val="22"/>
        </w:rPr>
        <w:t>następujące</w:t>
      </w:r>
      <w:proofErr w:type="spellEnd"/>
      <w:r>
        <w:rPr>
          <w:rStyle w:val="FontStyle64"/>
          <w:rFonts w:ascii="Times New Roman" w:hAnsi="Times New Roman" w:cs="Times New Roman"/>
          <w:sz w:val="22"/>
          <w:szCs w:val="22"/>
        </w:rPr>
        <w:t xml:space="preserve"> </w:t>
      </w:r>
      <w:proofErr w:type="spellStart"/>
      <w:r>
        <w:rPr>
          <w:rStyle w:val="FontStyle64"/>
          <w:rFonts w:ascii="Times New Roman" w:hAnsi="Times New Roman" w:cs="Times New Roman"/>
          <w:sz w:val="22"/>
          <w:szCs w:val="22"/>
        </w:rPr>
        <w:t>załączniki</w:t>
      </w:r>
      <w:proofErr w:type="spellEnd"/>
      <w:r>
        <w:rPr>
          <w:rStyle w:val="FontStyle64"/>
          <w:rFonts w:ascii="Times New Roman" w:hAnsi="Times New Roman" w:cs="Times New Roman"/>
          <w:sz w:val="22"/>
          <w:szCs w:val="22"/>
        </w:rPr>
        <w:t>:</w:t>
      </w:r>
    </w:p>
    <w:p w:rsidR="00E411DC" w:rsidRPr="001A5F60" w:rsidRDefault="00E411DC" w:rsidP="004B46BD">
      <w:pPr>
        <w:pStyle w:val="Style25"/>
        <w:widowControl/>
        <w:numPr>
          <w:ilvl w:val="0"/>
          <w:numId w:val="85"/>
        </w:numPr>
        <w:tabs>
          <w:tab w:val="left" w:pos="1085"/>
        </w:tabs>
        <w:spacing w:line="240" w:lineRule="auto"/>
        <w:ind w:left="1085" w:hanging="562"/>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potwierdzenie publikacji zapytania na stronie internetowej, o której mowa w pkt 7 lit. a oraz b,</w:t>
      </w:r>
    </w:p>
    <w:p w:rsidR="00E411DC" w:rsidRPr="001A5F60" w:rsidRDefault="00E411DC" w:rsidP="004B46BD">
      <w:pPr>
        <w:pStyle w:val="Style25"/>
        <w:widowControl/>
        <w:numPr>
          <w:ilvl w:val="0"/>
          <w:numId w:val="85"/>
        </w:numPr>
        <w:tabs>
          <w:tab w:val="left" w:pos="1085"/>
        </w:tabs>
        <w:spacing w:line="240" w:lineRule="auto"/>
        <w:ind w:left="523"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złożone oferty,</w:t>
      </w:r>
    </w:p>
    <w:p w:rsidR="002B731A" w:rsidRDefault="00E411DC" w:rsidP="004B46BD">
      <w:pPr>
        <w:pStyle w:val="Style25"/>
        <w:widowControl/>
        <w:numPr>
          <w:ilvl w:val="0"/>
          <w:numId w:val="85"/>
        </w:numPr>
        <w:tabs>
          <w:tab w:val="left" w:pos="1085"/>
        </w:tabs>
        <w:spacing w:line="240" w:lineRule="auto"/>
        <w:ind w:left="1085" w:hanging="562"/>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oświadczenie/oświadczenia o braku powiązań z wykonawcami, którzy złożyli oferty, podpisane przez beneficjenta lub osoby upoważnione do zaciągania zobowiązań w imieniu beneficjenta i osoby wykonujące w imieniu beneficjenta czynności związane z przygotowaniem i przeprowadzeniem procedury wyboru wykonawcy, a także realizacją lub zmianami umowy zawartej z wykonawcą.</w:t>
      </w:r>
    </w:p>
    <w:p w:rsidR="002B731A" w:rsidRDefault="002B731A" w:rsidP="004B46BD">
      <w:pPr>
        <w:pStyle w:val="Style25"/>
        <w:widowControl/>
        <w:numPr>
          <w:ilvl w:val="0"/>
          <w:numId w:val="83"/>
        </w:numPr>
        <w:tabs>
          <w:tab w:val="left" w:pos="1085"/>
        </w:tabs>
        <w:spacing w:line="240" w:lineRule="auto"/>
        <w:ind w:firstLine="0"/>
        <w:rPr>
          <w:rStyle w:val="FontStyle64"/>
          <w:rFonts w:ascii="Times New Roman" w:hAnsi="Times New Roman" w:cs="Times New Roman"/>
          <w:sz w:val="22"/>
          <w:szCs w:val="22"/>
        </w:rPr>
      </w:pPr>
      <w:r w:rsidRPr="0079002B">
        <w:rPr>
          <w:rStyle w:val="FontStyle64"/>
          <w:rFonts w:ascii="Times New Roman" w:hAnsi="Times New Roman" w:cs="Times New Roman"/>
          <w:sz w:val="22"/>
          <w:szCs w:val="22"/>
        </w:rPr>
        <w:t xml:space="preserve">Informację o wyniku postępowania umieszcza się na powszechnie dostępnej stronie internetowej, przy czym w przypadku upublicznienia zapytania ofertowego w sposób określony w pkt 7 lit a </w:t>
      </w:r>
      <w:proofErr w:type="spellStart"/>
      <w:r w:rsidRPr="0079002B">
        <w:rPr>
          <w:rStyle w:val="FontStyle64"/>
          <w:rFonts w:ascii="Times New Roman" w:hAnsi="Times New Roman" w:cs="Times New Roman"/>
          <w:sz w:val="22"/>
          <w:szCs w:val="22"/>
        </w:rPr>
        <w:t>tiret</w:t>
      </w:r>
      <w:proofErr w:type="spellEnd"/>
      <w:r w:rsidRPr="0079002B">
        <w:rPr>
          <w:rStyle w:val="FontStyle64"/>
          <w:rFonts w:ascii="Times New Roman" w:hAnsi="Times New Roman" w:cs="Times New Roman"/>
          <w:sz w:val="22"/>
          <w:szCs w:val="22"/>
        </w:rPr>
        <w:t xml:space="preserve"> i, informację o </w:t>
      </w:r>
      <w:r w:rsidR="00C95030">
        <w:rPr>
          <w:rStyle w:val="FontStyle64"/>
          <w:rFonts w:ascii="Times New Roman" w:hAnsi="Times New Roman" w:cs="Times New Roman"/>
          <w:sz w:val="22"/>
          <w:szCs w:val="22"/>
        </w:rPr>
        <w:t>wyniku postę</w:t>
      </w:r>
      <w:r w:rsidRPr="00CC3D54">
        <w:rPr>
          <w:rStyle w:val="FontStyle64"/>
          <w:rFonts w:ascii="Times New Roman" w:hAnsi="Times New Roman" w:cs="Times New Roman"/>
          <w:sz w:val="22"/>
          <w:szCs w:val="22"/>
        </w:rPr>
        <w:t>powania umieszcza się, co najmniej na stronie internetowej wskazanej w tym punkcie, a do czasu uruchomienia tej strony internetowej - informację o wyniku postępowania wysyła się do każdego wykonawcy, który złożył ofertę oraz umieszcza się na stronie internetowej, o ile benef</w:t>
      </w:r>
      <w:r w:rsidRPr="00A02F99">
        <w:rPr>
          <w:rStyle w:val="FontStyle64"/>
          <w:rFonts w:ascii="Times New Roman" w:hAnsi="Times New Roman" w:cs="Times New Roman"/>
          <w:sz w:val="22"/>
          <w:szCs w:val="22"/>
        </w:rPr>
        <w:t>icjent posiada taką stronę. Informacja o wyniku postępowania powinna zawierać, co najmniej nazwę wybranego wykonawcy. Na wniosek wykonawcy, który złożył ofertę, istnieje obowiązek udostępnienia wnioskodawcy protokołu postępowania o udzielenie zamówienia, p</w:t>
      </w:r>
      <w:r w:rsidRPr="00873EA1">
        <w:rPr>
          <w:rStyle w:val="FontStyle64"/>
          <w:rFonts w:ascii="Times New Roman" w:hAnsi="Times New Roman" w:cs="Times New Roman"/>
          <w:sz w:val="22"/>
          <w:szCs w:val="22"/>
        </w:rPr>
        <w:t xml:space="preserve">rzy czym nie dotyczy to załączników, o których mowa w pkt 10 lit. h </w:t>
      </w:r>
      <w:proofErr w:type="spellStart"/>
      <w:r w:rsidRPr="00873EA1">
        <w:rPr>
          <w:rStyle w:val="FontStyle64"/>
          <w:rFonts w:ascii="Times New Roman" w:hAnsi="Times New Roman" w:cs="Times New Roman"/>
          <w:sz w:val="22"/>
          <w:szCs w:val="22"/>
        </w:rPr>
        <w:t>tiret</w:t>
      </w:r>
      <w:proofErr w:type="spellEnd"/>
      <w:r w:rsidRPr="00873EA1">
        <w:rPr>
          <w:rStyle w:val="FontStyle64"/>
          <w:rFonts w:ascii="Times New Roman" w:hAnsi="Times New Roman" w:cs="Times New Roman"/>
          <w:sz w:val="22"/>
          <w:szCs w:val="22"/>
        </w:rPr>
        <w:t xml:space="preserve"> ii.</w:t>
      </w:r>
    </w:p>
    <w:p w:rsidR="002B731A" w:rsidRPr="004403EF" w:rsidRDefault="002B731A" w:rsidP="004B46BD">
      <w:pPr>
        <w:pStyle w:val="Style33"/>
        <w:numPr>
          <w:ilvl w:val="0"/>
          <w:numId w:val="83"/>
        </w:numPr>
        <w:tabs>
          <w:tab w:val="left" w:pos="346"/>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Po przeprowadzeniu procedury uregulowanej w niniejszej sekcji następuje podpisanie umowy z wykonawcą</w:t>
      </w:r>
      <w:r w:rsidRPr="004403EF">
        <w:rPr>
          <w:rStyle w:val="FontStyle64"/>
          <w:rFonts w:ascii="Times New Roman" w:hAnsi="Times New Roman" w:cs="Times New Roman"/>
          <w:sz w:val="22"/>
          <w:szCs w:val="22"/>
          <w:vertAlign w:val="superscript"/>
        </w:rPr>
        <w:footnoteReference w:id="26"/>
      </w:r>
      <w:r w:rsidRPr="004403EF">
        <w:rPr>
          <w:rStyle w:val="FontStyle64"/>
          <w:rFonts w:ascii="Times New Roman" w:hAnsi="Times New Roman" w:cs="Times New Roman"/>
          <w:sz w:val="22"/>
          <w:szCs w:val="22"/>
          <w:lang w:val="pl-PL"/>
        </w:rPr>
        <w:t xml:space="preserve"> wybranym zgodnie z zasadą konkurencyjności. W przypadku, gdy wykonawca odstąpi od podpisania umowy z zamawiającym, możliwe jest podpisanie umowy z kolejnym wykonawcą, który w postępowaniu o udzielenie zamówienia publicznego uzyskał kolejną najwyższą liczbę punktów.</w:t>
      </w:r>
    </w:p>
    <w:p w:rsidR="002B731A" w:rsidRPr="001A5F60" w:rsidRDefault="002B731A" w:rsidP="004B46BD">
      <w:pPr>
        <w:pStyle w:val="Style33"/>
        <w:numPr>
          <w:ilvl w:val="0"/>
          <w:numId w:val="83"/>
        </w:numPr>
        <w:tabs>
          <w:tab w:val="left" w:pos="346"/>
        </w:tabs>
        <w:autoSpaceDE w:val="0"/>
        <w:autoSpaceDN w:val="0"/>
        <w:adjustRightInd w:val="0"/>
        <w:spacing w:after="0" w:line="240" w:lineRule="auto"/>
        <w:ind w:firstLine="0"/>
        <w:jc w:val="left"/>
        <w:rPr>
          <w:rFonts w:ascii="Times New Roman" w:hAnsi="Times New Roman"/>
          <w:color w:val="000000"/>
          <w:lang w:val="pl-PL"/>
        </w:rPr>
      </w:pPr>
      <w:r w:rsidRPr="004403EF">
        <w:rPr>
          <w:rStyle w:val="FontStyle64"/>
          <w:rFonts w:ascii="Times New Roman" w:hAnsi="Times New Roman" w:cs="Times New Roman"/>
          <w:sz w:val="22"/>
          <w:szCs w:val="22"/>
          <w:lang w:val="pl-PL"/>
        </w:rPr>
        <w:t>W przypadku, gdy pomimo właściwego upublicznienia zapytania ofertowego:</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wpłynie tylko jedna nie podlegająca odrzuceniu oferta - uznaje się zasadę konkurencyjności za spełnioną,</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 xml:space="preserve">nie wpłynie żadna oferta - dopuszcza się zawarcie umowy z wykonawcą wybranym bez zachowania procedury, o której mowa w niniejszej sekcji, przy czym zawarcie umowy z podmiotem powiązanym, o którym mowa w pkt 8, jest dopuszczalne wyłącznie za zgodą </w:t>
      </w:r>
      <w:r w:rsidRPr="004403EF">
        <w:rPr>
          <w:rStyle w:val="FontStyle64"/>
          <w:rFonts w:ascii="Times New Roman" w:hAnsi="Times New Roman" w:cs="Times New Roman"/>
          <w:sz w:val="22"/>
          <w:szCs w:val="22"/>
          <w:lang w:val="pl-PL"/>
        </w:rPr>
        <w:lastRenderedPageBreak/>
        <w:t xml:space="preserve">właściwej instytucji będącej stroną umowy oraz jeżeli podmiot powiązany spełnia warunki, o których mowa w pkt 5 lit. a </w:t>
      </w:r>
      <w:proofErr w:type="spellStart"/>
      <w:r w:rsidRPr="004403EF">
        <w:rPr>
          <w:rStyle w:val="FontStyle64"/>
          <w:rFonts w:ascii="Times New Roman" w:hAnsi="Times New Roman" w:cs="Times New Roman"/>
          <w:sz w:val="22"/>
          <w:szCs w:val="22"/>
          <w:lang w:val="pl-PL"/>
        </w:rPr>
        <w:t>tiret</w:t>
      </w:r>
      <w:proofErr w:type="spellEnd"/>
      <w:r w:rsidRPr="004403EF">
        <w:rPr>
          <w:rStyle w:val="FontStyle64"/>
          <w:rFonts w:ascii="Times New Roman" w:hAnsi="Times New Roman" w:cs="Times New Roman"/>
          <w:sz w:val="22"/>
          <w:szCs w:val="22"/>
          <w:lang w:val="pl-PL"/>
        </w:rPr>
        <w:t xml:space="preserve"> ii.</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jest możliwe dokonywanie istotnych zmian postanowień zawartej umowy, o której mowa w pkt 12, w stosunku do treści oferty, na podstawie której dokonano wyboru wykonawcy, chyba że w zapytaniu ofertowym została przewidziana możliwość dokonania takiej zmiany oraz zostały określone warunki takiej zmiany.</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Istnieje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oraz możliwość udzielenia takiego zamówienia publicznego została przewidziana w zapytaniu ofertowym oraz w umowie z wykonawcą. W takim przypadku nie jest konieczne ponowne stosowanie zasady konkurencyjności.</w:t>
      </w:r>
    </w:p>
    <w:p w:rsidR="002B731A" w:rsidRPr="004403EF" w:rsidRDefault="002B731A" w:rsidP="002B731A">
      <w:pPr>
        <w:pStyle w:val="Style32"/>
        <w:spacing w:after="0" w:line="240" w:lineRule="auto"/>
        <w:ind w:left="355"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16) Istnieje możliwość udzielenia dotychczasowemu wykonawcy usług lub robót budowlanych zamówień publicznych dodatkowych, nieobjętych zamówieniem podstawowym i nieprzekraczających 50% wartości realizowanego zamówienia publicznego, niezbędnych do jego prawidłowego wykonania, których wykonanie stało się konieczne na skutek sytuacji niemożliwej wcześniej do przewidzenia, jeżeli:</w:t>
      </w:r>
    </w:p>
    <w:p w:rsidR="002B731A" w:rsidRPr="004403EF" w:rsidRDefault="002B731A" w:rsidP="004B46BD">
      <w:pPr>
        <w:pStyle w:val="Style33"/>
        <w:numPr>
          <w:ilvl w:val="0"/>
          <w:numId w:val="88"/>
        </w:numPr>
        <w:tabs>
          <w:tab w:val="left" w:pos="720"/>
        </w:tabs>
        <w:autoSpaceDE w:val="0"/>
        <w:autoSpaceDN w:val="0"/>
        <w:adjustRightInd w:val="0"/>
        <w:spacing w:after="0" w:line="240" w:lineRule="auto"/>
        <w:ind w:left="720"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z przyczyn technicznych lub gospodarczych oddzielenie zamówienia dodatkowego od zamówienia podstawowego wymagałoby poniesienia niewspółmiernie wysokich kosztów lub</w:t>
      </w:r>
    </w:p>
    <w:p w:rsidR="002B731A" w:rsidRPr="001A5F60" w:rsidRDefault="002B731A" w:rsidP="004B46BD">
      <w:pPr>
        <w:pStyle w:val="Style33"/>
        <w:numPr>
          <w:ilvl w:val="0"/>
          <w:numId w:val="88"/>
        </w:numPr>
        <w:tabs>
          <w:tab w:val="left" w:pos="720"/>
        </w:tabs>
        <w:autoSpaceDE w:val="0"/>
        <w:autoSpaceDN w:val="0"/>
        <w:adjustRightInd w:val="0"/>
        <w:spacing w:after="0" w:line="240" w:lineRule="auto"/>
        <w:ind w:left="720" w:hanging="355"/>
        <w:rPr>
          <w:rFonts w:ascii="Times New Roman" w:hAnsi="Times New Roman" w:cs="Times New Roman"/>
          <w:color w:val="000000"/>
          <w:lang w:val="pl-PL"/>
        </w:rPr>
      </w:pPr>
      <w:r w:rsidRPr="004403EF">
        <w:rPr>
          <w:rStyle w:val="FontStyle64"/>
          <w:rFonts w:ascii="Times New Roman" w:hAnsi="Times New Roman" w:cs="Times New Roman"/>
          <w:sz w:val="22"/>
          <w:szCs w:val="22"/>
          <w:lang w:val="pl-PL"/>
        </w:rPr>
        <w:t>wykonanie zamówienia podstawowego jest uzależnione od wykonania zamówienia dodatkowego.</w:t>
      </w:r>
    </w:p>
    <w:p w:rsidR="00384654" w:rsidRDefault="002B731A" w:rsidP="00384654">
      <w:pPr>
        <w:spacing w:after="0" w:line="240" w:lineRule="auto"/>
        <w:jc w:val="both"/>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 takim przypadku nie jest konieczne ponowne stosowanie zasady konkurencyjności.</w:t>
      </w:r>
    </w:p>
    <w:p w:rsidR="00384654" w:rsidRDefault="00384654" w:rsidP="00384654">
      <w:pPr>
        <w:spacing w:after="0" w:line="240" w:lineRule="auto"/>
        <w:jc w:val="both"/>
        <w:rPr>
          <w:rStyle w:val="FontStyle64"/>
          <w:rFonts w:ascii="Times New Roman" w:hAnsi="Times New Roman" w:cs="Times New Roman"/>
          <w:sz w:val="22"/>
          <w:szCs w:val="22"/>
          <w:lang w:val="pl-PL"/>
        </w:rPr>
      </w:pPr>
    </w:p>
    <w:p w:rsidR="002B731A" w:rsidRPr="00C41DA3" w:rsidRDefault="00384654" w:rsidP="00C41DA3">
      <w:pPr>
        <w:spacing w:after="0" w:line="240" w:lineRule="auto"/>
        <w:jc w:val="both"/>
        <w:rPr>
          <w:rStyle w:val="FontStyle64"/>
          <w:rFonts w:ascii="Times New Roman" w:eastAsia="Times New Roman" w:hAnsi="Times New Roman" w:cs="Times New Roman"/>
          <w:color w:val="auto"/>
          <w:sz w:val="22"/>
          <w:szCs w:val="22"/>
          <w:lang w:val="pl-PL" w:eastAsia="pl-PL"/>
        </w:rPr>
      </w:pPr>
      <w:r w:rsidRPr="00384654">
        <w:rPr>
          <w:rFonts w:ascii="Times New Roman" w:hAnsi="Times New Roman"/>
          <w:lang w:val="pl-PL" w:eastAsia="pl-PL"/>
        </w:rPr>
        <w:t xml:space="preserve"> </w:t>
      </w:r>
      <w:r>
        <w:rPr>
          <w:rFonts w:ascii="Times New Roman" w:hAnsi="Times New Roman"/>
          <w:lang w:val="pl-PL" w:eastAsia="pl-PL"/>
        </w:rPr>
        <w:t>W przypadku, gdy pomimo właściwego upublicznienia zapytania ofertowego nie wpłynie żadna oferta, dopuszcza się zawarcie umowy z wykonawcą wybranym bez zachowania powyższej procedury, przy czym zawarcie umowy z podmiotem powiązanym, jest dopuszczalne wyłącznie za zgodą właściwej instytucji będącej stroną umowy oraz jeżeli podmiot powiązany spełnia warunki udziału w postępowaniu.</w:t>
      </w:r>
    </w:p>
    <w:p w:rsidR="00B17319" w:rsidRPr="00C41DA3" w:rsidRDefault="00F50264" w:rsidP="004B46BD">
      <w:pPr>
        <w:pStyle w:val="SzOOP2"/>
        <w:numPr>
          <w:ilvl w:val="1"/>
          <w:numId w:val="136"/>
        </w:numPr>
        <w:tabs>
          <w:tab w:val="clear" w:pos="992"/>
        </w:tabs>
        <w:jc w:val="center"/>
        <w:rPr>
          <w:rStyle w:val="FontStyle64"/>
          <w:rFonts w:asciiTheme="minorHAnsi" w:eastAsia="Times New Roman" w:hAnsiTheme="minorHAnsi" w:cs="Times New Roman"/>
          <w:color w:val="auto"/>
          <w:sz w:val="28"/>
          <w:szCs w:val="28"/>
        </w:rPr>
      </w:pPr>
      <w:bookmarkStart w:id="60" w:name="_Toc443549233"/>
      <w:r w:rsidRPr="00E83D39">
        <w:rPr>
          <w:rFonts w:asciiTheme="minorHAnsi" w:hAnsiTheme="minorHAnsi"/>
        </w:rPr>
        <w:t>Uproszczone metody rozliczania wydatków</w:t>
      </w:r>
      <w:bookmarkEnd w:id="60"/>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Informacja w zakresie możliwości lub obowiązku stosowania uproszczonych metod rozliczania wydatków wynika z treści </w:t>
      </w:r>
      <w:r w:rsidR="00B17319">
        <w:rPr>
          <w:rStyle w:val="FontStyle57"/>
          <w:rFonts w:ascii="Times New Roman" w:hAnsi="Times New Roman" w:cs="Times New Roman"/>
          <w:sz w:val="22"/>
          <w:szCs w:val="22"/>
          <w:lang w:val="pl-PL"/>
        </w:rPr>
        <w:t>Zasad</w:t>
      </w:r>
      <w:r w:rsidRPr="00F50264">
        <w:rPr>
          <w:rStyle w:val="FontStyle57"/>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lub innych wytycznych horyzontalnych.</w:t>
      </w:r>
    </w:p>
    <w:p w:rsidR="00B17319" w:rsidRDefault="00B17319"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 przypadku, gdy wszystkie działania/zadania projektu są realizowane z zastosowaniem trybu, o którym mowa w podrozdziale 6.5, działania/zadania te rozliczać można wyłącznie na podstawie faktycznie ponoszonych wydatków. Jeżeli jednak tylko część działań/zadań projektu realizowanych jest z zastosowaniem trybu, o którym mowa w podrozdziale 6.5, w ramach projektu mogą być stosowane uproszczone metody rozliczania wydatków.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wyłącznie w przypadku, gdy każda z nich dotyczy innych kosztów.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z wydatkami, które zostały faktycznie poniesione, wyłącznie w przypadku, gdy wydatki dotyczą innych kosztów oraz z zastrzeżeniem podrozdziału 6.7.</w:t>
      </w:r>
    </w:p>
    <w:p w:rsidR="00B17319" w:rsidRDefault="00B17319" w:rsidP="00B17319">
      <w:pPr>
        <w:pStyle w:val="Style32"/>
        <w:spacing w:after="0" w:line="240" w:lineRule="auto"/>
        <w:ind w:left="418" w:hanging="418"/>
        <w:jc w:val="left"/>
        <w:rPr>
          <w:rStyle w:val="FontStyle64"/>
          <w:rFonts w:ascii="Times New Roman" w:hAnsi="Times New Roman" w:cs="Times New Roman"/>
          <w:sz w:val="22"/>
          <w:szCs w:val="22"/>
          <w:lang w:val="pl-PL"/>
        </w:rPr>
      </w:pPr>
    </w:p>
    <w:p w:rsidR="00B17319"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 momentu zawarcia umowy o dofinansowanie nie</w:t>
      </w:r>
      <w:r w:rsidR="00DC1ABF">
        <w:rPr>
          <w:rStyle w:val="FontStyle64"/>
          <w:rFonts w:ascii="Times New Roman" w:hAnsi="Times New Roman" w:cs="Times New Roman"/>
          <w:sz w:val="22"/>
          <w:szCs w:val="22"/>
          <w:lang w:val="pl-PL"/>
        </w:rPr>
        <w:t xml:space="preserve"> ma możliwości zmiany sposobu </w:t>
      </w:r>
      <w:r w:rsidRPr="00F50264">
        <w:rPr>
          <w:rStyle w:val="FontStyle64"/>
          <w:rFonts w:ascii="Times New Roman" w:hAnsi="Times New Roman" w:cs="Times New Roman"/>
          <w:sz w:val="22"/>
          <w:szCs w:val="22"/>
          <w:lang w:val="pl-PL"/>
        </w:rPr>
        <w:t>rozlicza</w:t>
      </w:r>
      <w:r w:rsidR="00B17319">
        <w:rPr>
          <w:rStyle w:val="FontStyle64"/>
          <w:rFonts w:ascii="Times New Roman" w:hAnsi="Times New Roman" w:cs="Times New Roman"/>
          <w:sz w:val="22"/>
          <w:szCs w:val="22"/>
          <w:lang w:val="pl-PL"/>
        </w:rPr>
        <w:t>nia</w:t>
      </w:r>
      <w:r w:rsidR="00DC1ABF">
        <w:rPr>
          <w:rStyle w:val="FontStyle64"/>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wydatków uproszczoną metodą na rozliczenie na podstawie fak</w:t>
      </w:r>
      <w:r w:rsidR="00B17319">
        <w:rPr>
          <w:rStyle w:val="FontStyle64"/>
          <w:rFonts w:ascii="Times New Roman" w:hAnsi="Times New Roman" w:cs="Times New Roman"/>
          <w:sz w:val="22"/>
          <w:szCs w:val="22"/>
          <w:lang w:val="pl-PL"/>
        </w:rPr>
        <w:t>tycznie poniesionych wydatków i</w:t>
      </w:r>
    </w:p>
    <w:p w:rsidR="00F50264" w:rsidRPr="00F50264"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odwrotnie. Ponadto nie jest możliwa zmiana metody rozliczania z jednej uproszczonej metody na inną.</w:t>
      </w:r>
    </w:p>
    <w:p w:rsidR="0021708B" w:rsidRPr="001A5F60" w:rsidRDefault="0021708B" w:rsidP="001A5F60">
      <w:pPr>
        <w:pStyle w:val="Style25"/>
        <w:widowControl/>
        <w:tabs>
          <w:tab w:val="left" w:pos="1085"/>
        </w:tabs>
        <w:spacing w:line="240" w:lineRule="auto"/>
        <w:ind w:firstLine="0"/>
        <w:rPr>
          <w:rStyle w:val="FontStyle64"/>
          <w:rFonts w:ascii="Times New Roman" w:hAnsi="Times New Roman" w:cs="Times New Roman"/>
          <w:sz w:val="22"/>
          <w:szCs w:val="22"/>
        </w:rPr>
        <w:sectPr w:rsidR="0021708B" w:rsidRPr="001A5F60" w:rsidSect="00A11FD1">
          <w:footerReference w:type="even" r:id="rId10"/>
          <w:footerReference w:type="default" r:id="rId11"/>
          <w:type w:val="continuous"/>
          <w:pgSz w:w="11905" w:h="16837"/>
          <w:pgMar w:top="1157" w:right="1414" w:bottom="974" w:left="1419" w:header="708" w:footer="708" w:gutter="0"/>
          <w:cols w:space="60"/>
          <w:noEndnote/>
        </w:sectPr>
      </w:pPr>
    </w:p>
    <w:p w:rsidR="00F50264" w:rsidRPr="003E177E" w:rsidRDefault="00F50264" w:rsidP="00F50264">
      <w:pPr>
        <w:spacing w:after="0" w:line="240" w:lineRule="auto"/>
        <w:ind w:left="-567"/>
        <w:jc w:val="both"/>
        <w:rPr>
          <w:b/>
          <w:bCs/>
          <w:sz w:val="26"/>
          <w:szCs w:val="26"/>
          <w:lang w:val="pl-PL" w:bidi="ar-SA"/>
        </w:rPr>
      </w:pPr>
    </w:p>
    <w:p w:rsidR="00C41DA3" w:rsidRPr="003E177E" w:rsidRDefault="00F920A3" w:rsidP="00C41DA3">
      <w:pPr>
        <w:spacing w:after="0" w:line="240" w:lineRule="auto"/>
        <w:jc w:val="center"/>
        <w:rPr>
          <w:b/>
          <w:bCs/>
          <w:sz w:val="26"/>
          <w:szCs w:val="26"/>
          <w:lang w:val="pl-PL" w:bidi="ar-SA"/>
        </w:rPr>
      </w:pPr>
      <w:r>
        <w:rPr>
          <w:b/>
          <w:bCs/>
          <w:sz w:val="26"/>
          <w:szCs w:val="26"/>
          <w:lang w:val="pl-PL" w:bidi="ar-SA"/>
        </w:rPr>
        <w:t>6.6</w:t>
      </w:r>
      <w:r w:rsidR="00DC1ABF" w:rsidRPr="003E177E">
        <w:rPr>
          <w:b/>
          <w:bCs/>
          <w:sz w:val="26"/>
          <w:szCs w:val="26"/>
          <w:lang w:val="pl-PL" w:bidi="ar-SA"/>
        </w:rPr>
        <w:t>.</w:t>
      </w:r>
      <w:r>
        <w:rPr>
          <w:b/>
          <w:bCs/>
          <w:sz w:val="26"/>
          <w:szCs w:val="26"/>
          <w:lang w:val="pl-PL" w:bidi="ar-SA"/>
        </w:rPr>
        <w:t>1</w:t>
      </w:r>
      <w:r w:rsidR="00DC1ABF" w:rsidRPr="003E177E">
        <w:rPr>
          <w:b/>
          <w:bCs/>
          <w:sz w:val="26"/>
          <w:szCs w:val="26"/>
          <w:lang w:val="pl-PL" w:bidi="ar-SA"/>
        </w:rPr>
        <w:t xml:space="preserve"> Uproszczone metody rozliczania wydatków</w:t>
      </w:r>
    </w:p>
    <w:p w:rsidR="00F50264" w:rsidRPr="00CC3D5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lastRenderedPageBreak/>
        <w:t xml:space="preserve">Do </w:t>
      </w:r>
      <w:r w:rsidRPr="00CC3D54">
        <w:rPr>
          <w:rFonts w:ascii="Times New Roman" w:eastAsia="Calibri" w:hAnsi="Times New Roman"/>
          <w:lang w:val="pl-PL" w:eastAsia="pl-PL"/>
        </w:rPr>
        <w:t>uproszczonych metod rozliczania wydatków zalicza się przede wszystkim:</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stawki jednostkowe</w:t>
      </w:r>
      <w:r w:rsidRPr="001A5F60">
        <w:rPr>
          <w:rStyle w:val="FontStyle64"/>
          <w:rFonts w:ascii="Times New Roman" w:hAnsi="Times New Roman" w:cs="Times New Roman"/>
          <w:sz w:val="22"/>
          <w:szCs w:val="22"/>
          <w:vertAlign w:val="superscript"/>
        </w:rPr>
        <w:footnoteReference w:id="27"/>
      </w:r>
      <w:r w:rsidRPr="001A5F60">
        <w:rPr>
          <w:rStyle w:val="FontStyle64"/>
          <w:rFonts w:ascii="Times New Roman" w:hAnsi="Times New Roman" w:cs="Times New Roman"/>
          <w:sz w:val="22"/>
          <w:szCs w:val="22"/>
          <w:lang w:val="pl-PL"/>
        </w:rPr>
        <w:t>, w tym godzinowa stawka wynagrodzenia personelu projektu, z wyłączeniem osób wskazanych w kosztach pośrednich</w:t>
      </w:r>
      <w:r w:rsidRPr="001A5F60">
        <w:rPr>
          <w:rStyle w:val="FontStyle64"/>
          <w:rFonts w:ascii="Times New Roman" w:hAnsi="Times New Roman" w:cs="Times New Roman"/>
          <w:sz w:val="22"/>
          <w:szCs w:val="22"/>
          <w:vertAlign w:val="superscript"/>
        </w:rPr>
        <w:footnoteReference w:id="28"/>
      </w:r>
      <w:r w:rsidRPr="001A5F60">
        <w:rPr>
          <w:rStyle w:val="FontStyle64"/>
          <w:rFonts w:ascii="Times New Roman" w:hAnsi="Times New Roman" w:cs="Times New Roman"/>
          <w:sz w:val="22"/>
          <w:szCs w:val="22"/>
          <w:lang w:val="pl-PL"/>
        </w:rPr>
        <w:t xml:space="preserve"> lub godzinowa stawka wynagrodzenia personelu projektu</w:t>
      </w:r>
      <w:r w:rsidRPr="001A5F60">
        <w:rPr>
          <w:rStyle w:val="FontStyle64"/>
          <w:rFonts w:ascii="Times New Roman" w:hAnsi="Times New Roman" w:cs="Times New Roman"/>
          <w:sz w:val="22"/>
          <w:szCs w:val="22"/>
          <w:vertAlign w:val="superscript"/>
        </w:rPr>
        <w:footnoteReference w:id="29"/>
      </w:r>
      <w:r w:rsidRPr="001A5F60">
        <w:rPr>
          <w:rStyle w:val="FontStyle64"/>
          <w:rFonts w:ascii="Times New Roman" w:hAnsi="Times New Roman" w:cs="Times New Roman"/>
          <w:sz w:val="22"/>
          <w:szCs w:val="22"/>
          <w:lang w:val="pl-PL"/>
        </w:rPr>
        <w:t>, liczona jako iloraz ostatnich udokumentowanych rocznych kosztów zatrudnienia brutto przez 1720 godzin</w:t>
      </w:r>
      <w:r w:rsidRPr="001A5F60">
        <w:rPr>
          <w:rStyle w:val="FontStyle64"/>
          <w:rFonts w:ascii="Times New Roman" w:hAnsi="Times New Roman" w:cs="Times New Roman"/>
          <w:sz w:val="22"/>
          <w:szCs w:val="22"/>
          <w:vertAlign w:val="superscript"/>
        </w:rPr>
        <w:footnoteReference w:id="30"/>
      </w:r>
      <w:r w:rsidRPr="001A5F60">
        <w:rPr>
          <w:rStyle w:val="FontStyle64"/>
          <w:rFonts w:ascii="Times New Roman" w:hAnsi="Times New Roman" w:cs="Times New Roman"/>
          <w:sz w:val="22"/>
          <w:szCs w:val="22"/>
          <w:lang w:val="pl-PL"/>
        </w:rPr>
        <w:t>,</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kwoty ryczałtowe nieprzekraczające wyrażonej w PLN równowartości kwoty 100.000 EUR wkładu publicznego</w:t>
      </w:r>
      <w:r w:rsidRPr="001A5F60">
        <w:rPr>
          <w:rStyle w:val="FontStyle64"/>
          <w:rFonts w:ascii="Times New Roman" w:hAnsi="Times New Roman" w:cs="Times New Roman"/>
          <w:sz w:val="22"/>
          <w:szCs w:val="22"/>
          <w:vertAlign w:val="superscript"/>
        </w:rPr>
        <w:footnoteReference w:id="31"/>
      </w:r>
      <w:r w:rsidRPr="001A5F60">
        <w:rPr>
          <w:rStyle w:val="FontStyle64"/>
          <w:rFonts w:ascii="Times New Roman" w:hAnsi="Times New Roman" w:cs="Times New Roman"/>
          <w:sz w:val="22"/>
          <w:szCs w:val="22"/>
          <w:lang w:val="pl-PL"/>
        </w:rPr>
        <w:t xml:space="preserve"> na poziomie projektu, przeliczonej na PLN z wykorzystaniem miesięcznego obrachunkowego kursu wymiany stosowanego przez KE</w:t>
      </w:r>
      <w:r w:rsidRPr="001A5F60">
        <w:rPr>
          <w:rStyle w:val="FontStyle64"/>
          <w:rFonts w:ascii="Times New Roman" w:hAnsi="Times New Roman" w:cs="Times New Roman"/>
          <w:sz w:val="22"/>
          <w:szCs w:val="22"/>
          <w:vertAlign w:val="superscript"/>
        </w:rPr>
        <w:footnoteReference w:id="32"/>
      </w:r>
      <w:r w:rsidRPr="001A5F60">
        <w:rPr>
          <w:rStyle w:val="FontStyle64"/>
          <w:rFonts w:ascii="Times New Roman" w:hAnsi="Times New Roman" w:cs="Times New Roman"/>
          <w:sz w:val="22"/>
          <w:szCs w:val="22"/>
          <w:lang w:val="pl-PL"/>
        </w:rPr>
        <w:t xml:space="preserve"> aktualnego na dzień ogłoszenia konkursu w przypadku projektów konkursowych lub ogłoszenia naboru projektów pozakonkursowych,</w:t>
      </w:r>
    </w:p>
    <w:p w:rsidR="00F50264" w:rsidRPr="001A5F60"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stawki ryczałtowe, stanowiące określony procent jednej lub kilku kategorii kosztów</w:t>
      </w:r>
      <w:r w:rsidRPr="001A5F60">
        <w:rPr>
          <w:rStyle w:val="FontStyle64"/>
          <w:rFonts w:ascii="Times New Roman" w:hAnsi="Times New Roman" w:cs="Times New Roman"/>
          <w:sz w:val="22"/>
          <w:szCs w:val="22"/>
          <w:vertAlign w:val="superscript"/>
        </w:rPr>
        <w:footnoteReference w:id="33"/>
      </w:r>
      <w:r w:rsidRPr="001A5F60">
        <w:rPr>
          <w:rStyle w:val="FontStyle64"/>
          <w:rFonts w:ascii="Times New Roman" w:hAnsi="Times New Roman" w:cs="Times New Roman"/>
          <w:sz w:val="22"/>
          <w:szCs w:val="22"/>
          <w:lang w:val="pl-PL"/>
        </w:rPr>
        <w:t>, w tym stawka ryczałtowa obejmująca koszty personelu projektu w ramach programów EWT, liczona jako maksymalnie 20% kosztów bezpośrednich innych niż koszty personelu</w:t>
      </w:r>
      <w:r w:rsidRPr="001A5F60">
        <w:rPr>
          <w:rStyle w:val="FontStyle64"/>
          <w:rFonts w:ascii="Times New Roman" w:hAnsi="Times New Roman" w:cs="Times New Roman"/>
          <w:sz w:val="22"/>
          <w:szCs w:val="22"/>
          <w:vertAlign w:val="superscript"/>
        </w:rPr>
        <w:footnoteReference w:id="34"/>
      </w:r>
      <w:r w:rsidRPr="001A5F60">
        <w:rPr>
          <w:rStyle w:val="FontStyle64"/>
          <w:rFonts w:ascii="Times New Roman" w:hAnsi="Times New Roman" w:cs="Times New Roman"/>
          <w:sz w:val="22"/>
          <w:szCs w:val="22"/>
          <w:lang w:val="pl-PL"/>
        </w:rPr>
        <w:t>.</w:t>
      </w:r>
    </w:p>
    <w:p w:rsidR="00F50264" w:rsidRPr="00A02F99" w:rsidRDefault="00F50264" w:rsidP="00F50264">
      <w:pPr>
        <w:spacing w:after="0" w:line="240" w:lineRule="auto"/>
        <w:ind w:left="360"/>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873EA1">
        <w:rPr>
          <w:rFonts w:ascii="Times New Roman" w:eastAsia="Calibri" w:hAnsi="Times New Roman"/>
          <w:lang w:val="pl-PL" w:eastAsia="pl-PL"/>
        </w:rPr>
        <w:t>W przypadku, gdy</w:t>
      </w:r>
      <w:r w:rsidRPr="006304A4">
        <w:rPr>
          <w:rFonts w:ascii="Times New Roman" w:eastAsia="Calibri" w:hAnsi="Times New Roman"/>
          <w:lang w:val="pl-PL" w:eastAsia="pl-PL"/>
        </w:rPr>
        <w:t xml:space="preserve"> realizacja</w:t>
      </w:r>
      <w:r w:rsidRPr="003C1E25">
        <w:rPr>
          <w:rFonts w:ascii="Times New Roman" w:eastAsia="Calibri" w:hAnsi="Times New Roman"/>
          <w:lang w:val="pl-PL" w:eastAsia="pl-PL"/>
        </w:rPr>
        <w:t xml:space="preserve"> projektu prowadzi do powstania kosztów pośrednich</w:t>
      </w:r>
      <w:r w:rsidR="005F72D2">
        <w:rPr>
          <w:rFonts w:ascii="Times New Roman" w:eastAsia="Calibri" w:hAnsi="Times New Roman"/>
          <w:lang w:val="pl-PL" w:eastAsia="pl-PL"/>
        </w:rPr>
        <w:t xml:space="preserve"> o których mowa w podrozdziale 6.15, mogą </w:t>
      </w:r>
      <w:r w:rsidRPr="003C1E25">
        <w:rPr>
          <w:rFonts w:ascii="Times New Roman" w:eastAsia="Calibri" w:hAnsi="Times New Roman"/>
          <w:lang w:val="pl-PL" w:eastAsia="pl-PL"/>
        </w:rPr>
        <w:t>one być obliczone według stawki ryczałtowej</w:t>
      </w:r>
      <w:r>
        <w:rPr>
          <w:rFonts w:ascii="Times New Roman" w:eastAsia="Calibri" w:hAnsi="Times New Roman"/>
          <w:lang w:val="pl-PL" w:eastAsia="pl-PL"/>
        </w:rPr>
        <w:t xml:space="preserve"> </w:t>
      </w:r>
      <w:r w:rsidRPr="003C1E25">
        <w:rPr>
          <w:rFonts w:ascii="Times New Roman" w:eastAsia="Calibri" w:hAnsi="Times New Roman"/>
          <w:lang w:val="pl-PL" w:eastAsia="pl-PL"/>
        </w:rPr>
        <w:t>w jeden z następujących sposobów:</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według stawki ryczałtowej w wysokości do 25% bezpośrednich wydatków kwalifikowalnych</w:t>
      </w:r>
      <w:r>
        <w:rPr>
          <w:rFonts w:ascii="Times New Roman" w:eastAsia="Calibri" w:hAnsi="Times New Roman"/>
          <w:lang w:val="pl-PL" w:eastAsia="pl-PL"/>
        </w:rPr>
        <w:t xml:space="preserve"> projektu</w:t>
      </w:r>
      <w:r w:rsidRPr="003C1E25">
        <w:rPr>
          <w:rFonts w:ascii="Times New Roman" w:eastAsia="Calibri" w:hAnsi="Times New Roman"/>
          <w:lang w:val="pl-PL" w:eastAsia="pl-PL"/>
        </w:rPr>
        <w:t xml:space="preserve">, pod warunkiem, że stosowana stawka jest obliczana na podstawie rzetelnej, sprawiedliwej i weryfikowalnej metody obliczeń określonej </w:t>
      </w:r>
      <w:r w:rsidRPr="003C1E25">
        <w:rPr>
          <w:rFonts w:ascii="Times New Roman" w:eastAsia="Calibri" w:hAnsi="Times New Roman"/>
          <w:i/>
          <w:lang w:val="pl-PL" w:eastAsia="pl-PL"/>
        </w:rPr>
        <w:t>Zasad</w:t>
      </w:r>
      <w:r>
        <w:rPr>
          <w:rFonts w:ascii="Times New Roman" w:eastAsia="Calibri" w:hAnsi="Times New Roman"/>
          <w:i/>
          <w:lang w:val="pl-PL" w:eastAsia="pl-PL"/>
        </w:rPr>
        <w:t>ach.</w:t>
      </w:r>
      <w:r w:rsidRPr="003C1E25">
        <w:rPr>
          <w:rFonts w:ascii="Times New Roman" w:eastAsia="Calibri" w:hAnsi="Times New Roman"/>
          <w:lang w:val="pl-PL" w:eastAsia="pl-PL"/>
        </w:rPr>
        <w:t xml:space="preserve"> </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w wysokości do 15% </w:t>
      </w:r>
      <w:r>
        <w:rPr>
          <w:rFonts w:ascii="Times New Roman" w:eastAsia="Calibri" w:hAnsi="Times New Roman"/>
          <w:lang w:val="pl-PL" w:eastAsia="pl-PL"/>
        </w:rPr>
        <w:t xml:space="preserve">bezpośrednich </w:t>
      </w:r>
      <w:r w:rsidRPr="003C1E25">
        <w:rPr>
          <w:rFonts w:ascii="Times New Roman" w:eastAsia="Calibri" w:hAnsi="Times New Roman"/>
          <w:lang w:val="pl-PL" w:eastAsia="pl-PL"/>
        </w:rPr>
        <w:t xml:space="preserve">kwalifikowalnych </w:t>
      </w:r>
      <w:r>
        <w:rPr>
          <w:rFonts w:ascii="Times New Roman" w:eastAsia="Calibri" w:hAnsi="Times New Roman"/>
          <w:lang w:val="pl-PL" w:eastAsia="pl-PL"/>
        </w:rPr>
        <w:t>kosztów</w:t>
      </w:r>
      <w:r w:rsidRPr="003C1E25">
        <w:rPr>
          <w:rFonts w:ascii="Times New Roman" w:eastAsia="Calibri" w:hAnsi="Times New Roman"/>
          <w:lang w:val="pl-PL" w:eastAsia="pl-PL"/>
        </w:rPr>
        <w:t xml:space="preserve"> związanych z </w:t>
      </w:r>
      <w:r>
        <w:rPr>
          <w:rFonts w:ascii="Times New Roman" w:eastAsia="Calibri" w:hAnsi="Times New Roman"/>
          <w:lang w:val="pl-PL" w:eastAsia="pl-PL"/>
        </w:rPr>
        <w:t>zaangażowaniem personelu projektu</w:t>
      </w:r>
      <w:r w:rsidRPr="003C1E25">
        <w:rPr>
          <w:rFonts w:ascii="Times New Roman" w:eastAsia="Calibri" w:hAnsi="Times New Roman"/>
          <w:lang w:val="pl-PL" w:eastAsia="pl-PL"/>
        </w:rPr>
        <w:t xml:space="preserve"> – bez konieczności udokumentowania jej wyliczenia,</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stosowanej do kwalifikowalnych kosztów bezpośrednich </w:t>
      </w:r>
      <w:r w:rsidRPr="003C1E25">
        <w:rPr>
          <w:rFonts w:ascii="Times New Roman" w:eastAsia="Calibri" w:hAnsi="Times New Roman"/>
          <w:lang w:val="pl-PL" w:eastAsia="pl-PL"/>
        </w:rPr>
        <w:br/>
        <w:t xml:space="preserve">na podstawie istniejących metod i odpowiednich stawek stosowanych w innych dziedzinach polityk UE w przypadku podobnego typu projektu i beneficjenta – pod warunkiem ich określenia w odpowiednich aktach </w:t>
      </w:r>
      <w:r>
        <w:rPr>
          <w:rFonts w:ascii="Times New Roman" w:eastAsia="Calibri" w:hAnsi="Times New Roman"/>
          <w:lang w:val="pl-PL" w:eastAsia="pl-PL"/>
        </w:rPr>
        <w:t>delegowanych</w:t>
      </w:r>
      <w:r w:rsidRPr="003C1E25">
        <w:rPr>
          <w:rFonts w:ascii="Times New Roman" w:eastAsia="Calibri" w:hAnsi="Times New Roman"/>
          <w:lang w:val="pl-PL" w:eastAsia="pl-PL"/>
        </w:rPr>
        <w:t xml:space="preserve"> wydanych przez KE.</w:t>
      </w:r>
    </w:p>
    <w:p w:rsidR="005F72D2" w:rsidRDefault="005F72D2" w:rsidP="005F72D2">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z zastrzeżeniem, że w przypadku projektów finansowanych z EFS stawki ryczałtowe zostały wskazane w podrozdziale 8.4  </w:t>
      </w:r>
      <w:r w:rsidRPr="005F72D2">
        <w:rPr>
          <w:rFonts w:ascii="Times New Roman" w:eastAsia="Calibri" w:hAnsi="Times New Roman"/>
          <w:i/>
          <w:lang w:val="pl-PL" w:eastAsia="pl-PL"/>
        </w:rPr>
        <w:t>Zasad</w:t>
      </w:r>
      <w:r>
        <w:rPr>
          <w:rFonts w:ascii="Times New Roman" w:eastAsia="Calibri" w:hAnsi="Times New Roman"/>
          <w:lang w:val="pl-PL" w:eastAsia="pl-PL"/>
        </w:rPr>
        <w:t>.</w:t>
      </w:r>
    </w:p>
    <w:p w:rsidR="005F72D2" w:rsidRPr="003C1E25" w:rsidRDefault="005F72D2" w:rsidP="005F72D2">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5F72D2">
        <w:rPr>
          <w:rFonts w:ascii="Times New Roman" w:eastAsia="Calibri" w:hAnsi="Times New Roman"/>
          <w:lang w:val="pl-PL" w:eastAsia="pl-PL"/>
        </w:rPr>
        <w:t>Stawka jednostkowa jest stawka dla danego towaru lub usługi, dla której szczegóło</w:t>
      </w:r>
      <w:r w:rsidR="005F72D2">
        <w:rPr>
          <w:rFonts w:ascii="Times New Roman" w:eastAsia="Calibri" w:hAnsi="Times New Roman"/>
          <w:lang w:val="pl-PL" w:eastAsia="pl-PL"/>
        </w:rPr>
        <w:t>wy zakres oraz cenę jednostkową określono w:</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Pr>
          <w:rStyle w:val="FontStyle57"/>
          <w:rFonts w:ascii="Times New Roman" w:hAnsi="Times New Roman" w:cs="Times New Roman"/>
          <w:i w:val="0"/>
          <w:sz w:val="22"/>
          <w:szCs w:val="22"/>
        </w:rPr>
        <w:t>wytycznych krajowych</w:t>
      </w:r>
      <w:r w:rsidRPr="005F72D2">
        <w:rPr>
          <w:rStyle w:val="FontStyle57"/>
          <w:rFonts w:ascii="Times New Roman" w:hAnsi="Times New Roman" w:cs="Times New Roman"/>
          <w:sz w:val="22"/>
          <w:szCs w:val="22"/>
        </w:rPr>
        <w:t xml:space="preserve"> </w:t>
      </w:r>
      <w:r w:rsidRPr="005F72D2">
        <w:rPr>
          <w:rStyle w:val="FontStyle64"/>
          <w:rFonts w:ascii="Times New Roman" w:hAnsi="Times New Roman" w:cs="Times New Roman"/>
          <w:sz w:val="22"/>
          <w:szCs w:val="22"/>
        </w:rPr>
        <w:t>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innych wytycznych horyzontalnych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aktach delegowanych KE (zgodnie z art. 1</w:t>
      </w:r>
      <w:r>
        <w:rPr>
          <w:rStyle w:val="FontStyle64"/>
          <w:rFonts w:ascii="Times New Roman" w:hAnsi="Times New Roman" w:cs="Times New Roman"/>
          <w:sz w:val="22"/>
          <w:szCs w:val="22"/>
        </w:rPr>
        <w:t>4 ust. 1 rozporządzenia EFS)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regulaminie konkursu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dokumentacji dotyczącej projektów zgłaszanych w trybie pozakonkursowym.</w:t>
      </w:r>
    </w:p>
    <w:p w:rsidR="005F72D2" w:rsidRDefault="005F72D2" w:rsidP="005F72D2">
      <w:pPr>
        <w:pStyle w:val="Style36"/>
        <w:widowControl/>
        <w:tabs>
          <w:tab w:val="left" w:pos="710"/>
        </w:tabs>
        <w:rPr>
          <w:rStyle w:val="FontStyle64"/>
          <w:rFonts w:ascii="Times New Roman" w:hAnsi="Times New Roman" w:cs="Times New Roman"/>
          <w:sz w:val="22"/>
          <w:szCs w:val="22"/>
        </w:rPr>
      </w:pPr>
    </w:p>
    <w:p w:rsidR="005F72D2" w:rsidRPr="005F72D2" w:rsidRDefault="005F72D2" w:rsidP="005F72D2">
      <w:pPr>
        <w:pStyle w:val="Style36"/>
        <w:widowControl/>
        <w:tabs>
          <w:tab w:val="left" w:pos="710"/>
        </w:tabs>
        <w:jc w:val="both"/>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Stawka jednostkowa może być określana przez beneficjenta i uzgodniona na etapie zatwierdzania wniosku o dofinansowanie projektu, w szczególności w przypadku godzinowej stawki wy</w:t>
      </w:r>
      <w:r>
        <w:rPr>
          <w:rStyle w:val="FontStyle64"/>
          <w:rFonts w:ascii="Times New Roman" w:hAnsi="Times New Roman" w:cs="Times New Roman"/>
          <w:sz w:val="22"/>
          <w:szCs w:val="22"/>
        </w:rPr>
        <w:t>nagrodzenia personelu projektu.</w:t>
      </w:r>
    </w:p>
    <w:p w:rsidR="005F72D2" w:rsidRPr="00182589" w:rsidRDefault="005F72D2" w:rsidP="00182589">
      <w:pPr>
        <w:spacing w:after="0" w:line="240" w:lineRule="auto"/>
        <w:jc w:val="both"/>
        <w:rPr>
          <w:rFonts w:ascii="Times New Roman" w:eastAsia="Calibri" w:hAnsi="Times New Roman"/>
          <w:lang w:val="pl-PL" w:eastAsia="pl-PL"/>
        </w:rPr>
      </w:pPr>
    </w:p>
    <w:p w:rsidR="00182589" w:rsidRPr="00182589" w:rsidRDefault="00182589" w:rsidP="00182589">
      <w:pPr>
        <w:pStyle w:val="Style33"/>
        <w:tabs>
          <w:tab w:val="left" w:pos="394"/>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Kwota ryczałtowa</w:t>
      </w:r>
      <w:r w:rsidRPr="00182589">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to</w:t>
      </w:r>
      <w:r w:rsidRPr="00182589">
        <w:rPr>
          <w:rStyle w:val="FontStyle64"/>
          <w:rFonts w:ascii="Times New Roman" w:hAnsi="Times New Roman" w:cs="Times New Roman"/>
          <w:sz w:val="22"/>
          <w:szCs w:val="22"/>
          <w:lang w:val="pl-PL"/>
        </w:rPr>
        <w:t xml:space="preserve"> określona w umowie o dofinansowanie kwota uzgodniona na etapie zatwierdzania wniosku o dofinansowanie projektu za wykonanie określonego w projekcie zadania lub zadań.</w:t>
      </w:r>
    </w:p>
    <w:p w:rsidR="00182589" w:rsidRDefault="00182589" w:rsidP="00182589">
      <w:pPr>
        <w:pStyle w:val="Style32"/>
        <w:spacing w:after="0" w:line="240" w:lineRule="auto"/>
        <w:ind w:left="427" w:hanging="427"/>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Wyliczenia wydatków podlegających rozliczeniu na podstawie upro</w:t>
      </w:r>
      <w:r>
        <w:rPr>
          <w:rStyle w:val="FontStyle64"/>
          <w:rFonts w:ascii="Times New Roman" w:hAnsi="Times New Roman" w:cs="Times New Roman"/>
          <w:sz w:val="22"/>
          <w:szCs w:val="22"/>
          <w:lang w:val="pl-PL"/>
        </w:rPr>
        <w:t>szczonych metod, należy dokonać</w:t>
      </w:r>
    </w:p>
    <w:p w:rsidR="00182589" w:rsidRP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lastRenderedPageBreak/>
        <w:t>w oparciu o jedną z poniższych metod:</w:t>
      </w:r>
    </w:p>
    <w:p w:rsidR="00182589" w:rsidRPr="00182589" w:rsidRDefault="00182589" w:rsidP="004B46BD">
      <w:pPr>
        <w:pStyle w:val="Style33"/>
        <w:numPr>
          <w:ilvl w:val="0"/>
          <w:numId w:val="108"/>
        </w:numPr>
        <w:tabs>
          <w:tab w:val="left" w:pos="706"/>
        </w:tabs>
        <w:autoSpaceDE w:val="0"/>
        <w:autoSpaceDN w:val="0"/>
        <w:adjustRightInd w:val="0"/>
        <w:spacing w:after="0" w:line="240" w:lineRule="auto"/>
        <w:ind w:left="422" w:firstLine="0"/>
        <w:rPr>
          <w:rFonts w:ascii="Times New Roman" w:hAnsi="Times New Roman" w:cs="Times New Roman"/>
          <w:color w:val="000000"/>
          <w:lang w:val="pl-PL"/>
        </w:rPr>
      </w:pPr>
      <w:r w:rsidRPr="00182589">
        <w:rPr>
          <w:rStyle w:val="FontStyle64"/>
          <w:rFonts w:ascii="Times New Roman" w:hAnsi="Times New Roman" w:cs="Times New Roman"/>
          <w:sz w:val="22"/>
          <w:szCs w:val="22"/>
          <w:lang w:val="pl-PL"/>
        </w:rPr>
        <w:t>sprawiedliwą, rzetelną i możliwą do zweryfikowania kalkulację dokonaną:</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danych statystycznych lub innych obiektywnych danych,</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zweryfikowanych danych historycznych beneficjentów, albo</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1272" w:hanging="475"/>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drodze zastosowania praktyki księgowej standardowo stosowanej przez danego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polityk UE i dotyczących analogicznych typów projektów i beneficjentów,</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systemów dotacji finansowanych w całości przez państwo członkowskie w przypadku podobnego rodzaju projektu i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stawek określonych w rozporządzeniu ogólnym lub w innych dokumentach odnoszących się do danego funduszu,</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metody wyliczania stawek określonej w dokumentach odnoszących się do danego funduszu.</w:t>
      </w:r>
    </w:p>
    <w:p w:rsidR="00182589" w:rsidRDefault="00182589" w:rsidP="00182589">
      <w:pPr>
        <w:pStyle w:val="Style32"/>
        <w:spacing w:after="0" w:line="240" w:lineRule="auto"/>
        <w:ind w:left="341" w:hanging="341"/>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Kwoty ryczałtowe i stawki jednostkowe mogą podlegać indeksacji pod kątem dostosowania do pozi</w:t>
      </w:r>
      <w:r>
        <w:rPr>
          <w:rStyle w:val="FontStyle64"/>
          <w:rFonts w:ascii="Times New Roman" w:hAnsi="Times New Roman" w:cs="Times New Roman"/>
          <w:sz w:val="22"/>
          <w:szCs w:val="22"/>
          <w:lang w:val="pl-PL"/>
        </w:rPr>
        <w:t>omu</w:t>
      </w: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kosztów cen rynkowych w oparc</w:t>
      </w:r>
      <w:r>
        <w:rPr>
          <w:rStyle w:val="FontStyle64"/>
          <w:rFonts w:ascii="Times New Roman" w:hAnsi="Times New Roman" w:cs="Times New Roman"/>
          <w:sz w:val="22"/>
          <w:szCs w:val="22"/>
          <w:lang w:val="pl-PL"/>
        </w:rPr>
        <w:t>iu o wskaźniki makroekonomiczne.</w:t>
      </w:r>
      <w:r w:rsidRPr="00182589">
        <w:rPr>
          <w:rStyle w:val="FontStyle64"/>
          <w:rFonts w:ascii="Times New Roman" w:hAnsi="Times New Roman" w:cs="Times New Roman"/>
          <w:sz w:val="22"/>
          <w:szCs w:val="22"/>
          <w:lang w:val="pl-PL"/>
        </w:rPr>
        <w:t xml:space="preserve"> I</w:t>
      </w:r>
      <w:r>
        <w:rPr>
          <w:rStyle w:val="FontStyle64"/>
          <w:rFonts w:ascii="Times New Roman" w:hAnsi="Times New Roman" w:cs="Times New Roman"/>
          <w:sz w:val="22"/>
          <w:szCs w:val="22"/>
          <w:lang w:val="pl-PL"/>
        </w:rPr>
        <w:t>ndeksacja nie dotyczy zawartych</w:t>
      </w:r>
    </w:p>
    <w:p w:rsidR="00182589" w:rsidRP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umów o dofinansowanie projektu.</w:t>
      </w:r>
    </w:p>
    <w:p w:rsidR="00F50264" w:rsidRPr="003E177E" w:rsidRDefault="00F50264" w:rsidP="003E177E">
      <w:pPr>
        <w:spacing w:after="0" w:line="240" w:lineRule="auto"/>
        <w:jc w:val="center"/>
        <w:rPr>
          <w:b/>
          <w:bCs/>
          <w:sz w:val="26"/>
          <w:szCs w:val="26"/>
          <w:lang w:val="pl-PL" w:bidi="ar-SA"/>
        </w:rPr>
      </w:pPr>
    </w:p>
    <w:p w:rsidR="00F50264" w:rsidRPr="003E177E" w:rsidRDefault="00F920A3" w:rsidP="003E177E">
      <w:pPr>
        <w:spacing w:after="0" w:line="240" w:lineRule="auto"/>
        <w:jc w:val="center"/>
        <w:rPr>
          <w:b/>
          <w:bCs/>
          <w:sz w:val="26"/>
          <w:szCs w:val="26"/>
          <w:lang w:val="pl-PL" w:bidi="ar-SA"/>
        </w:rPr>
      </w:pPr>
      <w:r>
        <w:rPr>
          <w:b/>
          <w:bCs/>
          <w:sz w:val="26"/>
          <w:szCs w:val="26"/>
          <w:lang w:val="pl-PL" w:bidi="ar-SA"/>
        </w:rPr>
        <w:t>6.6</w:t>
      </w:r>
      <w:r w:rsidR="00182589" w:rsidRPr="003E177E">
        <w:rPr>
          <w:b/>
          <w:bCs/>
          <w:sz w:val="26"/>
          <w:szCs w:val="26"/>
          <w:lang w:val="pl-PL" w:bidi="ar-SA"/>
        </w:rPr>
        <w:t>.</w:t>
      </w:r>
      <w:r>
        <w:rPr>
          <w:b/>
          <w:bCs/>
          <w:sz w:val="26"/>
          <w:szCs w:val="26"/>
          <w:lang w:val="pl-PL" w:bidi="ar-SA"/>
        </w:rPr>
        <w:t>2</w:t>
      </w:r>
      <w:r w:rsidR="00182589" w:rsidRPr="003E177E">
        <w:rPr>
          <w:b/>
          <w:bCs/>
          <w:sz w:val="26"/>
          <w:szCs w:val="26"/>
          <w:lang w:val="pl-PL" w:bidi="ar-SA"/>
        </w:rPr>
        <w:t xml:space="preserve"> </w:t>
      </w:r>
      <w:r w:rsidR="00F50264" w:rsidRPr="003E177E">
        <w:rPr>
          <w:b/>
          <w:bCs/>
          <w:sz w:val="26"/>
          <w:szCs w:val="26"/>
          <w:lang w:val="pl-PL" w:bidi="ar-SA"/>
        </w:rPr>
        <w:t xml:space="preserve"> Weryfikacja wydatków rozliczanych w sposób uproszczony</w:t>
      </w:r>
    </w:p>
    <w:p w:rsidR="00F50264" w:rsidRPr="003C1E25" w:rsidRDefault="00F50264" w:rsidP="00F50264">
      <w:pPr>
        <w:spacing w:after="0" w:line="240" w:lineRule="auto"/>
        <w:jc w:val="both"/>
        <w:rPr>
          <w:rFonts w:ascii="Times New Roman" w:eastAsia="Calibri" w:hAnsi="Times New Roman"/>
          <w:b/>
          <w:iCs/>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Szczegółowe warunki rozliczania kosztów na podstawie metod uproszczonych określa umowa </w:t>
      </w:r>
      <w:r>
        <w:rPr>
          <w:rFonts w:ascii="Times New Roman" w:eastAsia="Calibri" w:hAnsi="Times New Roman"/>
          <w:lang w:val="pl-PL" w:eastAsia="pl-PL"/>
        </w:rPr>
        <w:br/>
      </w:r>
      <w:r w:rsidRPr="003C1E25">
        <w:rPr>
          <w:rFonts w:ascii="Times New Roman" w:eastAsia="Calibri" w:hAnsi="Times New Roman"/>
          <w:lang w:val="pl-PL" w:eastAsia="pl-PL"/>
        </w:rPr>
        <w:t>o dofinansowanie.</w:t>
      </w:r>
      <w:r>
        <w:rPr>
          <w:rFonts w:ascii="Times New Roman" w:eastAsia="Calibri" w:hAnsi="Times New Roman"/>
          <w:lang w:val="pl-PL" w:eastAsia="pl-PL"/>
        </w:rPr>
        <w:t xml:space="preserve"> </w:t>
      </w:r>
      <w:r w:rsidRPr="003C1E25">
        <w:rPr>
          <w:rFonts w:ascii="Times New Roman" w:eastAsia="Calibri" w:hAnsi="Times New Roman"/>
          <w:lang w:val="pl-PL" w:eastAsia="pl-PL"/>
        </w:rPr>
        <w:t xml:space="preserve">Metoda wyliczenia kosztów planowanych do poniesienia na podstawie metod uproszczonych określona przez beneficjenta we wniosku o dofinansowanie projektu powinna być spójna z zapisami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w:t>
      </w:r>
    </w:p>
    <w:p w:rsidR="00F50264" w:rsidRPr="003C1E25" w:rsidRDefault="00F50264" w:rsidP="00F50264">
      <w:pPr>
        <w:spacing w:after="0" w:line="240" w:lineRule="auto"/>
        <w:jc w:val="both"/>
        <w:rPr>
          <w:rFonts w:ascii="Times New Roman" w:eastAsia="Calibri" w:hAnsi="Times New Roman"/>
          <w:lang w:val="pl-PL" w:eastAsia="pl-PL"/>
        </w:rPr>
      </w:pPr>
    </w:p>
    <w:p w:rsidR="00182589"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rozliczane </w:t>
      </w:r>
      <w:r w:rsidR="00182589">
        <w:rPr>
          <w:rFonts w:ascii="Times New Roman" w:eastAsia="Calibri" w:hAnsi="Times New Roman"/>
          <w:lang w:val="pl-PL" w:eastAsia="pl-PL"/>
        </w:rPr>
        <w:t>uproszczoną metodą</w:t>
      </w:r>
      <w:r w:rsidRPr="003C1E25">
        <w:rPr>
          <w:rFonts w:ascii="Times New Roman" w:eastAsia="Calibri" w:hAnsi="Times New Roman"/>
          <w:lang w:val="pl-PL" w:eastAsia="pl-PL"/>
        </w:rPr>
        <w:t xml:space="preserve"> są </w:t>
      </w:r>
      <w:r w:rsidR="00FF4566" w:rsidRPr="003C1E25">
        <w:rPr>
          <w:rFonts w:ascii="Times New Roman" w:eastAsia="Calibri" w:hAnsi="Times New Roman"/>
          <w:lang w:val="pl-PL" w:eastAsia="pl-PL"/>
        </w:rPr>
        <w:t>traktowane, jako</w:t>
      </w:r>
      <w:r w:rsidRPr="003C1E25">
        <w:rPr>
          <w:rFonts w:ascii="Times New Roman" w:eastAsia="Calibri" w:hAnsi="Times New Roman"/>
          <w:lang w:val="pl-PL" w:eastAsia="pl-PL"/>
        </w:rPr>
        <w:t xml:space="preserve"> wydatki poniesione. </w:t>
      </w:r>
      <w:r w:rsidRPr="003C1E25">
        <w:rPr>
          <w:rFonts w:ascii="Times New Roman" w:eastAsia="Calibri" w:hAnsi="Times New Roman"/>
          <w:lang w:val="pl-PL" w:eastAsia="pl-PL"/>
        </w:rPr>
        <w:br/>
        <w:t xml:space="preserve">Nie ma obowiązku </w:t>
      </w:r>
      <w:r w:rsidR="00182589">
        <w:rPr>
          <w:rFonts w:ascii="Times New Roman" w:eastAsia="Calibri" w:hAnsi="Times New Roman"/>
          <w:lang w:val="pl-PL" w:eastAsia="pl-PL"/>
        </w:rPr>
        <w:t>gromadzenia</w:t>
      </w:r>
      <w:r w:rsidRPr="003C1E25">
        <w:rPr>
          <w:rFonts w:ascii="Times New Roman" w:eastAsia="Calibri" w:hAnsi="Times New Roman"/>
          <w:lang w:val="pl-PL" w:eastAsia="pl-PL"/>
        </w:rPr>
        <w:t xml:space="preserve"> ani opisywania dokumentów księgowych w ramach projektu </w:t>
      </w:r>
      <w:r w:rsidRPr="003C1E25">
        <w:rPr>
          <w:rFonts w:ascii="Times New Roman" w:eastAsia="Calibri" w:hAnsi="Times New Roman"/>
          <w:lang w:val="pl-PL" w:eastAsia="pl-PL"/>
        </w:rPr>
        <w:br/>
        <w:t xml:space="preserve">na potwierdzenie poniesienia wydatków, które zostały </w:t>
      </w:r>
      <w:r w:rsidR="00FF4566" w:rsidRPr="003C1E25">
        <w:rPr>
          <w:rFonts w:ascii="Times New Roman" w:eastAsia="Calibri" w:hAnsi="Times New Roman"/>
          <w:lang w:val="pl-PL" w:eastAsia="pl-PL"/>
        </w:rPr>
        <w:t>wykazane, jako</w:t>
      </w:r>
      <w:r w:rsidRPr="003C1E25">
        <w:rPr>
          <w:rFonts w:ascii="Times New Roman" w:eastAsia="Calibri" w:hAnsi="Times New Roman"/>
          <w:lang w:val="pl-PL" w:eastAsia="pl-PL"/>
        </w:rPr>
        <w:t xml:space="preserve"> wydatki objęte </w:t>
      </w:r>
      <w:r w:rsidR="00182589">
        <w:rPr>
          <w:rFonts w:ascii="Times New Roman" w:eastAsia="Calibri" w:hAnsi="Times New Roman"/>
          <w:lang w:val="pl-PL" w:eastAsia="pl-PL"/>
        </w:rPr>
        <w:t>uproszczoną metodą. Niemniej jednak, właściwa instytucja będąca stroną umowy zobowiązuje beneficjenta w umowie o dofinansowanie do przedstawienia dokumentacji:</w:t>
      </w:r>
    </w:p>
    <w:p w:rsidR="00182589" w:rsidRDefault="00182589"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osiągnięcie rezultatów, wykonania produktów lub zrealizowania działań zgodnie z zatwierdzonym wnioskiem o dofinansowanie projektu</w:t>
      </w:r>
      <w:r w:rsidR="00F22711">
        <w:rPr>
          <w:rFonts w:ascii="Times New Roman" w:eastAsia="Calibri" w:hAnsi="Times New Roman"/>
          <w:lang w:val="pl-PL" w:eastAsia="pl-PL"/>
        </w:rPr>
        <w:t xml:space="preserve"> – w przypadku stawek jednostkowych oraz kwot ryczałtowych, o których mowa w sekcji 6.6.1.</w:t>
      </w:r>
    </w:p>
    <w:p w:rsidR="00F22711" w:rsidRDefault="00F22711"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rozliczenie kosztów będących podstawą do rozliczenia stawek ryczałtowych – w przypadku stawek ryczałtowych, o których mowa w sekcji 6.6.1.</w:t>
      </w:r>
    </w:p>
    <w:p w:rsidR="00F22711" w:rsidRDefault="00F22711" w:rsidP="00F22711">
      <w:pPr>
        <w:spacing w:after="0" w:line="240" w:lineRule="auto"/>
        <w:jc w:val="both"/>
        <w:rPr>
          <w:rFonts w:ascii="Times New Roman" w:eastAsia="Calibri" w:hAnsi="Times New Roman"/>
          <w:lang w:val="pl-PL" w:eastAsia="pl-PL"/>
        </w:rPr>
      </w:pPr>
    </w:p>
    <w:p w:rsidR="00F50264" w:rsidRPr="00182589" w:rsidRDefault="00F50264" w:rsidP="00F22711">
      <w:pPr>
        <w:spacing w:after="0" w:line="240" w:lineRule="auto"/>
        <w:jc w:val="both"/>
        <w:rPr>
          <w:rFonts w:ascii="Times New Roman" w:eastAsia="Calibri" w:hAnsi="Times New Roman"/>
          <w:lang w:val="pl-PL" w:eastAsia="pl-PL"/>
        </w:rPr>
      </w:pPr>
      <w:r w:rsidRPr="00182589">
        <w:rPr>
          <w:rFonts w:ascii="Times New Roman" w:eastAsia="Calibri" w:hAnsi="Times New Roman"/>
          <w:lang w:val="pl-PL" w:eastAsia="pl-PL"/>
        </w:rPr>
        <w:t>Weryfikacja wydatków zadeklarowanych według metod uproszczonych dokonywana jest w oparciu o faktyczny postęp realizacji projektu i osiągnięte wskaźniki, przy czym:</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jednostkowych, rozliczenie następuje według ustalonej stawki </w:t>
      </w:r>
      <w:r w:rsidRPr="003C1E25">
        <w:rPr>
          <w:rFonts w:ascii="Times New Roman" w:eastAsia="Calibri" w:hAnsi="Times New Roman"/>
          <w:lang w:val="pl-PL" w:eastAsia="pl-PL"/>
        </w:rPr>
        <w:br/>
        <w:t>w zależności od faktycznie wykonanej ilości dóbr/usług w ramach danego projektu,</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weryfikacja wydatków polega na sprawdzeniu </w:t>
      </w:r>
      <w:r w:rsidRPr="003C1E25">
        <w:rPr>
          <w:rFonts w:ascii="Times New Roman" w:eastAsia="Calibri" w:hAnsi="Times New Roman"/>
          <w:lang w:val="pl-PL" w:eastAsia="pl-PL"/>
        </w:rPr>
        <w:br/>
        <w:t xml:space="preserve">czy działania zadeklarowane przez beneficjenta zostały zrealizowane, a zakładane wskaźniki produktu lub rezultatu bezpośredniego osiągnięte. Rozliczenie, co do zasady, jest uzależnione od zrealizowania danego działania, ale może być również dokonywane w etapach w zależności od realizacji poszczególnych działań w projekcie, np. gdy w ramach projektu zakłada </w:t>
      </w:r>
      <w:r w:rsidRPr="003C1E25">
        <w:rPr>
          <w:rFonts w:ascii="Times New Roman" w:eastAsia="Calibri" w:hAnsi="Times New Roman"/>
          <w:lang w:val="pl-PL" w:eastAsia="pl-PL"/>
        </w:rPr>
        <w:br/>
        <w:t>się realizację różnych zadań merytorycznych,</w:t>
      </w:r>
    </w:p>
    <w:p w:rsidR="00F50264" w:rsidRPr="003C1E25"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weryfikacja polega na sprawdzeniu, czy beneficjent prawidłowo zastosował określoną wysokość stawki ryczałtowej, wynikającą z </w:t>
      </w:r>
      <w:r w:rsidRPr="003C1E25">
        <w:rPr>
          <w:rFonts w:ascii="Times New Roman" w:eastAsia="Calibri" w:hAnsi="Times New Roman"/>
          <w:i/>
          <w:iCs/>
          <w:lang w:val="pl-PL" w:eastAsia="pl-PL"/>
        </w:rPr>
        <w:t>Krajowych wytycznych</w:t>
      </w:r>
      <w:r w:rsidRPr="003C1E25">
        <w:rPr>
          <w:rFonts w:ascii="Times New Roman" w:eastAsia="Calibri" w:hAnsi="Times New Roman"/>
          <w:lang w:val="pl-PL" w:eastAsia="pl-PL"/>
        </w:rPr>
        <w:t xml:space="preserve">,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 xml:space="preserve"> lub zasad przyjętych przez KE w odpowiednich aktach delegowanych oraz czy prawidłowo wyliczył kwotę wydatków będących podstawą wyliczenia stawek ryczałtowych.</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Weryfikacji podlega zgodność dostarczonych produktów lub zrealizowanych usług/działań </w:t>
      </w:r>
      <w:r>
        <w:rPr>
          <w:rFonts w:ascii="Times New Roman" w:eastAsia="Calibri" w:hAnsi="Times New Roman"/>
          <w:lang w:val="pl-PL" w:eastAsia="pl-PL"/>
        </w:rPr>
        <w:br/>
      </w:r>
      <w:r w:rsidRPr="003C1E25">
        <w:rPr>
          <w:rFonts w:ascii="Times New Roman" w:eastAsia="Calibri" w:hAnsi="Times New Roman"/>
          <w:lang w:val="pl-PL" w:eastAsia="pl-PL"/>
        </w:rPr>
        <w:t>z założeniami określonymi we wniosku o dofinansowanie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W przypadku niezrealizowania założonych celów, płatności powinny ulec odpowiedniemu obniżeniu, przy czym:</w:t>
      </w:r>
    </w:p>
    <w:p w:rsidR="00F50264" w:rsidRPr="000F5AFB"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za niezrealizowane lub nie</w:t>
      </w:r>
      <w:r>
        <w:rPr>
          <w:rFonts w:ascii="Times New Roman" w:eastAsia="Calibri" w:hAnsi="Times New Roman"/>
          <w:lang w:val="pl-PL" w:eastAsia="pl-PL"/>
        </w:rPr>
        <w:t xml:space="preserve">właściwie zrealizowane usługi </w:t>
      </w:r>
      <w:r w:rsidRPr="006304A4">
        <w:rPr>
          <w:rFonts w:ascii="Times New Roman" w:eastAsia="Calibri" w:hAnsi="Times New Roman"/>
          <w:lang w:val="pl-PL" w:eastAsia="pl-PL"/>
        </w:rPr>
        <w:t xml:space="preserve">  zapłata nie następuje,</w:t>
      </w:r>
    </w:p>
    <w:p w:rsidR="00F50264"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 przypadku niezrealizowania wskaźników produktu </w:t>
      </w:r>
      <w:r w:rsidRPr="003C1E25">
        <w:rPr>
          <w:rFonts w:ascii="Times New Roman" w:eastAsia="Calibri" w:hAnsi="Times New Roman"/>
          <w:lang w:val="pl-PL" w:eastAsia="pl-PL"/>
        </w:rPr>
        <w:br/>
        <w:t xml:space="preserve">lub rezultatu bezpośredniego objętych kwotą ryczałtową, dana kwota jest uznana </w:t>
      </w:r>
      <w:r w:rsidRPr="003C1E25">
        <w:rPr>
          <w:rFonts w:ascii="Times New Roman" w:eastAsia="Calibri" w:hAnsi="Times New Roman"/>
          <w:lang w:val="pl-PL" w:eastAsia="pl-PL"/>
        </w:rPr>
        <w:br/>
        <w:t>za niekwalifikowalną (rozliczenie w systemie „spełnia - nie spełnia”),</w:t>
      </w:r>
    </w:p>
    <w:p w:rsidR="00F50264" w:rsidRPr="003C1E25"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rozliczenie następuje w oparciu o ustaloną podstawę (kategorię kosztów, np. koszty bezpośrednie) w zależności od wysokości przedstawianych </w:t>
      </w:r>
      <w:r w:rsidRPr="003C1E25">
        <w:rPr>
          <w:rFonts w:ascii="Times New Roman" w:eastAsia="Calibri" w:hAnsi="Times New Roman"/>
          <w:lang w:val="pl-PL" w:eastAsia="pl-PL"/>
        </w:rPr>
        <w:br/>
        <w:t xml:space="preserve">do rozliczenia wydatków, zgodnych z budżetem projektu. Wskaźnik podlega weryfikacji zarówno na etapie oceny wniosku o dofinansowanie, jak i końcowego rozliczenia projektu. </w:t>
      </w:r>
      <w:r w:rsidRPr="003C1E25">
        <w:rPr>
          <w:rFonts w:ascii="Times New Roman" w:eastAsia="Calibri" w:hAnsi="Times New Roman"/>
          <w:lang w:val="pl-PL" w:eastAsia="pl-PL"/>
        </w:rPr>
        <w:br/>
        <w:t xml:space="preserve">Na wysokość stawki ryczałtowej mają wpływ nie tylko właściwe koszty wykazane </w:t>
      </w:r>
      <w:r w:rsidRPr="003C1E25">
        <w:rPr>
          <w:rFonts w:ascii="Times New Roman" w:eastAsia="Calibri" w:hAnsi="Times New Roman"/>
          <w:lang w:val="pl-PL" w:eastAsia="pl-PL"/>
        </w:rPr>
        <w:br/>
        <w:t xml:space="preserve">we wnioskach o płatność, lecz również wszelkiego rodzaju pomniejszenia, które </w:t>
      </w:r>
      <w:r w:rsidRPr="003C1E25">
        <w:rPr>
          <w:rFonts w:ascii="Times New Roman" w:eastAsia="Calibri" w:hAnsi="Times New Roman"/>
          <w:lang w:val="pl-PL" w:eastAsia="pl-PL"/>
        </w:rPr>
        <w:br/>
        <w:t>są dokonywane w ramach projektu (np. w związku z szacunkowym budżetem lub korektami finansowymi).</w:t>
      </w:r>
    </w:p>
    <w:p w:rsidR="00F50264" w:rsidRDefault="00F50264" w:rsidP="00F50264">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Właściwa instytucja będąca stroną umowy może weryfikować realizację działań </w:t>
      </w:r>
      <w:r w:rsidRPr="003C1E25">
        <w:rPr>
          <w:rFonts w:ascii="Times New Roman" w:eastAsia="Calibri" w:hAnsi="Times New Roman"/>
          <w:lang w:val="pl-PL" w:eastAsia="pl-PL"/>
        </w:rPr>
        <w:br/>
        <w:t>i osiągnięcie wskaźników produktu lub rezultatu bezpośredniego w ramach projektu podczas kontroli na miejscu lub wizyty monitoringowej.</w:t>
      </w:r>
      <w:r>
        <w:rPr>
          <w:rFonts w:ascii="Times New Roman" w:eastAsia="Calibri" w:hAnsi="Times New Roman"/>
          <w:lang w:val="pl-PL" w:eastAsia="pl-PL"/>
        </w:rPr>
        <w:t xml:space="preserve"> </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Za datę poniesienia wydatku rozliczanego ryczałtem uznaje się:</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stawki jednostkowej,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kwot ryczałtowych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kwoty ryczałtowej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99447E" w:rsidRPr="00C41DA3" w:rsidRDefault="00F50264" w:rsidP="004B46BD">
      <w:pPr>
        <w:numPr>
          <w:ilvl w:val="0"/>
          <w:numId w:val="27"/>
        </w:numPr>
        <w:spacing w:after="0" w:line="240" w:lineRule="auto"/>
        <w:jc w:val="both"/>
        <w:rPr>
          <w:rStyle w:val="FontStyle64"/>
          <w:rFonts w:ascii="Times New Roman" w:eastAsia="Calibri" w:hAnsi="Times New Roman" w:cs="Times New Roman"/>
          <w:color w:val="auto"/>
          <w:sz w:val="22"/>
          <w:szCs w:val="22"/>
          <w:lang w:val="pl-PL" w:eastAsia="pl-PL"/>
        </w:rPr>
      </w:pPr>
      <w:r w:rsidRPr="003C1E25">
        <w:rPr>
          <w:rFonts w:ascii="Times New Roman" w:eastAsia="Calibri" w:hAnsi="Times New Roman"/>
          <w:lang w:val="pl-PL" w:eastAsia="pl-PL"/>
        </w:rPr>
        <w:t>w przypadku stawek ryczałtowych – datę poniesienia ostatniego wydatku, będącego podstawą wyliczenia danej stawki ryczałtowej.</w:t>
      </w:r>
    </w:p>
    <w:p w:rsidR="00F22711" w:rsidRPr="00E8374F" w:rsidRDefault="00F22711" w:rsidP="004B46BD">
      <w:pPr>
        <w:pStyle w:val="SzOOP2"/>
        <w:numPr>
          <w:ilvl w:val="1"/>
          <w:numId w:val="136"/>
        </w:numPr>
        <w:tabs>
          <w:tab w:val="clear" w:pos="992"/>
        </w:tabs>
        <w:jc w:val="center"/>
        <w:rPr>
          <w:rFonts w:asciiTheme="minorHAnsi" w:hAnsiTheme="minorHAnsi"/>
        </w:rPr>
      </w:pPr>
      <w:bookmarkStart w:id="61" w:name="_Toc443549234"/>
      <w:r w:rsidRPr="00E8374F">
        <w:rPr>
          <w:rFonts w:asciiTheme="minorHAnsi" w:hAnsiTheme="minorHAnsi"/>
        </w:rPr>
        <w:t>Zakaz podwójnego finansowania</w:t>
      </w:r>
      <w:bookmarkEnd w:id="61"/>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Niedozwolone jest podwójne finansowanie wydatków.</w:t>
      </w:r>
      <w:r>
        <w:rPr>
          <w:rFonts w:ascii="Times New Roman" w:eastAsia="Calibri" w:hAnsi="Times New Roman"/>
          <w:lang w:val="pl-PL" w:eastAsia="pl-PL"/>
        </w:rPr>
        <w:t xml:space="preserve"> </w:t>
      </w:r>
      <w:r w:rsidRPr="00565AB8">
        <w:rPr>
          <w:rFonts w:ascii="Times New Roman" w:eastAsia="Calibri" w:hAnsi="Times New Roman"/>
          <w:lang w:val="pl-PL" w:eastAsia="pl-PL"/>
        </w:rPr>
        <w:t>Zakaz podwójnego finansowania obowiązuje bezterminowo.</w:t>
      </w:r>
      <w:r>
        <w:rPr>
          <w:rFonts w:ascii="Times New Roman" w:eastAsia="Calibri" w:hAnsi="Times New Roman"/>
          <w:lang w:val="pl-PL" w:eastAsia="pl-PL"/>
        </w:rPr>
        <w:t xml:space="preserve"> </w:t>
      </w:r>
      <w:r w:rsidRPr="00565AB8">
        <w:rPr>
          <w:rFonts w:ascii="Times New Roman" w:eastAsia="Calibri" w:hAnsi="Times New Roman"/>
          <w:lang w:val="pl-PL" w:eastAsia="pl-PL"/>
        </w:rPr>
        <w:t>Podwójne finansowanie oznacza w szczególności:</w:t>
      </w:r>
    </w:p>
    <w:p w:rsidR="00F22711" w:rsidRPr="00565AB8"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niepodlegających zasadom pomocy publicznej – otrzymanie na dany projekt lub część projektu bezzwrotnej pomocy finansowej z kilku źródeł środków publicznych (krajowych, unijnych lub innych) w wysokości łącznie wyższej niż 100% wydatków kwalifikowalnych projektu lub części projektu,</w:t>
      </w:r>
    </w:p>
    <w:p w:rsidR="00F22711"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podlegających zasadom pomocy publicznej – otrzymanie na dany projekt pomocy pochodzącej z różnych źródeł, wyższej niż maksymalna dozwolona intensywność pomocy dla danego projektu.</w:t>
      </w:r>
    </w:p>
    <w:p w:rsidR="00F22711" w:rsidRPr="00565AB8" w:rsidRDefault="00F22711" w:rsidP="00F22711">
      <w:pPr>
        <w:spacing w:after="0" w:line="240" w:lineRule="auto"/>
        <w:ind w:left="720"/>
        <w:jc w:val="both"/>
        <w:rPr>
          <w:rFonts w:ascii="Times New Roman" w:eastAsia="Calibri" w:hAnsi="Times New Roman"/>
          <w:lang w:val="pl-PL" w:eastAsia="pl-PL"/>
        </w:rPr>
      </w:pPr>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jest w szczególności: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poświadczenie, zrefundowanie lub rozliczenie </w:t>
      </w:r>
      <w:r>
        <w:rPr>
          <w:rFonts w:ascii="Times New Roman" w:eastAsia="Calibri" w:hAnsi="Times New Roman"/>
          <w:lang w:val="pl-PL" w:eastAsia="pl-PL"/>
        </w:rPr>
        <w:t>tej samej części</w:t>
      </w:r>
      <w:r w:rsidRPr="00565AB8">
        <w:rPr>
          <w:rFonts w:ascii="Times New Roman" w:eastAsia="Calibri" w:hAnsi="Times New Roman"/>
          <w:lang w:val="pl-PL" w:eastAsia="pl-PL"/>
        </w:rPr>
        <w:t xml:space="preserve"> wydatku w ramach dwóch różnych projektów współfinansowanych ze środków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poświadczenie, zrefundowanie lub rozliczenie kosztów podatku VAT ze środków funduszy strukturalnych lub Funduszu Spójności, a następnie odzyskanie tego podatku ze środków budżetu państwa na podstawie</w:t>
      </w:r>
      <w:r>
        <w:rPr>
          <w:rFonts w:ascii="Times New Roman" w:eastAsia="Calibri" w:hAnsi="Times New Roman"/>
          <w:lang w:val="pl-PL" w:eastAsia="pl-PL"/>
        </w:rPr>
        <w:t xml:space="preserve"> Ustawy o Vat,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zakupienie środka trwałego z udziałem środków dotacji krajowej lub środków unijnych, </w:t>
      </w:r>
      <w:r w:rsidRPr="00565AB8">
        <w:rPr>
          <w:rFonts w:ascii="Times New Roman" w:eastAsia="Calibri" w:hAnsi="Times New Roman"/>
          <w:lang w:val="pl-PL" w:eastAsia="pl-PL"/>
        </w:rPr>
        <w:br/>
        <w:t>a następnie zrefundowanie lub rozliczenie kosztów amortyzacji tego środka trwałego w ramach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lastRenderedPageBreak/>
        <w:t>zrefundowanie beneficjentowi wydatku poniesionego przez leasingodawcę na zakup przedmiotu leasingu w ramach leasingu finansowego, a następnie zrefundowanie rat opłacanych przez beneficjenta w związku z leasingiem tego przedmiotu,</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sytuacja, w której środki na prefinansowanie wkładu unijnego zostały pozyskane w formie kredytu lub pożyczki, które następnie zostały umorzone</w:t>
      </w:r>
      <w:r>
        <w:rPr>
          <w:rStyle w:val="Odwoanieprzypisudolnego"/>
          <w:rFonts w:ascii="Times New Roman" w:eastAsia="Calibri" w:hAnsi="Times New Roman"/>
          <w:lang w:val="pl-PL" w:eastAsia="pl-PL"/>
        </w:rPr>
        <w:footnoteReference w:id="35"/>
      </w:r>
      <w:r w:rsidRPr="005B5D5F">
        <w:rPr>
          <w:rFonts w:ascii="Times New Roman" w:eastAsia="Calibri" w:hAnsi="Times New Roman"/>
          <w:lang w:val="pl-PL" w:eastAsia="pl-PL"/>
        </w:rPr>
        <w: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finansowanie w ramach umowy cywilnoprawnej zadań osoby stanowiącej personel projektu, które mieszczą się w zakresie obowiązków służbowych wynikających ze stosunku pracy tej osoby.</w:t>
      </w:r>
    </w:p>
    <w:p w:rsidR="00F22711" w:rsidRDefault="00F22711" w:rsidP="00F22711">
      <w:pPr>
        <w:spacing w:after="0" w:line="240" w:lineRule="auto"/>
        <w:jc w:val="both"/>
        <w:rPr>
          <w:rFonts w:ascii="Times New Roman" w:eastAsia="Calibri" w:hAnsi="Times New Roman"/>
          <w:lang w:val="pl-PL" w:eastAsia="pl-PL"/>
        </w:rPr>
      </w:pPr>
    </w:p>
    <w:p w:rsidR="00F22711"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nie jest w szczególności</w:t>
      </w:r>
      <w:r>
        <w:rPr>
          <w:rFonts w:ascii="Times New Roman" w:eastAsia="Calibri" w:hAnsi="Times New Roman"/>
          <w:lang w:val="pl-PL" w:eastAsia="pl-PL"/>
        </w:rPr>
        <w:t>:</w:t>
      </w:r>
    </w:p>
    <w:p w:rsidR="00F22711"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finansowanie wkładu własnego (w ramach wkładu publicznego) ze środków zarówno zwrotnych jak i bezzwrotnych pozyskanych ze źródeł zewnętrznych przez beneficjenta, </w:t>
      </w:r>
      <w:r w:rsidRPr="00565AB8">
        <w:rPr>
          <w:rFonts w:ascii="Times New Roman" w:eastAsia="Calibri" w:hAnsi="Times New Roman"/>
          <w:lang w:val="pl-PL" w:eastAsia="pl-PL"/>
        </w:rPr>
        <w:br/>
        <w:t xml:space="preserve">o ile jest to zgodne z zasadami przyznawania tych środków (z zastrzeżeniem sytuacji, </w:t>
      </w:r>
      <w:r w:rsidRPr="00565AB8">
        <w:rPr>
          <w:rFonts w:ascii="Times New Roman" w:eastAsia="Calibri" w:hAnsi="Times New Roman"/>
          <w:lang w:val="pl-PL" w:eastAsia="pl-PL"/>
        </w:rPr>
        <w:br/>
        <w:t>w której beneficjent jako wkład własny wnosi do projektu wkład niepieniężny, który był wcześniej współfinansowany z dotacji krajowych lub środków unijnych – taka sytuacja będzie uznana za podwójne finansowanie),</w:t>
      </w:r>
    </w:p>
    <w:p w:rsidR="00F22711" w:rsidRPr="00C41DA3"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pozyskanie środków na prefinansowanie wkładu unijnego w formie kredytu </w:t>
      </w:r>
      <w:r w:rsidRPr="00565AB8">
        <w:rPr>
          <w:rFonts w:ascii="Times New Roman" w:eastAsia="Calibri" w:hAnsi="Times New Roman"/>
          <w:lang w:val="pl-PL" w:eastAsia="pl-PL"/>
        </w:rPr>
        <w:br/>
        <w:t xml:space="preserve">lub pożyczki pod warunkiem, iż nie zostaną umorzone. W przypadku umorzenia części bądź całości kredytu lub pożyczki, podwójne finansowanie stanowi kwota, która została umorzona. Prefinansowanie wkładu unijnego kredytem lub pożyczką pochodzącymi </w:t>
      </w:r>
      <w:r w:rsidRPr="00565AB8">
        <w:rPr>
          <w:rFonts w:ascii="Times New Roman" w:eastAsia="Calibri" w:hAnsi="Times New Roman"/>
          <w:lang w:val="pl-PL" w:eastAsia="pl-PL"/>
        </w:rPr>
        <w:br/>
        <w:t>z instrumentów finansowych, w które również są zaangażowane środki unijne będzie natomiast traktowane jako podwójne finansowanie.</w:t>
      </w:r>
    </w:p>
    <w:p w:rsidR="00F22711" w:rsidRPr="00C41DA3" w:rsidRDefault="00F22711" w:rsidP="004B46BD">
      <w:pPr>
        <w:pStyle w:val="SzOOP2"/>
        <w:numPr>
          <w:ilvl w:val="1"/>
          <w:numId w:val="136"/>
        </w:numPr>
        <w:tabs>
          <w:tab w:val="clear" w:pos="992"/>
        </w:tabs>
        <w:jc w:val="center"/>
        <w:rPr>
          <w:rFonts w:asciiTheme="minorHAnsi" w:hAnsiTheme="minorHAnsi"/>
        </w:rPr>
      </w:pPr>
      <w:bookmarkStart w:id="62" w:name="_Toc443549235"/>
      <w:r w:rsidRPr="00E8374F">
        <w:rPr>
          <w:rFonts w:asciiTheme="minorHAnsi" w:hAnsiTheme="minorHAnsi"/>
        </w:rPr>
        <w:t xml:space="preserve">Cross – </w:t>
      </w:r>
      <w:proofErr w:type="spellStart"/>
      <w:r w:rsidRPr="00E8374F">
        <w:rPr>
          <w:rFonts w:asciiTheme="minorHAnsi" w:hAnsiTheme="minorHAnsi"/>
        </w:rPr>
        <w:t>financing</w:t>
      </w:r>
      <w:bookmarkEnd w:id="62"/>
      <w:proofErr w:type="spellEnd"/>
    </w:p>
    <w:p w:rsidR="00F22711" w:rsidRPr="009878FE" w:rsidRDefault="00F22711" w:rsidP="00F22711">
      <w:pPr>
        <w:pStyle w:val="Style33"/>
        <w:tabs>
          <w:tab w:val="left" w:pos="398"/>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EFRR może finansować w sposób komplementarny działania objęte zakresem z EFS, a EFS działania objęte zakresem pomocy z EFRR, co jest rozumiane jako </w:t>
      </w:r>
      <w:r w:rsidRPr="009878FE">
        <w:rPr>
          <w:rStyle w:val="FontStyle57"/>
          <w:rFonts w:ascii="Times New Roman" w:hAnsi="Times New Roman" w:cs="Times New Roman"/>
          <w:sz w:val="22"/>
          <w:szCs w:val="22"/>
          <w:lang w:val="pl-PL"/>
        </w:rPr>
        <w:t>cross-</w:t>
      </w:r>
      <w:proofErr w:type="spellStart"/>
      <w:r w:rsidRPr="009878FE">
        <w:rPr>
          <w:rStyle w:val="FontStyle57"/>
          <w:rFonts w:ascii="Times New Roman" w:hAnsi="Times New Roman" w:cs="Times New Roman"/>
          <w:sz w:val="22"/>
          <w:szCs w:val="22"/>
          <w:lang w:val="pl-PL"/>
        </w:rPr>
        <w:t>financing</w:t>
      </w:r>
      <w:proofErr w:type="spellEnd"/>
      <w:r w:rsidRPr="009878FE">
        <w:rPr>
          <w:rStyle w:val="FontStyle57"/>
          <w:rFonts w:ascii="Times New Roman" w:hAnsi="Times New Roman" w:cs="Times New Roman"/>
          <w:sz w:val="22"/>
          <w:szCs w:val="22"/>
          <w:lang w:val="pl-PL"/>
        </w:rPr>
        <w:t>.</w:t>
      </w:r>
    </w:p>
    <w:p w:rsidR="00F22711" w:rsidRDefault="00F22711" w:rsidP="00F22711">
      <w:pPr>
        <w:pStyle w:val="Style33"/>
        <w:tabs>
          <w:tab w:val="left" w:pos="398"/>
        </w:tabs>
        <w:autoSpaceDE w:val="0"/>
        <w:autoSpaceDN w:val="0"/>
        <w:adjustRightInd w:val="0"/>
        <w:spacing w:after="0" w:line="240" w:lineRule="auto"/>
        <w:ind w:left="480" w:right="19" w:firstLine="0"/>
        <w:rPr>
          <w:rStyle w:val="FontStyle57"/>
          <w:rFonts w:ascii="Times New Roman" w:hAnsi="Times New Roman" w:cs="Times New Roman"/>
          <w:sz w:val="22"/>
          <w:szCs w:val="22"/>
          <w:lang w:val="pl-PL" w:eastAsia="en-US"/>
        </w:rPr>
      </w:pPr>
    </w:p>
    <w:p w:rsidR="00F22711"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eastAsia="en-US"/>
        </w:rPr>
      </w:pPr>
      <w:r w:rsidRPr="009878FE">
        <w:rPr>
          <w:rStyle w:val="FontStyle57"/>
          <w:rFonts w:ascii="Times New Roman" w:hAnsi="Times New Roman" w:cs="Times New Roman"/>
          <w:sz w:val="22"/>
          <w:szCs w:val="22"/>
          <w:lang w:val="pl-PL" w:eastAsia="en-US"/>
        </w:rPr>
        <w:t>Cross-</w:t>
      </w:r>
      <w:proofErr w:type="spellStart"/>
      <w:r w:rsidRPr="009878FE">
        <w:rPr>
          <w:rStyle w:val="FontStyle57"/>
          <w:rFonts w:ascii="Times New Roman" w:hAnsi="Times New Roman" w:cs="Times New Roman"/>
          <w:sz w:val="22"/>
          <w:szCs w:val="22"/>
          <w:lang w:val="pl-PL" w:eastAsia="en-US"/>
        </w:rPr>
        <w:t>financing</w:t>
      </w:r>
      <w:proofErr w:type="spellEnd"/>
      <w:r w:rsidRPr="009878FE">
        <w:rPr>
          <w:rStyle w:val="FontStyle57"/>
          <w:rFonts w:ascii="Times New Roman" w:hAnsi="Times New Roman" w:cs="Times New Roman"/>
          <w:sz w:val="22"/>
          <w:szCs w:val="22"/>
          <w:lang w:val="pl-PL" w:eastAsia="en-US"/>
        </w:rPr>
        <w:t xml:space="preserve"> </w:t>
      </w:r>
      <w:r w:rsidRPr="009878FE">
        <w:rPr>
          <w:rStyle w:val="FontStyle64"/>
          <w:rFonts w:ascii="Times New Roman" w:hAnsi="Times New Roman" w:cs="Times New Roman"/>
          <w:sz w:val="22"/>
          <w:szCs w:val="22"/>
          <w:lang w:val="pl-PL" w:eastAsia="en-US"/>
        </w:rPr>
        <w:t xml:space="preserve">może dotyczyć wyłącznie takich kategorii wydatków, których poniesienie wynika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 xml:space="preserve">z potrzeby realizacji danego projektu i stanowi logiczne uzupełnienie działań w ramach </w:t>
      </w:r>
      <w:r>
        <w:rPr>
          <w:rStyle w:val="FontStyle64"/>
          <w:rFonts w:ascii="Times New Roman" w:hAnsi="Times New Roman" w:cs="Times New Roman"/>
          <w:sz w:val="22"/>
          <w:szCs w:val="22"/>
          <w:lang w:val="pl-PL" w:eastAsia="en-US"/>
        </w:rPr>
        <w:t>R</w:t>
      </w:r>
      <w:r w:rsidRPr="009878FE">
        <w:rPr>
          <w:rStyle w:val="FontStyle64"/>
          <w:rFonts w:ascii="Times New Roman" w:hAnsi="Times New Roman" w:cs="Times New Roman"/>
          <w:sz w:val="22"/>
          <w:szCs w:val="22"/>
          <w:lang w:val="pl-PL" w:eastAsia="en-US"/>
        </w:rPr>
        <w:t>PO</w:t>
      </w:r>
      <w:r>
        <w:rPr>
          <w:rStyle w:val="FontStyle64"/>
          <w:rFonts w:ascii="Times New Roman" w:hAnsi="Times New Roman" w:cs="Times New Roman"/>
          <w:sz w:val="22"/>
          <w:szCs w:val="22"/>
          <w:lang w:val="pl-PL" w:eastAsia="en-US"/>
        </w:rPr>
        <w:t xml:space="preserve"> WM</w:t>
      </w:r>
      <w:r w:rsidRPr="009878FE">
        <w:rPr>
          <w:rStyle w:val="FontStyle64"/>
          <w:rFonts w:ascii="Times New Roman" w:hAnsi="Times New Roman" w:cs="Times New Roman"/>
          <w:sz w:val="22"/>
          <w:szCs w:val="22"/>
          <w:lang w:val="pl-PL" w:eastAsia="en-US"/>
        </w:rPr>
        <w:t xml:space="preserve">,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z  podrozdziału 8.7. Przedmiotowe finansowanie powinno być powiązane wprost z głównymi zadaniami realizowanymi w ramach danego projektu.</w:t>
      </w:r>
    </w:p>
    <w:p w:rsidR="00F22711" w:rsidRPr="009878FE" w:rsidRDefault="00F22711" w:rsidP="00F22711">
      <w:pPr>
        <w:pStyle w:val="Style33"/>
        <w:tabs>
          <w:tab w:val="left" w:pos="398"/>
        </w:tabs>
        <w:autoSpaceDE w:val="0"/>
        <w:autoSpaceDN w:val="0"/>
        <w:adjustRightInd w:val="0"/>
        <w:spacing w:after="0" w:line="240" w:lineRule="auto"/>
        <w:ind w:left="480" w:right="19" w:firstLine="0"/>
        <w:rPr>
          <w:rStyle w:val="FontStyle64"/>
          <w:rFonts w:ascii="Times New Roman" w:hAnsi="Times New Roman" w:cs="Times New Roman"/>
          <w:sz w:val="22"/>
          <w:szCs w:val="22"/>
          <w:lang w:val="pl-PL" w:eastAsia="en-US"/>
        </w:rPr>
      </w:pPr>
    </w:p>
    <w:p w:rsidR="00F22711" w:rsidRPr="009878FE"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Wartość wydatków w ramach </w:t>
      </w:r>
      <w:r w:rsidRPr="009878FE">
        <w:rPr>
          <w:rStyle w:val="FontStyle57"/>
          <w:rFonts w:ascii="Times New Roman" w:hAnsi="Times New Roman" w:cs="Times New Roman"/>
          <w:sz w:val="22"/>
          <w:szCs w:val="22"/>
          <w:lang w:val="pl-PL"/>
        </w:rPr>
        <w:t>cross-</w:t>
      </w:r>
      <w:proofErr w:type="spellStart"/>
      <w:r w:rsidRPr="009878FE">
        <w:rPr>
          <w:rStyle w:val="FontStyle57"/>
          <w:rFonts w:ascii="Times New Roman" w:hAnsi="Times New Roman" w:cs="Times New Roman"/>
          <w:sz w:val="22"/>
          <w:szCs w:val="22"/>
          <w:lang w:val="pl-PL"/>
        </w:rPr>
        <w:t>financingu</w:t>
      </w:r>
      <w:proofErr w:type="spellEnd"/>
      <w:r w:rsidRPr="009878FE">
        <w:rPr>
          <w:rStyle w:val="FontStyle57"/>
          <w:rFonts w:ascii="Times New Roman" w:hAnsi="Times New Roman" w:cs="Times New Roman"/>
          <w:sz w:val="22"/>
          <w:szCs w:val="22"/>
          <w:lang w:val="pl-PL"/>
        </w:rPr>
        <w:t xml:space="preserve"> </w:t>
      </w:r>
      <w:r w:rsidRPr="009878FE">
        <w:rPr>
          <w:rStyle w:val="FontStyle64"/>
          <w:rFonts w:ascii="Times New Roman" w:hAnsi="Times New Roman" w:cs="Times New Roman"/>
          <w:sz w:val="22"/>
          <w:szCs w:val="22"/>
          <w:lang w:val="pl-PL"/>
        </w:rPr>
        <w:t xml:space="preserve">nie może stanowić więcej niż 10% finansowania unijnego każdej osi priorytetowej </w:t>
      </w:r>
      <w:r>
        <w:rPr>
          <w:rStyle w:val="FontStyle64"/>
          <w:rFonts w:ascii="Times New Roman" w:hAnsi="Times New Roman" w:cs="Times New Roman"/>
          <w:sz w:val="22"/>
          <w:szCs w:val="22"/>
          <w:lang w:val="pl-PL"/>
        </w:rPr>
        <w:t>R</w:t>
      </w:r>
      <w:r w:rsidRPr="009878FE">
        <w:rPr>
          <w:rStyle w:val="FontStyle64"/>
          <w:rFonts w:ascii="Times New Roman" w:hAnsi="Times New Roman" w:cs="Times New Roman"/>
          <w:sz w:val="22"/>
          <w:szCs w:val="22"/>
          <w:lang w:val="pl-PL"/>
        </w:rPr>
        <w:t>PO</w:t>
      </w:r>
      <w:r>
        <w:rPr>
          <w:rStyle w:val="FontStyle64"/>
          <w:rFonts w:ascii="Times New Roman" w:hAnsi="Times New Roman" w:cs="Times New Roman"/>
          <w:sz w:val="22"/>
          <w:szCs w:val="22"/>
          <w:lang w:val="pl-PL"/>
        </w:rPr>
        <w:t xml:space="preserve"> WM</w:t>
      </w:r>
      <w:r w:rsidRPr="009878FE">
        <w:rPr>
          <w:rStyle w:val="FontStyle64"/>
          <w:rFonts w:ascii="Times New Roman" w:hAnsi="Times New Roman" w:cs="Times New Roman"/>
          <w:sz w:val="22"/>
          <w:szCs w:val="22"/>
          <w:lang w:val="pl-PL"/>
        </w:rPr>
        <w:t xml:space="preserve">, przy czym limit wydatków w ramach </w:t>
      </w:r>
      <w:r w:rsidRPr="009878FE">
        <w:rPr>
          <w:rStyle w:val="FontStyle57"/>
          <w:rFonts w:ascii="Times New Roman" w:hAnsi="Times New Roman" w:cs="Times New Roman"/>
          <w:sz w:val="22"/>
          <w:szCs w:val="22"/>
          <w:lang w:val="pl-PL"/>
        </w:rPr>
        <w:t>cross-</w:t>
      </w:r>
      <w:proofErr w:type="spellStart"/>
      <w:r w:rsidRPr="009878FE">
        <w:rPr>
          <w:rStyle w:val="FontStyle57"/>
          <w:rFonts w:ascii="Times New Roman" w:hAnsi="Times New Roman" w:cs="Times New Roman"/>
          <w:sz w:val="22"/>
          <w:szCs w:val="22"/>
          <w:lang w:val="pl-PL"/>
        </w:rPr>
        <w:t>financingu</w:t>
      </w:r>
      <w:proofErr w:type="spellEnd"/>
      <w:r w:rsidRPr="009878FE">
        <w:rPr>
          <w:rStyle w:val="FontStyle57"/>
          <w:rFonts w:ascii="Times New Roman" w:hAnsi="Times New Roman" w:cs="Times New Roman"/>
          <w:sz w:val="22"/>
          <w:szCs w:val="22"/>
          <w:lang w:val="pl-PL"/>
        </w:rPr>
        <w:t xml:space="preserve"> </w:t>
      </w:r>
      <w:r w:rsidRPr="009878FE">
        <w:rPr>
          <w:rStyle w:val="FontStyle64"/>
          <w:rFonts w:ascii="Times New Roman" w:hAnsi="Times New Roman" w:cs="Times New Roman"/>
          <w:sz w:val="22"/>
          <w:szCs w:val="22"/>
          <w:lang w:val="pl-PL"/>
        </w:rPr>
        <w:t>na poziomie projektu, grupy projektów lub d</w:t>
      </w:r>
      <w:r>
        <w:rPr>
          <w:rStyle w:val="FontStyle64"/>
          <w:rFonts w:ascii="Times New Roman" w:hAnsi="Times New Roman" w:cs="Times New Roman"/>
          <w:sz w:val="22"/>
          <w:szCs w:val="22"/>
          <w:lang w:val="pl-PL"/>
        </w:rPr>
        <w:t xml:space="preserve">ziałania/poddziałania określono </w:t>
      </w:r>
      <w:r w:rsidRPr="009878FE">
        <w:rPr>
          <w:rStyle w:val="FontStyle64"/>
          <w:rFonts w:ascii="Times New Roman" w:hAnsi="Times New Roman" w:cs="Times New Roman"/>
          <w:sz w:val="22"/>
          <w:szCs w:val="22"/>
          <w:lang w:val="pl-PL"/>
        </w:rPr>
        <w:t>w SZOOP.</w:t>
      </w:r>
    </w:p>
    <w:p w:rsidR="00F22711" w:rsidRDefault="00F22711" w:rsidP="00F22711">
      <w:pPr>
        <w:pStyle w:val="Style33"/>
        <w:tabs>
          <w:tab w:val="left" w:pos="398"/>
        </w:tabs>
        <w:autoSpaceDE w:val="0"/>
        <w:autoSpaceDN w:val="0"/>
        <w:adjustRightInd w:val="0"/>
        <w:spacing w:after="0" w:line="240" w:lineRule="auto"/>
        <w:ind w:left="480" w:right="1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1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 przypadku wydatków ponoszonych w ramach </w:t>
      </w:r>
      <w:r w:rsidRPr="009878FE">
        <w:rPr>
          <w:rStyle w:val="FontStyle57"/>
          <w:rFonts w:ascii="Times New Roman" w:hAnsi="Times New Roman" w:cs="Times New Roman"/>
          <w:sz w:val="22"/>
          <w:szCs w:val="22"/>
          <w:lang w:val="pl-PL"/>
        </w:rPr>
        <w:t>cross-</w:t>
      </w:r>
      <w:proofErr w:type="spellStart"/>
      <w:r w:rsidRPr="009878FE">
        <w:rPr>
          <w:rStyle w:val="FontStyle57"/>
          <w:rFonts w:ascii="Times New Roman" w:hAnsi="Times New Roman" w:cs="Times New Roman"/>
          <w:sz w:val="22"/>
          <w:szCs w:val="22"/>
          <w:lang w:val="pl-PL"/>
        </w:rPr>
        <w:t>financingu</w:t>
      </w:r>
      <w:proofErr w:type="spellEnd"/>
      <w:r w:rsidRPr="009878FE">
        <w:rPr>
          <w:rStyle w:val="FontStyle57"/>
          <w:rFonts w:ascii="Times New Roman" w:hAnsi="Times New Roman" w:cs="Times New Roman"/>
          <w:sz w:val="22"/>
          <w:szCs w:val="22"/>
          <w:lang w:val="pl-PL"/>
        </w:rPr>
        <w:t xml:space="preserve">, </w:t>
      </w:r>
      <w:r w:rsidRPr="009878FE">
        <w:rPr>
          <w:rStyle w:val="FontStyle64"/>
          <w:rFonts w:ascii="Times New Roman" w:hAnsi="Times New Roman" w:cs="Times New Roman"/>
          <w:sz w:val="22"/>
          <w:szCs w:val="22"/>
          <w:lang w:val="pl-PL"/>
        </w:rPr>
        <w:t>stosuje się zasady kwalifikowalności</w:t>
      </w:r>
      <w:r>
        <w:rPr>
          <w:rStyle w:val="FontStyle64"/>
          <w:rFonts w:ascii="Times New Roman" w:hAnsi="Times New Roman" w:cs="Times New Roman"/>
          <w:sz w:val="22"/>
          <w:szCs w:val="22"/>
          <w:lang w:val="pl-PL"/>
        </w:rPr>
        <w:t xml:space="preserve"> dla komplementarnego funduszu. </w:t>
      </w:r>
      <w:r w:rsidRPr="009878FE">
        <w:rPr>
          <w:rStyle w:val="FontStyle64"/>
          <w:rFonts w:ascii="Times New Roman" w:hAnsi="Times New Roman" w:cs="Times New Roman"/>
          <w:sz w:val="22"/>
          <w:szCs w:val="22"/>
          <w:lang w:val="pl-PL"/>
        </w:rPr>
        <w:t xml:space="preserve">Koszty, jakie zostaną poniesione w ramach </w:t>
      </w:r>
      <w:r w:rsidRPr="009878FE">
        <w:rPr>
          <w:rStyle w:val="FontStyle57"/>
          <w:rFonts w:ascii="Times New Roman" w:hAnsi="Times New Roman" w:cs="Times New Roman"/>
          <w:sz w:val="22"/>
          <w:szCs w:val="22"/>
          <w:lang w:val="pl-PL"/>
        </w:rPr>
        <w:t>cross-</w:t>
      </w:r>
      <w:proofErr w:type="spellStart"/>
      <w:r w:rsidRPr="009878FE">
        <w:rPr>
          <w:rStyle w:val="FontStyle57"/>
          <w:rFonts w:ascii="Times New Roman" w:hAnsi="Times New Roman" w:cs="Times New Roman"/>
          <w:sz w:val="22"/>
          <w:szCs w:val="22"/>
          <w:lang w:val="pl-PL"/>
        </w:rPr>
        <w:t>financingu</w:t>
      </w:r>
      <w:proofErr w:type="spellEnd"/>
      <w:r w:rsidRPr="009878FE">
        <w:rPr>
          <w:rStyle w:val="FontStyle57"/>
          <w:rFonts w:ascii="Times New Roman" w:hAnsi="Times New Roman" w:cs="Times New Roman"/>
          <w:sz w:val="22"/>
          <w:szCs w:val="22"/>
          <w:lang w:val="pl-PL"/>
        </w:rPr>
        <w:t xml:space="preserve">, </w:t>
      </w:r>
      <w:r w:rsidRPr="009878FE">
        <w:rPr>
          <w:rStyle w:val="FontStyle64"/>
          <w:rFonts w:ascii="Times New Roman" w:hAnsi="Times New Roman" w:cs="Times New Roman"/>
          <w:sz w:val="22"/>
          <w:szCs w:val="22"/>
          <w:lang w:val="pl-PL"/>
        </w:rPr>
        <w:t>uwzględnione są w zatwierdzonym wniosku o dofinansowanie projektu i podlegają rozliczeniu we wnioskach.</w:t>
      </w:r>
    </w:p>
    <w:p w:rsidR="00F22711" w:rsidRDefault="00F22711" w:rsidP="00F22711">
      <w:pPr>
        <w:pStyle w:val="Style33"/>
        <w:tabs>
          <w:tab w:val="left" w:pos="398"/>
        </w:tabs>
        <w:autoSpaceDE w:val="0"/>
        <w:autoSpaceDN w:val="0"/>
        <w:adjustRightInd w:val="0"/>
        <w:spacing w:after="0" w:line="240" w:lineRule="auto"/>
        <w:ind w:left="480" w:right="3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3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Każdy z funduszy polityki spójności może wspierać operacje pomocy technicznej kwalifikowalne w ramach któregokolwiek z pozostałych funduszy polityki spójności.</w:t>
      </w:r>
    </w:p>
    <w:p w:rsidR="00F22711" w:rsidRPr="00F22711" w:rsidRDefault="00F22711" w:rsidP="00F22711">
      <w:pPr>
        <w:rPr>
          <w:rFonts w:eastAsia="Calibri"/>
          <w:lang w:val="pl-PL"/>
        </w:rPr>
      </w:pPr>
    </w:p>
    <w:p w:rsidR="00016521" w:rsidRPr="00C41DA3" w:rsidRDefault="00016521" w:rsidP="004B46BD">
      <w:pPr>
        <w:pStyle w:val="SzOOP2"/>
        <w:numPr>
          <w:ilvl w:val="1"/>
          <w:numId w:val="136"/>
        </w:numPr>
        <w:tabs>
          <w:tab w:val="clear" w:pos="992"/>
        </w:tabs>
        <w:jc w:val="center"/>
        <w:rPr>
          <w:rFonts w:asciiTheme="minorHAnsi" w:hAnsiTheme="minorHAnsi"/>
        </w:rPr>
      </w:pPr>
      <w:bookmarkStart w:id="63" w:name="_Toc443549236"/>
      <w:r w:rsidRPr="00E8374F">
        <w:rPr>
          <w:rFonts w:asciiTheme="minorHAnsi" w:hAnsiTheme="minorHAnsi"/>
        </w:rPr>
        <w:t>Dochód wygenerowany podczas realizacji projektu (do czasu jego ukończenia)</w:t>
      </w:r>
      <w:bookmarkEnd w:id="63"/>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Dochody wygenerowane podczas realizacji projektu, które nie zostały wzięte pod uwagę </w:t>
      </w:r>
      <w:r w:rsidRPr="00993194">
        <w:rPr>
          <w:rFonts w:ascii="Times New Roman" w:eastAsia="Calibri" w:hAnsi="Times New Roman"/>
          <w:lang w:val="pl-PL" w:eastAsia="pl-PL"/>
        </w:rPr>
        <w:br/>
        <w:t xml:space="preserve">w czasie jego zatwierdzania, wykazuje się nie później niż do momentu złożenia wniosku </w:t>
      </w:r>
      <w:r w:rsidRPr="00993194">
        <w:rPr>
          <w:rFonts w:ascii="Times New Roman" w:eastAsia="Calibri" w:hAnsi="Times New Roman"/>
          <w:lang w:val="pl-PL" w:eastAsia="pl-PL"/>
        </w:rPr>
        <w:br/>
        <w:t>o płatność końcową. Dochody te pomniejszają wydatki kwalifikowalne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nie </w:t>
      </w:r>
      <w:r w:rsidRPr="00993194">
        <w:rPr>
          <w:rFonts w:ascii="Times New Roman" w:eastAsia="Calibri" w:hAnsi="Times New Roman"/>
          <w:lang w:val="pl-PL" w:eastAsia="pl-PL"/>
        </w:rPr>
        <w:lastRenderedPageBreak/>
        <w:t>wszystkie koszty w ramach projektu są kwalifikowalne, dochód zostaje przyporządkowany proporcjonalnie do kwalifikowalnych i niekwalifikowa</w:t>
      </w:r>
      <w:r>
        <w:rPr>
          <w:rFonts w:ascii="Times New Roman" w:eastAsia="Calibri" w:hAnsi="Times New Roman"/>
          <w:lang w:val="pl-PL" w:eastAsia="pl-PL"/>
        </w:rPr>
        <w:t>l</w:t>
      </w:r>
      <w:r w:rsidRPr="00993194">
        <w:rPr>
          <w:rFonts w:ascii="Times New Roman" w:eastAsia="Calibri" w:hAnsi="Times New Roman"/>
          <w:lang w:val="pl-PL" w:eastAsia="pl-PL"/>
        </w:rPr>
        <w:t>nych części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dochód związany z projektem został osiągnięty przy współudziale kosztów ponoszonych poza projektem </w:t>
      </w:r>
      <w:r>
        <w:rPr>
          <w:rFonts w:ascii="Times New Roman" w:eastAsia="Calibri" w:hAnsi="Times New Roman"/>
          <w:lang w:val="pl-PL" w:eastAsia="pl-PL"/>
        </w:rPr>
        <w:t>i</w:t>
      </w:r>
      <w:r w:rsidRPr="00993194">
        <w:rPr>
          <w:rFonts w:ascii="Times New Roman" w:eastAsia="Calibri" w:hAnsi="Times New Roman"/>
          <w:lang w:val="pl-PL" w:eastAsia="pl-PL"/>
        </w:rPr>
        <w:t xml:space="preserve"> możliwe</w:t>
      </w:r>
      <w:r>
        <w:rPr>
          <w:rFonts w:ascii="Times New Roman" w:eastAsia="Calibri" w:hAnsi="Times New Roman"/>
          <w:lang w:val="pl-PL" w:eastAsia="pl-PL"/>
        </w:rPr>
        <w:t xml:space="preserve"> jest</w:t>
      </w:r>
      <w:r w:rsidRPr="00993194">
        <w:rPr>
          <w:rFonts w:ascii="Times New Roman" w:eastAsia="Calibri" w:hAnsi="Times New Roman"/>
          <w:lang w:val="pl-PL" w:eastAsia="pl-PL"/>
        </w:rPr>
        <w:t xml:space="preserve"> określenie </w:t>
      </w:r>
      <w:r>
        <w:rPr>
          <w:rFonts w:ascii="Times New Roman" w:eastAsia="Calibri" w:hAnsi="Times New Roman"/>
          <w:lang w:val="pl-PL" w:eastAsia="pl-PL"/>
        </w:rPr>
        <w:t>udziału kosztów realizacji projektu w osiągnięciu tego dochodu, należy pomniejszyć wydatki kwalifikowa</w:t>
      </w:r>
      <w:r w:rsidR="00FA02DD">
        <w:rPr>
          <w:rFonts w:ascii="Times New Roman" w:eastAsia="Calibri" w:hAnsi="Times New Roman"/>
          <w:lang w:val="pl-PL" w:eastAsia="pl-PL"/>
        </w:rPr>
        <w:t>l</w:t>
      </w:r>
      <w:r>
        <w:rPr>
          <w:rFonts w:ascii="Times New Roman" w:eastAsia="Calibri" w:hAnsi="Times New Roman"/>
          <w:lang w:val="pl-PL" w:eastAsia="pl-PL"/>
        </w:rPr>
        <w:t>ne o ten udział.</w:t>
      </w:r>
    </w:p>
    <w:p w:rsidR="00016521" w:rsidRDefault="00016521" w:rsidP="00016521">
      <w:pPr>
        <w:spacing w:after="0" w:line="240" w:lineRule="auto"/>
        <w:jc w:val="both"/>
        <w:rPr>
          <w:rFonts w:ascii="Times New Roman" w:eastAsia="Calibri" w:hAnsi="Times New Roman"/>
          <w:lang w:val="pl-PL" w:eastAsia="pl-PL"/>
        </w:rPr>
      </w:pPr>
    </w:p>
    <w:p w:rsidR="00016521"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 dochód nie uznaje się wadium wpłacanego przez podmiot ubiegający się o realizację zamówienia na podstawie </w:t>
      </w:r>
      <w:r>
        <w:rPr>
          <w:rFonts w:ascii="Times New Roman" w:eastAsia="Calibri" w:hAnsi="Times New Roman"/>
          <w:lang w:val="pl-PL" w:eastAsia="pl-PL"/>
        </w:rPr>
        <w:t xml:space="preserve">Ustawy </w:t>
      </w:r>
      <w:proofErr w:type="spellStart"/>
      <w:r>
        <w:rPr>
          <w:rFonts w:ascii="Times New Roman" w:eastAsia="Calibri" w:hAnsi="Times New Roman"/>
          <w:lang w:val="pl-PL" w:eastAsia="pl-PL"/>
        </w:rPr>
        <w:t>Pzp</w:t>
      </w:r>
      <w:proofErr w:type="spellEnd"/>
      <w:r>
        <w:rPr>
          <w:rFonts w:ascii="Times New Roman" w:eastAsia="Calibri" w:hAnsi="Times New Roman"/>
          <w:lang w:val="pl-PL" w:eastAsia="pl-PL"/>
        </w:rPr>
        <w:t xml:space="preserve">, zatrzymanego w przypadku wycofania oferty, </w:t>
      </w:r>
      <w:r w:rsidRPr="00993194">
        <w:rPr>
          <w:rFonts w:ascii="Times New Roman" w:eastAsia="Calibri" w:hAnsi="Times New Roman"/>
          <w:lang w:val="pl-PL" w:eastAsia="pl-PL"/>
        </w:rPr>
        <w:t>kar umownych</w:t>
      </w:r>
      <w:r>
        <w:rPr>
          <w:rFonts w:ascii="Times New Roman" w:eastAsia="Calibri" w:hAnsi="Times New Roman"/>
          <w:lang w:val="pl-PL" w:eastAsia="pl-PL"/>
        </w:rPr>
        <w:t xml:space="preserve"> (w tym kar za odstąpienie od umowy i kar za opóźnienie), zatrzymanych kaucji zwrotnych oraz ulg z tytułu terminowego odprowadzania składek do ZUS/US</w:t>
      </w:r>
      <w:r w:rsidRPr="00993194">
        <w:rPr>
          <w:rFonts w:ascii="Times New Roman" w:eastAsia="Calibri" w:hAnsi="Times New Roman"/>
          <w:lang w:val="pl-PL" w:eastAsia="pl-PL"/>
        </w:rPr>
        <w:t>. Płatności otrzymane przez beneficjenta w powyższych przypadkach nie pomniejszają wydatków kwalifikowalnych w ramach projektu.</w:t>
      </w:r>
    </w:p>
    <w:p w:rsidR="00016521" w:rsidRPr="00993194" w:rsidRDefault="00016521" w:rsidP="00016521">
      <w:pPr>
        <w:spacing w:after="0" w:line="240" w:lineRule="auto"/>
        <w:jc w:val="both"/>
        <w:rPr>
          <w:rFonts w:ascii="Times New Roman" w:eastAsia="Calibri" w:hAnsi="Times New Roman"/>
          <w:lang w:val="pl-PL" w:eastAsia="pl-PL"/>
        </w:rPr>
      </w:pPr>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Przepisów niniejszego podrozdziału nie stosuje się </w:t>
      </w:r>
      <w:r>
        <w:rPr>
          <w:rFonts w:ascii="Times New Roman" w:eastAsia="Calibri" w:hAnsi="Times New Roman"/>
          <w:lang w:val="pl-PL" w:eastAsia="pl-PL"/>
        </w:rPr>
        <w:t>zgodnie z przepisem w art. 65 ust. 8 rozporządzenia ogólnego, w odniesieniu do:</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pomocy technicznej,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instrumentów finansowych</w:t>
      </w:r>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pomocy zwrotnej udzielonej z zastrzeżeniem obowiązku spłaty środków w całości,</w:t>
      </w:r>
    </w:p>
    <w:p w:rsidR="00016521" w:rsidRPr="000B7645"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nagród,</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zasadami pomocy publicznej,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kwotami ryczałtowymi lub stawkami jednostkowymi z zas</w:t>
      </w:r>
      <w:r>
        <w:rPr>
          <w:rFonts w:ascii="Times New Roman" w:eastAsia="Calibri" w:hAnsi="Times New Roman"/>
          <w:lang w:val="pl-PL" w:eastAsia="pl-PL"/>
        </w:rPr>
        <w:t xml:space="preserve">trzeżeniem uwzględnienia dochodu ex </w:t>
      </w:r>
      <w:proofErr w:type="spellStart"/>
      <w:r>
        <w:rPr>
          <w:rFonts w:ascii="Times New Roman" w:eastAsia="Calibri" w:hAnsi="Times New Roman"/>
          <w:lang w:val="pl-PL" w:eastAsia="pl-PL"/>
        </w:rPr>
        <w:t>ante</w:t>
      </w:r>
      <w:proofErr w:type="spellEnd"/>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 projektów realizowanych w ramach wspólnego planu działa</w:t>
      </w:r>
      <w:r>
        <w:rPr>
          <w:rFonts w:ascii="Times New Roman" w:eastAsia="Calibri" w:hAnsi="Times New Roman"/>
          <w:lang w:val="pl-PL" w:eastAsia="pl-PL"/>
        </w:rPr>
        <w:t>nia</w:t>
      </w:r>
      <w:r w:rsidRPr="00993194">
        <w:rPr>
          <w:rFonts w:ascii="Times New Roman" w:eastAsia="Calibri" w:hAnsi="Times New Roman"/>
          <w:lang w:val="pl-PL" w:eastAsia="pl-PL"/>
        </w:rPr>
        <w:t xml:space="preserve"> z zastrzeżeniem uwzględnienia </w:t>
      </w:r>
      <w:r>
        <w:rPr>
          <w:rFonts w:ascii="Times New Roman" w:eastAsia="Calibri" w:hAnsi="Times New Roman"/>
          <w:lang w:val="pl-PL" w:eastAsia="pl-PL"/>
        </w:rPr>
        <w:t>dochodu</w:t>
      </w:r>
      <w:r w:rsidR="0056184C">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ex </w:t>
      </w:r>
      <w:proofErr w:type="spellStart"/>
      <w:r w:rsidRPr="00993194">
        <w:rPr>
          <w:rFonts w:ascii="Times New Roman" w:eastAsia="Calibri" w:hAnsi="Times New Roman"/>
          <w:lang w:val="pl-PL" w:eastAsia="pl-PL"/>
        </w:rPr>
        <w:t>ante</w:t>
      </w:r>
      <w:proofErr w:type="spellEnd"/>
      <w:r w:rsidRPr="00993194">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dla których łączne koszty kwalifikowalne nie przekraczają wyrażonej w PLN równowartości 50 000 EUR, przeliczonej na PLN </w:t>
      </w:r>
      <w:r>
        <w:rPr>
          <w:rFonts w:ascii="Times New Roman" w:eastAsia="Calibri" w:hAnsi="Times New Roman"/>
          <w:lang w:val="pl-PL" w:eastAsia="pl-PL"/>
        </w:rPr>
        <w:t>zgodnie z kursem wymiany EUR/PLN, stanowiącym średnią arytmetyczną kursów średnich miesięcznych Narodowego Banku Polskiego z ostatnich sześciu miesięcy poprzedzających miesiąc złożenia wniosku o dofinansowanie</w:t>
      </w:r>
      <w:r w:rsidRPr="00993194">
        <w:rPr>
          <w:rFonts w:ascii="Times New Roman" w:eastAsia="Calibri" w:hAnsi="Times New Roman"/>
          <w:lang w:val="pl-PL" w:eastAsia="pl-PL"/>
        </w:rPr>
        <w:t>,</w:t>
      </w:r>
      <w:r>
        <w:rPr>
          <w:rFonts w:ascii="Times New Roman" w:eastAsia="Calibri" w:hAnsi="Times New Roman"/>
          <w:lang w:val="pl-PL" w:eastAsia="pl-PL"/>
        </w:rPr>
        <w:t xml:space="preserve"> aktualnym na dzień ogłoszenia konkursu w przypadku projektów konkursowych lub na dzień złożenia wniosku o dofinansowanie projektu w przypadku projektów pozakonkursowych,</w:t>
      </w:r>
    </w:p>
    <w:p w:rsidR="00F22711" w:rsidRPr="00C41DA3"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generujących dochód po ukończeniu, </w:t>
      </w:r>
      <w:r>
        <w:rPr>
          <w:rFonts w:ascii="Times New Roman" w:eastAsia="Calibri" w:hAnsi="Times New Roman"/>
          <w:lang w:val="pl-PL" w:eastAsia="pl-PL"/>
        </w:rPr>
        <w:t>zdefiniowanych w</w:t>
      </w:r>
      <w:r w:rsidRPr="00993194">
        <w:rPr>
          <w:rFonts w:ascii="Times New Roman" w:eastAsia="Calibri" w:hAnsi="Times New Roman"/>
          <w:lang w:val="pl-PL" w:eastAsia="pl-PL"/>
        </w:rPr>
        <w:t xml:space="preserve"> art. 61 rozporządzenia ogólnego.</w:t>
      </w:r>
    </w:p>
    <w:p w:rsidR="00016521" w:rsidRPr="00E8374F" w:rsidRDefault="00016521" w:rsidP="004B46BD">
      <w:pPr>
        <w:pStyle w:val="SzOOP2"/>
        <w:numPr>
          <w:ilvl w:val="1"/>
          <w:numId w:val="136"/>
        </w:numPr>
        <w:tabs>
          <w:tab w:val="clear" w:pos="992"/>
        </w:tabs>
        <w:jc w:val="center"/>
        <w:rPr>
          <w:rFonts w:asciiTheme="minorHAnsi" w:hAnsiTheme="minorHAnsi"/>
        </w:rPr>
      </w:pPr>
      <w:bookmarkStart w:id="64" w:name="_Toc443549237"/>
      <w:r w:rsidRPr="00E8374F">
        <w:rPr>
          <w:rFonts w:asciiTheme="minorHAnsi" w:hAnsiTheme="minorHAnsi"/>
        </w:rPr>
        <w:t>Wkład niepieniężny</w:t>
      </w:r>
      <w:bookmarkEnd w:id="64"/>
    </w:p>
    <w:p w:rsidR="00016521"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wniesiony na rzecz projektu w postaci dóbr, usług oraz w formie świadczeń wykonywanych przez wolontariuszy na podstawie ustawy z dnia 24 kwietnia 2003 r. o działalności pożytku publicznego i o wolontariacie, stanowi wydatek kwalifikowalny</w:t>
      </w:r>
      <w:r>
        <w:rPr>
          <w:rFonts w:ascii="Times New Roman" w:hAnsi="Times New Roman"/>
          <w:lang w:val="pl-PL" w:eastAsia="pl-PL"/>
        </w:rPr>
        <w:t xml:space="preserve"> o ile szczegółowe zasady kwalifikowania wydatków z podziałem na priorytety wskazane w rozdziale 9 niniejszych </w:t>
      </w:r>
      <w:r w:rsidRPr="00E422BB">
        <w:rPr>
          <w:rFonts w:ascii="Times New Roman" w:hAnsi="Times New Roman"/>
          <w:i/>
          <w:lang w:val="pl-PL" w:eastAsia="pl-PL"/>
        </w:rPr>
        <w:t>Zasad</w:t>
      </w:r>
      <w:r>
        <w:rPr>
          <w:rFonts w:ascii="Times New Roman" w:hAnsi="Times New Roman"/>
          <w:lang w:val="pl-PL" w:eastAsia="pl-PL"/>
        </w:rPr>
        <w:t xml:space="preserve"> nie stanowią inaczej</w:t>
      </w:r>
      <w:r w:rsidRPr="005F4302">
        <w:rPr>
          <w:rFonts w:ascii="Times New Roman" w:hAnsi="Times New Roman"/>
          <w:lang w:val="pl-PL" w:eastAsia="pl-PL"/>
        </w:rPr>
        <w:t>.</w:t>
      </w:r>
    </w:p>
    <w:p w:rsidR="00016521" w:rsidRDefault="00016521" w:rsidP="00016521">
      <w:pPr>
        <w:spacing w:after="0" w:line="240" w:lineRule="auto"/>
        <w:jc w:val="both"/>
        <w:rPr>
          <w:rFonts w:ascii="Times New Roman" w:hAnsi="Times New Roman"/>
          <w:lang w:val="pl-PL" w:eastAsia="pl-PL"/>
        </w:rPr>
      </w:pPr>
    </w:p>
    <w:p w:rsidR="00016521" w:rsidRDefault="00016521" w:rsidP="00016521">
      <w:pPr>
        <w:spacing w:after="0" w:line="240" w:lineRule="auto"/>
        <w:jc w:val="both"/>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Wkład niepieniężny powinien być wnoszony przez beneficjenta ze składników jego majątku lub z majątku innych podmiotów, jeżeli możliwość taka wynika z przepisów prawa oraz zostanie to ujęte w zatwierdzonym wniosku o dofinansowanie, lub w postaci świadczeń wykonywanych przez wolontariuszy.</w:t>
      </w:r>
    </w:p>
    <w:p w:rsidR="00016521" w:rsidRPr="00F11F4B"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Warunki kwalifikowalności wkładu niepieniężnego są następujące:</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polega na wniesieniu (wykorzystaniu na rzecz projektu) nieruchomości, urządzeń, materiałów (surowców), ekspertyz lub nieodpłatnej pracy wykonywanej przez wolontariuszy</w:t>
      </w:r>
      <w:r>
        <w:rPr>
          <w:rFonts w:ascii="Times New Roman" w:hAnsi="Times New Roman"/>
          <w:lang w:val="pl-PL" w:eastAsia="pl-PL"/>
        </w:rPr>
        <w:t xml:space="preserve"> na podstawie ustawy z dnia 24 kwietnia 2003 r. o działalności pożytku publicznego</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wkładu niepieniężnego została należycie potwierdzona dokumentami o wartości dowodowej równoważnej fakturom,</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wartość przypisana wkładom niepieniężnym nie przekracza </w:t>
      </w:r>
      <w:r>
        <w:rPr>
          <w:rFonts w:ascii="Times New Roman" w:hAnsi="Times New Roman"/>
          <w:lang w:val="pl-PL" w:eastAsia="pl-PL"/>
        </w:rPr>
        <w:t>stawek rynkowych</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i dostarczenie wkład</w:t>
      </w:r>
      <w:r>
        <w:rPr>
          <w:rFonts w:ascii="Times New Roman" w:hAnsi="Times New Roman"/>
          <w:lang w:val="pl-PL" w:eastAsia="pl-PL"/>
        </w:rPr>
        <w:t>u niepieniężnego</w:t>
      </w:r>
      <w:r w:rsidRPr="005F4302">
        <w:rPr>
          <w:rFonts w:ascii="Times New Roman" w:hAnsi="Times New Roman"/>
          <w:lang w:val="pl-PL" w:eastAsia="pl-PL"/>
        </w:rPr>
        <w:t xml:space="preserve"> mogą być poddane niezależnej ocenie i weryfikacji,</w:t>
      </w:r>
    </w:p>
    <w:p w:rsidR="00016521" w:rsidRPr="00F11F4B" w:rsidRDefault="00016521" w:rsidP="004B46BD">
      <w:pPr>
        <w:numPr>
          <w:ilvl w:val="0"/>
          <w:numId w:val="22"/>
        </w:numPr>
        <w:spacing w:after="0" w:line="240" w:lineRule="auto"/>
        <w:jc w:val="both"/>
        <w:rPr>
          <w:rStyle w:val="FontStyle64"/>
          <w:rFonts w:ascii="Times New Roman" w:eastAsia="Times New Roman" w:hAnsi="Times New Roman" w:cs="Times New Roman"/>
          <w:color w:val="auto"/>
          <w:sz w:val="22"/>
          <w:szCs w:val="22"/>
          <w:lang w:val="pl-PL" w:eastAsia="pl-PL"/>
        </w:rPr>
      </w:pPr>
      <w:r w:rsidRPr="00F11F4B">
        <w:rPr>
          <w:rStyle w:val="FontStyle64"/>
          <w:rFonts w:ascii="Times New Roman" w:hAnsi="Times New Roman" w:cs="Times New Roman"/>
          <w:sz w:val="22"/>
          <w:szCs w:val="22"/>
          <w:lang w:val="pl-PL"/>
        </w:rPr>
        <w:lastRenderedPageBreak/>
        <w:t>w przypadku wykorzystania nieruchomości na rzecz projektu jej wartość nie przekracza wartości rynkowej</w:t>
      </w:r>
      <w:r w:rsidRPr="00F11F4B">
        <w:rPr>
          <w:rStyle w:val="FontStyle64"/>
          <w:rFonts w:ascii="Times New Roman" w:hAnsi="Times New Roman" w:cs="Times New Roman"/>
          <w:sz w:val="22"/>
          <w:szCs w:val="22"/>
          <w:vertAlign w:val="superscript"/>
        </w:rPr>
        <w:footnoteReference w:id="36"/>
      </w:r>
      <w:r w:rsidRPr="00F11F4B">
        <w:rPr>
          <w:rStyle w:val="FontStyle64"/>
          <w:rFonts w:ascii="Times New Roman" w:hAnsi="Times New Roman" w:cs="Times New Roman"/>
          <w:sz w:val="22"/>
          <w:szCs w:val="22"/>
          <w:lang w:val="pl-PL"/>
        </w:rPr>
        <w:t xml:space="preserve">; ponadto wartość nieruchomości jest potwierdzona operatem szacunkowym sporządzonym przez uprawnionego rzeczoznawcę zgodnie z przepisami ustawy z dnia 21 sierpnia 1997 r. o gospodarce nieruchomościami (Dz. U. z 2014 r. poz. 518, z </w:t>
      </w:r>
      <w:proofErr w:type="spellStart"/>
      <w:r w:rsidRPr="00F11F4B">
        <w:rPr>
          <w:rStyle w:val="FontStyle64"/>
          <w:rFonts w:ascii="Times New Roman" w:hAnsi="Times New Roman" w:cs="Times New Roman"/>
          <w:sz w:val="22"/>
          <w:szCs w:val="22"/>
          <w:lang w:val="pl-PL"/>
        </w:rPr>
        <w:t>późn</w:t>
      </w:r>
      <w:proofErr w:type="spellEnd"/>
      <w:r w:rsidRPr="00F11F4B">
        <w:rPr>
          <w:rStyle w:val="FontStyle64"/>
          <w:rFonts w:ascii="Times New Roman" w:hAnsi="Times New Roman" w:cs="Times New Roman"/>
          <w:sz w:val="22"/>
          <w:szCs w:val="22"/>
          <w:lang w:val="pl-PL"/>
        </w:rPr>
        <w:t>. zm.) - aktualnym</w:t>
      </w:r>
      <w:r w:rsidRPr="00F11F4B">
        <w:rPr>
          <w:rStyle w:val="FontStyle64"/>
          <w:rFonts w:ascii="Times New Roman" w:hAnsi="Times New Roman" w:cs="Times New Roman"/>
          <w:sz w:val="22"/>
          <w:szCs w:val="22"/>
          <w:vertAlign w:val="superscript"/>
        </w:rPr>
        <w:footnoteReference w:id="37"/>
      </w:r>
      <w:r w:rsidRPr="00F11F4B">
        <w:rPr>
          <w:rStyle w:val="FontStyle64"/>
          <w:rFonts w:ascii="Times New Roman" w:hAnsi="Times New Roman" w:cs="Times New Roman"/>
          <w:sz w:val="22"/>
          <w:szCs w:val="22"/>
          <w:vertAlign w:val="superscript"/>
          <w:lang w:val="pl-PL"/>
        </w:rPr>
        <w:t xml:space="preserve"> </w:t>
      </w:r>
      <w:r w:rsidRPr="00F11F4B">
        <w:rPr>
          <w:rStyle w:val="FontStyle64"/>
          <w:rFonts w:ascii="Times New Roman" w:hAnsi="Times New Roman" w:cs="Times New Roman"/>
          <w:sz w:val="22"/>
          <w:szCs w:val="22"/>
          <w:lang w:val="pl-PL"/>
        </w:rPr>
        <w:t>w momencie złożenia rozliczającego go wniosku o płatność</w:t>
      </w:r>
      <w:r>
        <w:rPr>
          <w:rStyle w:val="FontStyle64"/>
          <w:rFonts w:ascii="Times New Roman" w:hAnsi="Times New Roman" w:cs="Times New Roman"/>
          <w:sz w:val="22"/>
          <w:szCs w:val="22"/>
          <w:lang w:val="pl-PL"/>
        </w:rPr>
        <w:t>,</w:t>
      </w:r>
    </w:p>
    <w:p w:rsidR="00016521" w:rsidRPr="005F4302"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 przypadku wniesienia nieodpłatnej pracy, jej wartość określa się z uwzględnieniem ilości czasu poświęconego na jej wykonanie oraz średniej wysokości wynagrodzenia (wg stawki godzinowej lub dziennej) za dany rodzaj pracy w danym regionie.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Wydatki poniesione na wycenę wkładu niepieniężnego są kwalifikowalne.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 przypadku świadczeń wykonywanych przez wolontariuszy, powinny zostać spełnione następujące </w:t>
      </w:r>
      <w:r>
        <w:rPr>
          <w:rFonts w:ascii="Times New Roman" w:hAnsi="Times New Roman"/>
          <w:lang w:val="pl-PL" w:eastAsia="pl-PL"/>
        </w:rPr>
        <w:t xml:space="preserve">łącznie następujące </w:t>
      </w:r>
      <w:r w:rsidRPr="005F4302">
        <w:rPr>
          <w:rFonts w:ascii="Times New Roman" w:hAnsi="Times New Roman"/>
          <w:lang w:val="pl-PL" w:eastAsia="pl-PL"/>
        </w:rPr>
        <w:t>warunki:</w:t>
      </w:r>
    </w:p>
    <w:p w:rsidR="00016521" w:rsidRPr="00F11F4B" w:rsidRDefault="00016521" w:rsidP="004B46BD">
      <w:pPr>
        <w:pStyle w:val="Style33"/>
        <w:numPr>
          <w:ilvl w:val="0"/>
          <w:numId w:val="56"/>
        </w:numPr>
        <w:tabs>
          <w:tab w:val="left" w:pos="845"/>
          <w:tab w:val="left" w:pos="5419"/>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wolontariusz musi być świadomy charakteru swojego udziału w realizacji projektu (tzn. świadomy nieodpłatnego udziału),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należy zdefiniować rodzaj wykonywanej przez wolontariusza nieodpłatnej pracy (określić jego stanowisko w projekcie); zadania wykonywane i wykazywane przez wolontariusza muszą być zgodne z tytułem jego nieodpłatnej pracy (stanowiska),</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 ramach wolontariatu nie może być wykonywana nieodpłatna praca dotycząca zadań, które są realizowane przez personel projektu dofinansowany w ramach projektu,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016521" w:rsidRPr="009003A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olor w:val="auto"/>
          <w:sz w:val="22"/>
          <w:szCs w:val="22"/>
          <w:lang w:val="pl-PL"/>
        </w:rPr>
      </w:pPr>
      <w:r w:rsidRPr="00F11F4B">
        <w:rPr>
          <w:rStyle w:val="FontStyle64"/>
          <w:rFonts w:ascii="Times New Roman" w:hAnsi="Times New Roman" w:cs="Times New Roman"/>
          <w:sz w:val="22"/>
          <w:szCs w:val="22"/>
          <w:lang w:val="pl-PL"/>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016521" w:rsidRPr="00F11F4B" w:rsidRDefault="00016521" w:rsidP="001A5F60">
      <w:pPr>
        <w:pStyle w:val="Style33"/>
        <w:tabs>
          <w:tab w:val="left" w:pos="845"/>
        </w:tabs>
        <w:autoSpaceDE w:val="0"/>
        <w:autoSpaceDN w:val="0"/>
        <w:adjustRightInd w:val="0"/>
        <w:spacing w:after="0" w:line="240" w:lineRule="auto"/>
        <w:ind w:left="845" w:firstLine="0"/>
        <w:rPr>
          <w:rStyle w:val="FontStyle64"/>
          <w:rFonts w:ascii="Times New Roman" w:hAnsi="Times New Roman"/>
          <w:color w:val="auto"/>
          <w:sz w:val="22"/>
          <w:szCs w:val="22"/>
          <w:lang w:val="pl-PL"/>
        </w:rPr>
      </w:pPr>
    </w:p>
    <w:p w:rsidR="00016521"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r w:rsidRPr="00F11F4B">
        <w:rPr>
          <w:rStyle w:val="FontStyle64"/>
          <w:rFonts w:ascii="Times New Roman" w:hAnsi="Times New Roman" w:cs="Times New Roman"/>
          <w:sz w:val="22"/>
          <w:szCs w:val="22"/>
          <w:lang w:val="pl-PL"/>
        </w:rPr>
        <w:t xml:space="preserve">W przypadku wniesienia wkładu niepieniężnego do projektu, </w:t>
      </w:r>
      <w:r>
        <w:rPr>
          <w:rStyle w:val="FontStyle64"/>
          <w:rFonts w:ascii="Times New Roman" w:hAnsi="Times New Roman" w:cs="Times New Roman"/>
          <w:sz w:val="22"/>
          <w:szCs w:val="22"/>
          <w:lang w:val="pl-PL"/>
        </w:rPr>
        <w:t>współfinansowanego w ramach RPO WM</w:t>
      </w:r>
      <w:r w:rsidRPr="00F11F4B">
        <w:rPr>
          <w:rStyle w:val="FontStyle64"/>
          <w:rFonts w:ascii="Times New Roman" w:hAnsi="Times New Roman" w:cs="Times New Roman"/>
          <w:sz w:val="22"/>
          <w:szCs w:val="22"/>
          <w:lang w:val="pl-PL"/>
        </w:rPr>
        <w:t xml:space="preserve"> nie może przekroczyć wartości całkowitych wydatków kwalifikowalnych pomniejszonych o wartość wkładu niepieniężnego</w:t>
      </w:r>
      <w:r>
        <w:rPr>
          <w:rStyle w:val="FontStyle64"/>
          <w:rFonts w:ascii="Times New Roman" w:hAnsi="Times New Roman" w:cs="Times New Roman"/>
          <w:sz w:val="22"/>
          <w:szCs w:val="22"/>
          <w:lang w:val="pl-PL"/>
        </w:rPr>
        <w:t xml:space="preserve"> </w:t>
      </w:r>
      <w:r w:rsidRPr="00F11F4B">
        <w:rPr>
          <w:rFonts w:ascii="Times New Roman" w:hAnsi="Times New Roman" w:cs="Times New Roman"/>
          <w:lang w:val="pl-PL"/>
        </w:rPr>
        <w:t>zgodnie z poniższym schematem)</w:t>
      </w:r>
    </w:p>
    <w:p w:rsidR="00016521" w:rsidRPr="00F11F4B"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sidRPr="005F4302">
        <w:rPr>
          <w:b/>
          <w:bCs/>
          <w:lang w:val="pl-PL"/>
        </w:rPr>
        <w:t>Kwota dofinansowania dla projekt</w:t>
      </w:r>
      <w:r>
        <w:rPr>
          <w:b/>
          <w:bCs/>
          <w:lang w:val="pl-PL"/>
        </w:rPr>
        <w:t xml:space="preserve">u                       </w:t>
      </w:r>
      <w:r w:rsidRPr="005F4302">
        <w:rPr>
          <w:b/>
          <w:bCs/>
          <w:lang w:val="pl-PL"/>
        </w:rPr>
        <w:t>rzeczywiste całkowite</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z funduszy oraz innych środków</w:t>
      </w:r>
      <w:r>
        <w:rPr>
          <w:b/>
          <w:bCs/>
          <w:lang w:val="pl-PL"/>
        </w:rPr>
        <w:t xml:space="preserve">            </w:t>
      </w:r>
      <w:r w:rsidRPr="001A5F60">
        <w:rPr>
          <w:b/>
          <w:bCs/>
          <w:sz w:val="24"/>
          <w:szCs w:val="24"/>
          <w:lang w:val="pl-PL"/>
        </w:rPr>
        <w:t xml:space="preserve"> ≤                                                                </w:t>
      </w:r>
      <w:r w:rsidRPr="005F4302">
        <w:rPr>
          <w:b/>
          <w:bCs/>
          <w:lang w:val="pl-PL"/>
        </w:rPr>
        <w:t>–</w:t>
      </w:r>
      <w:r w:rsidRPr="00D26EB6">
        <w:rPr>
          <w:b/>
          <w:bCs/>
          <w:lang w:val="pl-PL"/>
        </w:rPr>
        <w:t xml:space="preserve"> </w:t>
      </w:r>
      <w:r>
        <w:rPr>
          <w:b/>
          <w:bCs/>
          <w:lang w:val="pl-PL"/>
        </w:rPr>
        <w:t xml:space="preserve">         </w:t>
      </w:r>
      <w:r w:rsidRPr="005F4302">
        <w:rPr>
          <w:b/>
          <w:bCs/>
          <w:lang w:val="pl-PL"/>
        </w:rPr>
        <w:t>wkład</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publicznych (krajowych)</w:t>
      </w:r>
      <w:r>
        <w:rPr>
          <w:b/>
          <w:bCs/>
          <w:lang w:val="pl-PL"/>
        </w:rPr>
        <w:t xml:space="preserve">                              </w:t>
      </w:r>
      <w:r w:rsidRPr="005F4302">
        <w:rPr>
          <w:b/>
          <w:bCs/>
          <w:lang w:val="pl-PL"/>
        </w:rPr>
        <w:t>wydatki kwalifikowalne</w:t>
      </w:r>
      <w:r>
        <w:rPr>
          <w:b/>
          <w:bCs/>
          <w:lang w:val="pl-PL"/>
        </w:rPr>
        <w:t xml:space="preserve">                       </w:t>
      </w:r>
      <w:r w:rsidRPr="009D3163">
        <w:rPr>
          <w:b/>
          <w:bCs/>
          <w:lang w:val="pl-PL"/>
        </w:rPr>
        <w:t xml:space="preserve"> </w:t>
      </w:r>
      <w:r w:rsidRPr="005F4302">
        <w:rPr>
          <w:b/>
          <w:bCs/>
          <w:lang w:val="pl-PL"/>
        </w:rPr>
        <w:t>niepieniężny</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p>
    <w:p w:rsidR="00016521" w:rsidRDefault="00016521" w:rsidP="00016521">
      <w:pPr>
        <w:rPr>
          <w:rFonts w:ascii="Times New Roman" w:eastAsia="Calibri" w:hAnsi="Times New Roman"/>
          <w:b/>
          <w:lang w:val="pl-PL"/>
        </w:rPr>
      </w:pPr>
    </w:p>
    <w:p w:rsidR="00016521" w:rsidRPr="00016521" w:rsidRDefault="00016521" w:rsidP="00016521">
      <w:pPr>
        <w:jc w:val="both"/>
        <w:rPr>
          <w:rFonts w:ascii="Times New Roman" w:eastAsia="Calibri" w:hAnsi="Times New Roman"/>
          <w:lang w:val="pl-PL"/>
        </w:rPr>
      </w:pPr>
      <w:r>
        <w:rPr>
          <w:rFonts w:ascii="Times New Roman" w:eastAsia="Calibri" w:hAnsi="Times New Roman"/>
          <w:lang w:val="pl-PL"/>
        </w:rPr>
        <w:t>W przypadku instrumentów finansowych wkład niepieniężny nie stanowi wydatku kwalifikowa</w:t>
      </w:r>
      <w:r w:rsidR="00755B36">
        <w:rPr>
          <w:rFonts w:ascii="Times New Roman" w:eastAsia="Calibri" w:hAnsi="Times New Roman"/>
          <w:lang w:val="pl-PL"/>
        </w:rPr>
        <w:t>l</w:t>
      </w:r>
      <w:r>
        <w:rPr>
          <w:rFonts w:ascii="Times New Roman" w:eastAsia="Calibri" w:hAnsi="Times New Roman"/>
          <w:lang w:val="pl-PL"/>
        </w:rPr>
        <w:t>nego, z wyjątkiem wkładu w postaci gruntów lub nieruchomości w ramach inwestycji wspierających rozwój obszarów miejskich lub rewitalizację obszarów miejskich, bądź podobnych inwestycji w infrastrukturę mających na celu zróżnicowanie działalności nierolniczej na obszarach wiejskich, jeżeli dane grunty lub nieruchomości stanowią część inwestycji. Dodatkowo w takim przypadku zastosowanie ma podrozdział 7.4</w:t>
      </w:r>
    </w:p>
    <w:p w:rsidR="00016521" w:rsidRPr="00FB1FBC" w:rsidRDefault="00016521" w:rsidP="004B46BD">
      <w:pPr>
        <w:pStyle w:val="SzOOP2"/>
        <w:numPr>
          <w:ilvl w:val="1"/>
          <w:numId w:val="136"/>
        </w:numPr>
        <w:tabs>
          <w:tab w:val="clear" w:pos="992"/>
        </w:tabs>
        <w:jc w:val="center"/>
        <w:rPr>
          <w:rFonts w:asciiTheme="minorHAnsi" w:hAnsiTheme="minorHAnsi"/>
        </w:rPr>
      </w:pPr>
      <w:bookmarkStart w:id="65" w:name="_Toc423434578"/>
      <w:bookmarkStart w:id="66" w:name="_Toc425230752"/>
      <w:bookmarkStart w:id="67" w:name="_Toc425230840"/>
      <w:bookmarkStart w:id="68" w:name="_Toc427580240"/>
      <w:bookmarkStart w:id="69" w:name="_Toc443549238"/>
      <w:r w:rsidRPr="00E8374F">
        <w:rPr>
          <w:rFonts w:asciiTheme="minorHAnsi" w:hAnsiTheme="minorHAnsi"/>
        </w:rPr>
        <w:lastRenderedPageBreak/>
        <w:t>Opłaty finansowe, doradztwo i inne usługi związane z realizacją projektu</w:t>
      </w:r>
      <w:bookmarkEnd w:id="65"/>
      <w:bookmarkEnd w:id="66"/>
      <w:bookmarkEnd w:id="67"/>
      <w:bookmarkEnd w:id="68"/>
      <w:bookmarkEnd w:id="69"/>
    </w:p>
    <w:p w:rsidR="00016521" w:rsidRPr="003C1E25" w:rsidRDefault="00016521" w:rsidP="00016521">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Niżej wymienione kategorie wydatków kwalifikują się do współfinansowania z funduszy strukturalnych o ile spełniają pozostałe warunki kwalifikowalności wydatków określone w </w:t>
      </w:r>
      <w:r w:rsidRPr="003C1E25">
        <w:rPr>
          <w:rFonts w:ascii="Times New Roman" w:eastAsia="Calibri" w:hAnsi="Times New Roman"/>
          <w:i/>
          <w:lang w:val="pl-PL" w:eastAsia="pl-PL"/>
        </w:rPr>
        <w:t>Zasadach</w:t>
      </w:r>
      <w:r w:rsidRPr="003C1E25">
        <w:rPr>
          <w:rFonts w:ascii="Times New Roman" w:eastAsia="Calibri" w:hAnsi="Times New Roman"/>
          <w:lang w:val="pl-PL" w:eastAsia="pl-PL"/>
        </w:rPr>
        <w:t>:</w:t>
      </w:r>
    </w:p>
    <w:p w:rsidR="00016521" w:rsidRPr="003C1E25"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następujące opłaty finansowe:</w:t>
      </w:r>
    </w:p>
    <w:p w:rsidR="00016521" w:rsidRDefault="00016521" w:rsidP="004B46BD">
      <w:pPr>
        <w:numPr>
          <w:ilvl w:val="0"/>
          <w:numId w:val="29"/>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związane z otwarciem oraz prowadzeniem wyodrębnionego na rzecz projektu subkonta na rachunku bankowym beneficjenta lub odrębnego rachunku bankowego przeznaczonego do obsługi projektu, o ile prowadzenie takiego rachunku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9"/>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pobierane od dokonywanych transakcji finansowych (krajowych lub zagranicznych), </w:t>
      </w:r>
      <w:r>
        <w:rPr>
          <w:rFonts w:ascii="Times New Roman" w:eastAsia="Calibri" w:hAnsi="Times New Roman"/>
          <w:lang w:val="pl-PL" w:eastAsia="pl-PL"/>
        </w:rPr>
        <w:br/>
      </w:r>
      <w:r w:rsidRPr="007F7CD6">
        <w:rPr>
          <w:rFonts w:ascii="Times New Roman" w:eastAsia="Calibri" w:hAnsi="Times New Roman"/>
          <w:lang w:val="pl-PL" w:eastAsia="pl-PL"/>
        </w:rPr>
        <w:t xml:space="preserve">z wyjątkiem prowizji pobieranych w ramach wymiany walut, </w:t>
      </w:r>
    </w:p>
    <w:p w:rsidR="00016521"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instrumenty zabezpieczające realizację umowy o dofinansowanie, </w:t>
      </w:r>
      <w:r w:rsidRPr="003C1E25">
        <w:rPr>
          <w:rFonts w:ascii="Times New Roman" w:eastAsia="Calibri" w:hAnsi="Times New Roman"/>
          <w:lang w:val="pl-PL" w:eastAsia="pl-PL"/>
        </w:rPr>
        <w:br/>
        <w:t xml:space="preserve">o ile ich poniesienie wymagane jest przez prawo krajowe lub unijne lub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8"/>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poniesione na doradztwo związane z obsługą projektu:</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prawne, z wyjątkiem wydatków związanych z przygotowaniem i obsługą spraw sądowych, </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finansowe,</w:t>
      </w:r>
    </w:p>
    <w:p w:rsidR="00016521" w:rsidRPr="007F7CD6"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techniczne,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usługi w zakresie audytu i księgowości, o ile ich poniesienie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opłaty notarialne,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administracyjne związane z uzyskiwaniem wszelkiego rodzaju pozwoleń czy zgód niezbędnych do realizacji projektu, o ile faktycznie zostały poniesione przez beneficjenta </w:t>
      </w:r>
      <w:r w:rsidRPr="007F7CD6">
        <w:rPr>
          <w:rFonts w:ascii="Times New Roman" w:eastAsia="Calibri" w:hAnsi="Times New Roman"/>
          <w:lang w:val="pl-PL" w:eastAsia="pl-PL"/>
        </w:rPr>
        <w:br/>
        <w:t>(np. przyłączenia do sieci energetycznej),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koszty ubezpieczeń lub gwarancji bankowych, o ile są wymagane przez przepisy prawa, bądź przez instytucje realizujące zadania w ramach RPO WM (IZ/ IP), w tym koszty ubezpieczeń lub gwarancji bankowych zgodnie z postanowieniami Ogólnych warunków kontraktowych FIDIC, zawartymi w „Warunkach Ko</w:t>
      </w:r>
      <w:r>
        <w:rPr>
          <w:rFonts w:ascii="Times New Roman" w:hAnsi="Times New Roman"/>
          <w:lang w:val="pl-PL"/>
        </w:rPr>
        <w:t xml:space="preserve">ntraktu na urządzenia i budowę </w:t>
      </w:r>
      <w:r w:rsidRPr="007F7CD6">
        <w:rPr>
          <w:rFonts w:ascii="Times New Roman" w:hAnsi="Times New Roman"/>
          <w:lang w:val="pl-PL"/>
        </w:rPr>
        <w:t xml:space="preserve">z projektowaniem” (wydanie FIDIC 1999) lub w „Warunkach Kontraktu na budowę” (wydanie FIDIC 1999), lub analogiczne w przypadku kontraktów realizowanych w oparciu o inne warunki kontraktowe niż FIDIC </w:t>
      </w:r>
      <w:r>
        <w:rPr>
          <w:rFonts w:ascii="Times New Roman" w:hAnsi="Times New Roman"/>
          <w:lang w:val="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na ewaluację, o ile ich poniesienie jest wymagane przez właściwą instytucję będącą stroną umowy, za zgodą </w:t>
      </w:r>
      <w:r>
        <w:rPr>
          <w:rFonts w:ascii="Times New Roman" w:eastAsia="Calibri" w:hAnsi="Times New Roman"/>
          <w:lang w:val="pl-PL" w:eastAsia="pl-PL"/>
        </w:rPr>
        <w:t xml:space="preserve"> </w:t>
      </w:r>
      <w:r w:rsidRPr="007F7CD6">
        <w:rPr>
          <w:rFonts w:ascii="Times New Roman" w:eastAsia="Calibri" w:hAnsi="Times New Roman"/>
          <w:lang w:val="pl-PL" w:eastAsia="pl-PL"/>
        </w:rPr>
        <w:t>IZ RPO WM</w:t>
      </w:r>
      <w:r>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z tytułu korzystania z infrastruktury udostępnionej w technologii chmury obliczeniowej.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 xml:space="preserve">wydatki na zakup certyfikatu kwalifikowanego w zakresie stosowania bezpiecznego podpisu elektronicznego dla zapewnienia bezpieczeństwa przesyłanych informacji </w:t>
      </w:r>
      <w:r w:rsidRPr="007F7CD6">
        <w:rPr>
          <w:rFonts w:ascii="Times New Roman" w:hAnsi="Times New Roman"/>
          <w:lang w:val="pl-PL"/>
        </w:rPr>
        <w:br/>
        <w:t>w związku z realizowanym projektem, wydatki ponoszone na zakup/przedłużenie ważności certyfikatu mogą być kwalifikowa</w:t>
      </w:r>
      <w:r w:rsidR="003D7C6D">
        <w:rPr>
          <w:rFonts w:ascii="Times New Roman" w:hAnsi="Times New Roman"/>
          <w:lang w:val="pl-PL"/>
        </w:rPr>
        <w:t>l</w:t>
      </w:r>
      <w:r w:rsidRPr="007F7CD6">
        <w:rPr>
          <w:rFonts w:ascii="Times New Roman" w:hAnsi="Times New Roman"/>
          <w:lang w:val="pl-PL"/>
        </w:rPr>
        <w:t xml:space="preserve">ne w okresie realizacji projektu wynikającym z umowy </w:t>
      </w:r>
      <w:r>
        <w:rPr>
          <w:rFonts w:ascii="Times New Roman" w:hAnsi="Times New Roman"/>
          <w:lang w:val="pl-PL"/>
        </w:rPr>
        <w:br/>
      </w:r>
      <w:r w:rsidRPr="007F7CD6">
        <w:rPr>
          <w:rFonts w:ascii="Times New Roman" w:hAnsi="Times New Roman"/>
          <w:lang w:val="pl-PL"/>
        </w:rPr>
        <w:t xml:space="preserve">o dofinansowanie. </w:t>
      </w:r>
    </w:p>
    <w:p w:rsidR="00016521" w:rsidRDefault="00016521" w:rsidP="00016521">
      <w:pPr>
        <w:spacing w:after="0" w:line="240" w:lineRule="auto"/>
        <w:jc w:val="both"/>
        <w:rPr>
          <w:rFonts w:ascii="Times New Roman" w:hAnsi="Times New Roman"/>
          <w:lang w:val="pl-PL" w:eastAsia="pl-PL" w:bidi="ar-SA"/>
        </w:rPr>
      </w:pPr>
    </w:p>
    <w:p w:rsidR="00F22711" w:rsidRPr="00FB1FBC" w:rsidRDefault="00016521" w:rsidP="00FB1FBC">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ubezpieczenia mogą być kwalifikowalne jedynie w okresie realizacji projektu, tj. z wyłączeniem wydatków w fazie eksploatacyjnej (stanowiących koszty operacyjne projektu). </w:t>
      </w:r>
      <w:r>
        <w:rPr>
          <w:rFonts w:ascii="Times New Roman" w:eastAsia="Calibri" w:hAnsi="Times New Roman"/>
          <w:lang w:val="pl-PL" w:eastAsia="pl-PL"/>
        </w:rPr>
        <w:br/>
      </w:r>
      <w:r w:rsidRPr="003C1E25">
        <w:rPr>
          <w:rFonts w:ascii="Times New Roman" w:eastAsia="Calibri" w:hAnsi="Times New Roman"/>
          <w:lang w:val="pl-PL" w:eastAsia="pl-PL"/>
        </w:rPr>
        <w:t>W sytuacji uzyskania odszkodowania, środki powinny być w pierwszej kolejności przeznaczone na odtworzenie zniszczonej infrastruktury. W innym wypadku wszelkie korzyści finansowe uzyskane przez beneficjenta, w tym z tytułu w</w:t>
      </w:r>
      <w:r>
        <w:rPr>
          <w:rFonts w:ascii="Times New Roman" w:eastAsia="Calibri" w:hAnsi="Times New Roman"/>
          <w:lang w:val="pl-PL" w:eastAsia="pl-PL"/>
        </w:rPr>
        <w:t xml:space="preserve">ypłat ubezpieczenia związanego </w:t>
      </w:r>
      <w:r w:rsidRPr="003C1E25">
        <w:rPr>
          <w:rFonts w:ascii="Times New Roman" w:eastAsia="Calibri" w:hAnsi="Times New Roman"/>
          <w:lang w:val="pl-PL" w:eastAsia="pl-PL"/>
        </w:rPr>
        <w:t>z projektem, muszą być zwrócone proporcjonalnie do wysokości udziału dofinans</w:t>
      </w:r>
      <w:r>
        <w:rPr>
          <w:rFonts w:ascii="Times New Roman" w:eastAsia="Calibri" w:hAnsi="Times New Roman"/>
          <w:lang w:val="pl-PL" w:eastAsia="pl-PL"/>
        </w:rPr>
        <w:t xml:space="preserve">owania UE </w:t>
      </w:r>
      <w:r w:rsidRPr="003C1E25">
        <w:rPr>
          <w:rFonts w:ascii="Times New Roman" w:eastAsia="Calibri" w:hAnsi="Times New Roman"/>
          <w:lang w:val="pl-PL" w:eastAsia="pl-PL"/>
        </w:rPr>
        <w:t>w wydatkach kwalifikowalnych projektu.</w:t>
      </w:r>
    </w:p>
    <w:p w:rsidR="006C0A08" w:rsidRPr="00FB1FBC" w:rsidRDefault="006C0A08" w:rsidP="004B46BD">
      <w:pPr>
        <w:pStyle w:val="SzOOP2"/>
        <w:numPr>
          <w:ilvl w:val="1"/>
          <w:numId w:val="136"/>
        </w:numPr>
        <w:tabs>
          <w:tab w:val="clear" w:pos="992"/>
        </w:tabs>
        <w:jc w:val="center"/>
        <w:rPr>
          <w:rFonts w:asciiTheme="minorHAnsi" w:hAnsiTheme="minorHAnsi"/>
        </w:rPr>
      </w:pPr>
      <w:bookmarkStart w:id="70" w:name="_Toc423434572"/>
      <w:bookmarkStart w:id="71" w:name="_Toc425230746"/>
      <w:bookmarkStart w:id="72" w:name="_Toc425230834"/>
      <w:bookmarkStart w:id="73" w:name="_Toc427580234"/>
      <w:bookmarkStart w:id="74" w:name="_Toc443549239"/>
      <w:r w:rsidRPr="00E8374F">
        <w:rPr>
          <w:rFonts w:asciiTheme="minorHAnsi" w:hAnsiTheme="minorHAnsi"/>
        </w:rPr>
        <w:t>Techniki finansowania środków trwałych oraz wartości niematerialnych i prawnych</w:t>
      </w:r>
      <w:bookmarkEnd w:id="70"/>
      <w:bookmarkEnd w:id="71"/>
      <w:bookmarkEnd w:id="72"/>
      <w:bookmarkEnd w:id="73"/>
      <w:bookmarkEnd w:id="74"/>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Koszty pozyskania środków trwałych lub wartości niematerialnych i prawnych niezbędnych do realizacji projektu mogą zostać uznane za kwalifikowalne, o ile we wniosku 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w:t>
      </w:r>
      <w:r w:rsidRPr="001A5F60">
        <w:rPr>
          <w:rFonts w:ascii="Times New Roman" w:eastAsia="Arial Unicode MS" w:hAnsi="Times New Roman"/>
          <w:color w:val="000000"/>
          <w:lang w:val="pl-PL" w:eastAsia="pl-PL" w:bidi="ar-SA"/>
        </w:rPr>
        <w:lastRenderedPageBreak/>
        <w:t>dotyczy wyłącznie środków trwałych o wartości początkowej równej lub wyższej niż 3 500 PLN</w:t>
      </w:r>
      <w:r w:rsidRPr="001A5F60">
        <w:rPr>
          <w:rFonts w:ascii="Times New Roman" w:eastAsia="Arial Unicode MS" w:hAnsi="Times New Roman"/>
          <w:color w:val="000000"/>
          <w:vertAlign w:val="superscript"/>
          <w:lang w:val="pl-PL" w:eastAsia="pl-PL" w:bidi="ar-SA"/>
        </w:rPr>
        <w:footnoteReference w:id="38"/>
      </w:r>
      <w:r w:rsidRPr="001A5F60">
        <w:rPr>
          <w:rFonts w:ascii="Times New Roman" w:eastAsia="Arial Unicode MS" w:hAnsi="Times New Roman"/>
          <w:color w:val="000000"/>
          <w:lang w:val="pl-PL" w:eastAsia="pl-PL" w:bidi="ar-SA"/>
        </w:rPr>
        <w:t xml:space="preserve"> netto.</w:t>
      </w:r>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6C0A08" w:rsidRPr="001A5F60"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Uzasadnienie konieczności pozyskania środków trwałych oraz wartości niematerialnych i prawnych niezbędnych do realizacji projektu, o którym mowa w pkt 1, uwzględnia w szczególności:</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okres realizacji projektu,</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rsidR="006C0A08" w:rsidRPr="0056184C" w:rsidRDefault="006C0A08" w:rsidP="006C0A08">
      <w:pPr>
        <w:jc w:val="both"/>
        <w:rPr>
          <w:rFonts w:ascii="Times New Roman" w:hAnsi="Times New Roman"/>
          <w:lang w:val="pl-PL" w:eastAsia="pl-PL"/>
        </w:rPr>
      </w:pPr>
      <w:r w:rsidRPr="0056184C">
        <w:rPr>
          <w:rFonts w:ascii="Times New Roman" w:eastAsia="Arial Unicode MS" w:hAnsi="Times New Roman"/>
          <w:bCs/>
          <w:color w:val="000000"/>
          <w:lang w:val="pl-PL" w:eastAsia="pl-PL" w:bidi="ar-SA"/>
        </w:rPr>
        <w:t>wybór metody pozyskania środków trwałych oraz wartości niematerialnych i prawnych niezbędnych do realizacji projektu.</w:t>
      </w:r>
    </w:p>
    <w:p w:rsidR="006C0A08" w:rsidRPr="00FB1FBC" w:rsidRDefault="00403E42" w:rsidP="00FB1FBC">
      <w:pPr>
        <w:spacing w:after="0" w:line="240" w:lineRule="auto"/>
        <w:jc w:val="center"/>
        <w:rPr>
          <w:b/>
          <w:bCs/>
          <w:sz w:val="26"/>
          <w:szCs w:val="26"/>
          <w:lang w:val="pl-PL" w:bidi="ar-SA"/>
        </w:rPr>
      </w:pPr>
      <w:bookmarkStart w:id="75" w:name="_Toc423434573"/>
      <w:bookmarkStart w:id="76" w:name="_Toc425230747"/>
      <w:bookmarkStart w:id="77" w:name="_Toc425230835"/>
      <w:bookmarkStart w:id="78" w:name="_Toc427580235"/>
      <w:r>
        <w:rPr>
          <w:b/>
          <w:bCs/>
          <w:sz w:val="26"/>
          <w:szCs w:val="26"/>
          <w:lang w:val="pl-PL" w:bidi="ar-SA"/>
        </w:rPr>
        <w:t xml:space="preserve">6.2.11. </w:t>
      </w:r>
      <w:r w:rsidR="006C0A08" w:rsidRPr="00403E42">
        <w:rPr>
          <w:b/>
          <w:bCs/>
          <w:sz w:val="26"/>
          <w:szCs w:val="26"/>
          <w:lang w:val="pl-PL" w:bidi="ar-SA"/>
        </w:rPr>
        <w:t>Zakup środków trwałych oraz wartości niematerialnych i prawnych</w:t>
      </w:r>
      <w:bookmarkEnd w:id="75"/>
      <w:bookmarkEnd w:id="76"/>
      <w:bookmarkEnd w:id="77"/>
      <w:bookmarkEnd w:id="78"/>
    </w:p>
    <w:p w:rsidR="006C0A08" w:rsidRDefault="006C0A08" w:rsidP="006C0A08">
      <w:pPr>
        <w:spacing w:after="0" w:line="240" w:lineRule="auto"/>
        <w:jc w:val="both"/>
        <w:rPr>
          <w:rFonts w:ascii="Times New Roman" w:eastAsia="Calibri" w:hAnsi="Times New Roman"/>
          <w:lang w:val="pl-PL" w:eastAsia="pl-PL"/>
        </w:rPr>
      </w:pPr>
      <w:r w:rsidRPr="005F4302">
        <w:rPr>
          <w:rFonts w:ascii="Times New Roman" w:eastAsia="Calibri" w:hAnsi="Times New Roman"/>
          <w:lang w:val="pl-PL" w:eastAsia="pl-PL"/>
        </w:rPr>
        <w:t xml:space="preserve"> Środki trwałe ze względu na sposób ich wykorzystania w ramach i na rzecz projektu dzielą się na:</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bezpośrednio powiązane z przedmiotem projektu (np. wyposażenie pracowni komputerowej w szkole),</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wykorzystywane w celu wspomagania procesu wdrażania projektu (np. rzutnik na szkolenia),</w:t>
      </w:r>
    </w:p>
    <w:p w:rsidR="006C0A08" w:rsidRPr="00522870" w:rsidRDefault="006C0A08" w:rsidP="006C0A08">
      <w:pPr>
        <w:spacing w:after="0" w:line="240" w:lineRule="auto"/>
        <w:ind w:left="720"/>
        <w:jc w:val="both"/>
        <w:rPr>
          <w:rFonts w:ascii="Times New Roman" w:eastAsia="Calibri" w:hAnsi="Times New Roman"/>
          <w:lang w:val="pl-PL" w:eastAsia="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o których mowa, mogą być uznane za kwalifikowalne pod warunkiem ich bezpośredniego wskazania we wniosku o dofinansowanie wraz z uzasadnieniem dla konieczności ich zakupu, przy czym w ramach projektów finansowanych z EFRR -wymóg uzasadniania konieczności zakupu nie dotyczy wyposażenia na stałe zainstalowanego w projekcie, wpisanego do rejestru środków trwałych i traktowanego jako wydatki inwestycyjne, zgodnie z ustawą o rachunkowości.</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Wydatki poniesione na zakup środków trwałych, o których mowa a także koszty ich dostawy, montażu i uruchomienia, mogą być kwalifikowalne w całości lub części swojej wartości zgodnie ze wskazaniem beneficjenta opartym o faktyczne wykorzystanie środka trwałego na potrzeby projektu. </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Jeżeli środki trwałe</w:t>
      </w:r>
      <w:r w:rsidRPr="00522870">
        <w:rPr>
          <w:rStyle w:val="FontStyle64"/>
          <w:rFonts w:ascii="Times New Roman" w:hAnsi="Times New Roman" w:cs="Times New Roman"/>
          <w:sz w:val="22"/>
          <w:szCs w:val="22"/>
          <w:lang w:val="pl-P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 ramach projektów współfinansowanych z EFS wartość wydatków poniesionych na zakup środków trwałych o wartości jednostkowej równej i wyższej niż 350 PLN netto w ramach kosztów bezpośrednich projektu oraz wydatków w ramach </w:t>
      </w:r>
      <w:r w:rsidRPr="00522870">
        <w:rPr>
          <w:rStyle w:val="FontStyle57"/>
          <w:rFonts w:ascii="Times New Roman" w:hAnsi="Times New Roman" w:cs="Times New Roman"/>
          <w:sz w:val="22"/>
          <w:szCs w:val="22"/>
          <w:lang w:val="pl-PL"/>
        </w:rPr>
        <w:t>cross-</w:t>
      </w:r>
      <w:proofErr w:type="spellStart"/>
      <w:r w:rsidRPr="00522870">
        <w:rPr>
          <w:rStyle w:val="FontStyle57"/>
          <w:rFonts w:ascii="Times New Roman" w:hAnsi="Times New Roman" w:cs="Times New Roman"/>
          <w:sz w:val="22"/>
          <w:szCs w:val="22"/>
          <w:lang w:val="pl-PL"/>
        </w:rPr>
        <w:t>financingu</w:t>
      </w:r>
      <w:proofErr w:type="spellEnd"/>
      <w:r w:rsidRPr="00522870">
        <w:rPr>
          <w:rStyle w:val="FontStyle57"/>
          <w:rFonts w:ascii="Times New Roman" w:hAnsi="Times New Roman" w:cs="Times New Roman"/>
          <w:sz w:val="22"/>
          <w:szCs w:val="22"/>
          <w:lang w:val="pl-PL"/>
        </w:rPr>
        <w:t xml:space="preserve"> </w:t>
      </w:r>
      <w:r w:rsidRPr="00522870">
        <w:rPr>
          <w:rStyle w:val="FontStyle64"/>
          <w:rFonts w:ascii="Times New Roman" w:hAnsi="Times New Roman" w:cs="Times New Roman"/>
          <w:sz w:val="22"/>
          <w:szCs w:val="22"/>
          <w:lang w:val="pl-PL"/>
        </w:rPr>
        <w:t xml:space="preserve">nie może łącznie przekroczyć 10% wydatków projektu, chyba, że </w:t>
      </w:r>
      <w:r>
        <w:rPr>
          <w:rStyle w:val="FontStyle64"/>
          <w:rFonts w:ascii="Times New Roman" w:hAnsi="Times New Roman" w:cs="Times New Roman"/>
          <w:sz w:val="22"/>
          <w:szCs w:val="22"/>
          <w:lang w:val="pl-PL"/>
        </w:rPr>
        <w:t xml:space="preserve">wskazano inny limit w rozdziale 9 niniejszych </w:t>
      </w:r>
      <w:r w:rsidRPr="000773EE">
        <w:rPr>
          <w:rStyle w:val="FontStyle64"/>
          <w:rFonts w:ascii="Times New Roman" w:hAnsi="Times New Roman" w:cs="Times New Roman"/>
          <w:i/>
          <w:sz w:val="22"/>
          <w:szCs w:val="22"/>
          <w:lang w:val="pl-PL"/>
        </w:rPr>
        <w:t>Zasad.</w:t>
      </w:r>
      <w:r w:rsidRPr="00522870">
        <w:rPr>
          <w:rStyle w:val="FontStyle64"/>
          <w:rFonts w:ascii="Times New Roman" w:hAnsi="Times New Roman" w:cs="Times New Roman"/>
          <w:sz w:val="22"/>
          <w:szCs w:val="22"/>
          <w:lang w:val="pl-PL"/>
        </w:rPr>
        <w:t xml:space="preserve"> Wydatki ponoszone na zakup środków trwałych oraz </w:t>
      </w:r>
      <w:r w:rsidRPr="00522870">
        <w:rPr>
          <w:rStyle w:val="FontStyle57"/>
          <w:rFonts w:ascii="Times New Roman" w:hAnsi="Times New Roman" w:cs="Times New Roman"/>
          <w:sz w:val="22"/>
          <w:szCs w:val="22"/>
          <w:lang w:val="pl-PL"/>
        </w:rPr>
        <w:t>cross-</w:t>
      </w:r>
      <w:proofErr w:type="spellStart"/>
      <w:r w:rsidRPr="00522870">
        <w:rPr>
          <w:rStyle w:val="FontStyle57"/>
          <w:rFonts w:ascii="Times New Roman" w:hAnsi="Times New Roman" w:cs="Times New Roman"/>
          <w:sz w:val="22"/>
          <w:szCs w:val="22"/>
          <w:lang w:val="pl-PL"/>
        </w:rPr>
        <w:t>financing</w:t>
      </w:r>
      <w:proofErr w:type="spellEnd"/>
      <w:r w:rsidRPr="00522870">
        <w:rPr>
          <w:rStyle w:val="FontStyle57"/>
          <w:rFonts w:ascii="Times New Roman" w:hAnsi="Times New Roman" w:cs="Times New Roman"/>
          <w:sz w:val="22"/>
          <w:szCs w:val="22"/>
          <w:lang w:val="pl-PL"/>
        </w:rPr>
        <w:t xml:space="preserve"> </w:t>
      </w:r>
      <w:r w:rsidRPr="00522870">
        <w:rPr>
          <w:rStyle w:val="FontStyle64"/>
          <w:rFonts w:ascii="Times New Roman" w:hAnsi="Times New Roman" w:cs="Times New Roman"/>
          <w:sz w:val="22"/>
          <w:szCs w:val="22"/>
          <w:lang w:val="pl-PL"/>
        </w:rPr>
        <w:t>powyżej dopuszczalnej kwoty określonej w zatwierdzonym wniosku o dofinansowanie projektu są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 ramach projektów współfinansowanych z EFS środki trwałe nabyte w ramach projektu po zakończeniu jego realizacji są wykorzystywane na działalność statutową beneficjenta lub mogą zostać przekazane nieodpłatnie podmiotowi niedziałającemu dla zysku.</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22870"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poniesione na zakup używanych środków trwałych są kwalifikowalne, jeśli spełnione są wszystkie wymienione poniżej warunki:</w:t>
      </w:r>
    </w:p>
    <w:p w:rsidR="006C0A08" w:rsidRPr="00522870" w:rsidRDefault="006C0A08" w:rsidP="004B46BD">
      <w:pPr>
        <w:pStyle w:val="Style33"/>
        <w:numPr>
          <w:ilvl w:val="0"/>
          <w:numId w:val="58"/>
        </w:numPr>
        <w:tabs>
          <w:tab w:val="left" w:pos="754"/>
        </w:tabs>
        <w:autoSpaceDE w:val="0"/>
        <w:autoSpaceDN w:val="0"/>
        <w:adjustRightInd w:val="0"/>
        <w:spacing w:after="0" w:line="240" w:lineRule="auto"/>
        <w:ind w:left="394" w:firstLine="0"/>
        <w:jc w:val="left"/>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wystawił deklarację określającą jego pochodzenie,</w:t>
      </w:r>
    </w:p>
    <w:p w:rsidR="006C0A08"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potwierdził w deklaracji, że dany środek nie był w okresie poprzednich 7 lat (10 lat w przypadku nieruchomości) współfinansowany z pomocy UE lub w ramach dotacji z krajowych środków publicznych,</w:t>
      </w:r>
    </w:p>
    <w:p w:rsidR="006C0A08" w:rsidRPr="001A17F6"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1A17F6">
        <w:rPr>
          <w:rStyle w:val="FontStyle64"/>
          <w:rFonts w:ascii="Times New Roman" w:hAnsi="Times New Roman" w:cs="Times New Roman"/>
          <w:sz w:val="22"/>
          <w:szCs w:val="22"/>
          <w:lang w:val="pl-PL"/>
        </w:rPr>
        <w:lastRenderedPageBreak/>
        <w:t>cena zakupu używanego środka trwałego nie przekracza jego wartości rynkowej i jest niższa niż koszt podobnego nowego sprzętu</w:t>
      </w:r>
      <w:r w:rsidRPr="001A17F6">
        <w:rPr>
          <w:rStyle w:val="FontStyle64"/>
          <w:rFonts w:ascii="Calibri" w:cs="Calibri"/>
          <w:lang w:val="pl-PL"/>
        </w:rPr>
        <w:t>.</w:t>
      </w:r>
    </w:p>
    <w:p w:rsidR="006C0A08" w:rsidRPr="005F4302" w:rsidRDefault="006C0A08" w:rsidP="001A5F60">
      <w:pPr>
        <w:pStyle w:val="Style33"/>
        <w:tabs>
          <w:tab w:val="left" w:pos="754"/>
        </w:tabs>
        <w:autoSpaceDE w:val="0"/>
        <w:autoSpaceDN w:val="0"/>
        <w:adjustRightInd w:val="0"/>
        <w:spacing w:after="0" w:line="240" w:lineRule="auto"/>
        <w:ind w:left="754" w:firstLine="0"/>
        <w:rPr>
          <w:lang w:val="pl-PL"/>
        </w:rPr>
      </w:pPr>
    </w:p>
    <w:p w:rsidR="006C0A08" w:rsidRPr="00FB1FBC" w:rsidRDefault="00403E42" w:rsidP="00FB1FBC">
      <w:pPr>
        <w:spacing w:after="0" w:line="240" w:lineRule="auto"/>
        <w:jc w:val="center"/>
        <w:rPr>
          <w:b/>
          <w:bCs/>
          <w:sz w:val="26"/>
          <w:szCs w:val="26"/>
          <w:lang w:val="pl-PL" w:bidi="ar-SA"/>
        </w:rPr>
      </w:pPr>
      <w:bookmarkStart w:id="79" w:name="_Toc423434574"/>
      <w:bookmarkStart w:id="80" w:name="_Toc425230748"/>
      <w:bookmarkStart w:id="81" w:name="_Toc425230836"/>
      <w:bookmarkStart w:id="82" w:name="_Toc427580236"/>
      <w:r>
        <w:rPr>
          <w:b/>
          <w:bCs/>
          <w:sz w:val="26"/>
          <w:szCs w:val="26"/>
          <w:lang w:val="pl-PL" w:bidi="ar-SA"/>
        </w:rPr>
        <w:t>6.</w:t>
      </w:r>
      <w:r w:rsidR="006C0A08" w:rsidRPr="00403E42">
        <w:rPr>
          <w:b/>
          <w:bCs/>
          <w:sz w:val="26"/>
          <w:szCs w:val="26"/>
          <w:lang w:val="pl-PL" w:bidi="ar-SA"/>
        </w:rPr>
        <w:t>2.</w:t>
      </w:r>
      <w:r>
        <w:rPr>
          <w:b/>
          <w:bCs/>
          <w:sz w:val="26"/>
          <w:szCs w:val="26"/>
          <w:lang w:val="pl-PL" w:bidi="ar-SA"/>
        </w:rPr>
        <w:t>1</w:t>
      </w:r>
      <w:r w:rsidR="006C0A08" w:rsidRPr="00403E42">
        <w:rPr>
          <w:b/>
          <w:bCs/>
          <w:sz w:val="26"/>
          <w:szCs w:val="26"/>
          <w:lang w:val="pl-PL" w:bidi="ar-SA"/>
        </w:rPr>
        <w:t>2 Amortyzacja środków trwałych i wartości niematerialnych i prawnych</w:t>
      </w:r>
      <w:bookmarkStart w:id="83" w:name="_Toc427580237"/>
      <w:bookmarkEnd w:id="79"/>
      <w:bookmarkEnd w:id="80"/>
      <w:bookmarkEnd w:id="81"/>
      <w:bookmarkEnd w:id="82"/>
      <w:bookmarkEnd w:id="83"/>
    </w:p>
    <w:p w:rsidR="006C0A08" w:rsidRPr="00CC3D54"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amortyzacji środków trwałych oraz wartości niematerialnych</w:t>
      </w:r>
      <w:r w:rsidRPr="00CC3D54">
        <w:rPr>
          <w:rFonts w:ascii="Times New Roman" w:eastAsia="Arial Unicode MS" w:hAnsi="Times New Roman"/>
          <w:color w:val="000000"/>
          <w:lang w:val="pl-PL" w:eastAsia="pl-PL" w:bidi="ar-SA"/>
        </w:rPr>
        <w:t xml:space="preserve"> i prawnych, kwalifikują się do</w:t>
      </w:r>
    </w:p>
    <w:p w:rsidR="006C0A08" w:rsidRPr="001A5F60"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współfinansowania, jeżeli spełnione są łącznie następujące warunki:</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dotyczą środków trwałych oraz wartości niematerialnych i prawnych, które są niezbędne do prawidłowej realizacji projektu i bezpośrednio wykorzystywane do jego wdrażania,</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kwalifikowalna wartość odpisów amortyzacyjnych odnosi się wyłącznie do okresu realizacji danego projektu,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zostały dokonane zgodnie z właściwymi przepisami prawa krajowego,</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wydatki poniesione na zakup środków trwałych oraz wartości niematerialnych i prawnych nie zostały </w:t>
      </w:r>
      <w:r w:rsidR="0056184C" w:rsidRPr="001A5F60">
        <w:rPr>
          <w:rFonts w:ascii="Times New Roman" w:eastAsia="Arial Unicode MS" w:hAnsi="Times New Roman"/>
          <w:color w:val="000000"/>
          <w:lang w:val="pl-PL" w:eastAsia="pl-PL" w:bidi="ar-SA"/>
        </w:rPr>
        <w:t>zgłoszone, jako</w:t>
      </w:r>
      <w:r w:rsidRPr="001A5F60">
        <w:rPr>
          <w:rFonts w:ascii="Times New Roman" w:eastAsia="Arial Unicode MS" w:hAnsi="Times New Roman"/>
          <w:color w:val="000000"/>
          <w:lang w:val="pl-PL" w:eastAsia="pl-PL" w:bidi="ar-SA"/>
        </w:rPr>
        <w:t xml:space="preserve"> wydatki kwalifikowalne projektu, ani też ich zakup nie był współfinansowany ze środków unijnych (dotyczy to sytuacji, w której beneficjent kupuje aktywa na potrzeby projektu, ale nie może zrefundować kosztów zakupu),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odpisy amortyzacyjne dotyczą środków trwałych oraz wartości niematerialnych i prawnych, które zostały zakupione w sposób racjonalny i efektywny, tj. ich ceny nie są zawyżone w stosunku do cen </w:t>
      </w:r>
      <w:r>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stawek rynkowych,</w:t>
      </w:r>
    </w:p>
    <w:p w:rsidR="006C0A08"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środki trwałe oraz wartości niematerialne i prawne wykorzystywane są także w innych celach niż realizacja projektu, kwalifikowalna jest tylko ta część odpisu amortyzacyjnego, która odpowiada proporcji wykorzystania akt</w:t>
      </w:r>
      <w:r w:rsidRPr="00CC3D54">
        <w:rPr>
          <w:rFonts w:ascii="Times New Roman" w:eastAsia="Arial Unicode MS" w:hAnsi="Times New Roman"/>
          <w:color w:val="000000"/>
          <w:lang w:val="pl-PL" w:eastAsia="pl-PL" w:bidi="ar-SA"/>
        </w:rPr>
        <w:t>ywów w celu realizacji projektu,</w:t>
      </w:r>
    </w:p>
    <w:p w:rsidR="006C0A08" w:rsidRPr="00CC3D54"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CC3D54">
        <w:rPr>
          <w:rFonts w:ascii="Times New Roman" w:eastAsia="Arial Unicode MS" w:hAnsi="Times New Roman"/>
          <w:color w:val="000000"/>
          <w:lang w:val="pl-PL" w:eastAsia="pl-PL" w:bidi="ar-SA"/>
        </w:rPr>
        <w:t>w przypadku przedstawienia do rozliczenia</w:t>
      </w:r>
      <w:r w:rsidRPr="00A02F99">
        <w:rPr>
          <w:rFonts w:ascii="Times New Roman" w:eastAsia="Arial Unicode MS" w:hAnsi="Times New Roman"/>
          <w:color w:val="000000"/>
          <w:lang w:val="pl-PL" w:eastAsia="pl-PL" w:bidi="ar-SA"/>
        </w:rPr>
        <w:t xml:space="preserve"> jednorazowego odpisu amortyzacyjnego</w:t>
      </w:r>
      <w:r w:rsidRPr="001A5F60">
        <w:rPr>
          <w:rFonts w:ascii="Times New Roman" w:eastAsia="Arial Unicode MS" w:hAnsi="Times New Roman"/>
          <w:color w:val="000000"/>
          <w:lang w:val="pl-PL" w:eastAsia="pl-PL" w:bidi="ar-SA"/>
        </w:rPr>
        <w:t xml:space="preserve">, którego otrzymanie jest równoznaczne uzyskaniu pomocy de </w:t>
      </w:r>
      <w:proofErr w:type="spellStart"/>
      <w:r w:rsidRPr="001A5F60">
        <w:rPr>
          <w:rFonts w:ascii="Times New Roman" w:eastAsia="Arial Unicode MS" w:hAnsi="Times New Roman"/>
          <w:color w:val="000000"/>
          <w:lang w:val="pl-PL" w:eastAsia="pl-PL" w:bidi="ar-SA"/>
        </w:rPr>
        <w:t>minimis</w:t>
      </w:r>
      <w:proofErr w:type="spellEnd"/>
      <w:r w:rsidRPr="001A5F60">
        <w:rPr>
          <w:rFonts w:ascii="Times New Roman" w:eastAsia="Arial Unicode MS" w:hAnsi="Times New Roman"/>
          <w:color w:val="000000"/>
          <w:lang w:val="pl-PL" w:eastAsia="pl-PL" w:bidi="ar-SA"/>
        </w:rPr>
        <w:t>, wartość dofinansowania należy pomniejszyć o kwotę już otrzymanej pomocy o suma wydatków nie przekroczy dopuszczalnego poziomu intensywności pomocy publicznej</w:t>
      </w:r>
      <w:r w:rsidRPr="00CC3D54">
        <w:rPr>
          <w:rFonts w:ascii="Times New Roman" w:eastAsia="Arial Unicode MS" w:hAnsi="Times New Roman"/>
          <w:color w:val="000000"/>
          <w:lang w:val="pl-PL" w:eastAsia="pl-PL" w:bidi="ar-SA"/>
        </w:rPr>
        <w:t>.</w:t>
      </w:r>
    </w:p>
    <w:p w:rsidR="006C0A08" w:rsidRPr="001A5F60" w:rsidRDefault="006C0A08" w:rsidP="001A5F60">
      <w:pPr>
        <w:widowControl w:val="0"/>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o którym mowa w pkt</w:t>
      </w:r>
      <w:r>
        <w:rPr>
          <w:rFonts w:ascii="Times New Roman" w:eastAsia="Arial Unicode MS" w:hAnsi="Times New Roman"/>
          <w:color w:val="000000"/>
          <w:lang w:val="pl-PL" w:eastAsia="pl-PL" w:bidi="ar-SA"/>
        </w:rPr>
        <w:t xml:space="preserve"> </w:t>
      </w:r>
      <w:r w:rsidRPr="001A5F60">
        <w:rPr>
          <w:rFonts w:ascii="Times New Roman" w:eastAsia="Arial Unicode MS" w:hAnsi="Times New Roman"/>
          <w:color w:val="000000"/>
          <w:lang w:val="pl-PL" w:eastAsia="pl-PL" w:bidi="ar-SA"/>
        </w:rPr>
        <w:t xml:space="preserve">f, wartość rezydualna </w:t>
      </w:r>
      <w:r w:rsidRPr="00CC3D54">
        <w:rPr>
          <w:rFonts w:ascii="Times New Roman" w:eastAsia="Arial Unicode MS" w:hAnsi="Times New Roman"/>
          <w:color w:val="000000"/>
          <w:lang w:val="pl-PL" w:eastAsia="pl-PL" w:bidi="ar-SA"/>
        </w:rPr>
        <w:t xml:space="preserve">(księgowa wartość likwidacyjna </w:t>
      </w:r>
      <w:r w:rsidRPr="001A5F60">
        <w:rPr>
          <w:rFonts w:ascii="Times New Roman" w:eastAsia="Arial Unicode MS" w:hAnsi="Times New Roman"/>
          <w:color w:val="000000"/>
          <w:lang w:val="pl-PL" w:eastAsia="pl-PL" w:bidi="ar-SA"/>
        </w:rPr>
        <w:t>środkó</w:t>
      </w:r>
      <w:r w:rsidR="00FB1FBC">
        <w:rPr>
          <w:rFonts w:ascii="Times New Roman" w:eastAsia="Arial Unicode MS" w:hAnsi="Times New Roman"/>
          <w:color w:val="000000"/>
          <w:lang w:val="pl-PL" w:eastAsia="pl-PL" w:bidi="ar-SA"/>
        </w:rPr>
        <w:t>w</w:t>
      </w: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trwałych oraz wartości niematerialnych i prawnych po zako</w:t>
      </w:r>
      <w:r w:rsidRPr="00CC3D54">
        <w:rPr>
          <w:rFonts w:ascii="Times New Roman" w:eastAsia="Arial Unicode MS" w:hAnsi="Times New Roman"/>
          <w:color w:val="000000"/>
          <w:lang w:val="pl-PL" w:eastAsia="pl-PL" w:bidi="ar-SA"/>
        </w:rPr>
        <w:t xml:space="preserve">ńczeniu realizacji projektu nie </w:t>
      </w:r>
      <w:r w:rsidR="00FB1FBC">
        <w:rPr>
          <w:rFonts w:ascii="Times New Roman" w:eastAsia="Arial Unicode MS" w:hAnsi="Times New Roman"/>
          <w:color w:val="000000"/>
          <w:lang w:val="pl-PL" w:eastAsia="pl-PL" w:bidi="ar-SA"/>
        </w:rPr>
        <w:t>jest</w:t>
      </w:r>
    </w:p>
    <w:p w:rsidR="006C0A08" w:rsidRPr="001A5F60"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wydatkiem kwalifikowalnym.</w:t>
      </w:r>
    </w:p>
    <w:p w:rsidR="006C0A08" w:rsidRDefault="006C0A08" w:rsidP="0056184C">
      <w:pPr>
        <w:pStyle w:val="Nagwek3"/>
        <w:spacing w:before="0" w:line="240" w:lineRule="auto"/>
        <w:jc w:val="both"/>
        <w:rPr>
          <w:rFonts w:ascii="Times New Roman" w:eastAsia="Calibri" w:hAnsi="Times New Roman"/>
          <w:lang w:val="pl-PL" w:eastAsia="pl-PL"/>
        </w:rPr>
      </w:pPr>
    </w:p>
    <w:p w:rsidR="006C0A08" w:rsidRDefault="006C0A08" w:rsidP="001A5F60">
      <w:pPr>
        <w:pStyle w:val="Nagwek3"/>
        <w:spacing w:before="0" w:line="240" w:lineRule="auto"/>
        <w:ind w:left="714"/>
        <w:jc w:val="both"/>
        <w:rPr>
          <w:rFonts w:ascii="Times New Roman" w:eastAsia="Calibri" w:hAnsi="Times New Roman"/>
          <w:b w:val="0"/>
          <w:bCs w:val="0"/>
          <w:lang w:val="pl-PL" w:eastAsia="pl-PL"/>
        </w:rPr>
      </w:pPr>
      <w:bookmarkStart w:id="84" w:name="_Toc423434575"/>
    </w:p>
    <w:p w:rsidR="006C0A08" w:rsidRDefault="00403E42" w:rsidP="00FB1FBC">
      <w:pPr>
        <w:spacing w:after="0" w:line="240" w:lineRule="auto"/>
        <w:jc w:val="center"/>
        <w:rPr>
          <w:b/>
          <w:bCs/>
          <w:sz w:val="26"/>
          <w:szCs w:val="26"/>
          <w:lang w:val="pl-PL" w:bidi="ar-SA"/>
        </w:rPr>
      </w:pPr>
      <w:bookmarkStart w:id="85" w:name="_Toc425230749"/>
      <w:bookmarkStart w:id="86" w:name="_Toc425230837"/>
      <w:r>
        <w:rPr>
          <w:b/>
          <w:bCs/>
          <w:sz w:val="26"/>
          <w:szCs w:val="26"/>
          <w:lang w:val="pl-PL" w:bidi="ar-SA"/>
        </w:rPr>
        <w:t xml:space="preserve">6.2.13. </w:t>
      </w:r>
      <w:r w:rsidR="006C0A08" w:rsidRPr="00403E42">
        <w:rPr>
          <w:b/>
          <w:bCs/>
          <w:sz w:val="26"/>
          <w:szCs w:val="26"/>
          <w:lang w:val="pl-PL" w:bidi="ar-SA"/>
        </w:rPr>
        <w:t>Leasing i inne techniki finansowania nie powodujące przeniesienie prawa własności lub natychmiastowego przeniesienia</w:t>
      </w:r>
      <w:r w:rsidR="00FB1FBC">
        <w:rPr>
          <w:b/>
          <w:bCs/>
          <w:sz w:val="26"/>
          <w:szCs w:val="26"/>
          <w:lang w:val="pl-PL" w:bidi="ar-SA"/>
        </w:rPr>
        <w:t xml:space="preserve"> prawa własności</w:t>
      </w:r>
    </w:p>
    <w:p w:rsidR="00FB1FBC" w:rsidRPr="00FB1FBC" w:rsidRDefault="00FB1FBC" w:rsidP="00FB1FBC">
      <w:pPr>
        <w:spacing w:after="0" w:line="240" w:lineRule="auto"/>
        <w:jc w:val="center"/>
        <w:rPr>
          <w:b/>
          <w:bCs/>
          <w:sz w:val="16"/>
          <w:szCs w:val="16"/>
          <w:lang w:val="pl-PL" w:bidi="ar-SA"/>
        </w:rPr>
      </w:pPr>
    </w:p>
    <w:bookmarkEnd w:id="84"/>
    <w:bookmarkEnd w:id="85"/>
    <w:bookmarkEnd w:id="86"/>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 współfinansowania kwalifikują się wydatki poniesione w związku z zastosowaniem technik finansowania, które nie powodują natychmiastowego przeniesienia prawa własności do danego dobra na beneficjenta (podmiot użytkujący), w tym w szczególności wydatki poniesione w związku z zastosowaniem leasingu oraz IRU.</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zakresie projektów współfinansowanych z pomocy technicznej nie ma możliwości kwalifikowania wydatków poniesionych w związku z zastosowaniem IRU.</w:t>
      </w:r>
      <w:r>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F5E0D"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Do współfinansowania kwalifikują się wydatki poniesione w związku z następującymi formami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finansowy - istotą leasingu finansowego, zgodnie z KSR nr 5 „Leasing, najem i dzierżawa", jest taka umowa leasingu, w </w:t>
      </w:r>
      <w:r w:rsidR="0056184C" w:rsidRPr="0014040D">
        <w:rPr>
          <w:rStyle w:val="FontStyle64"/>
          <w:rFonts w:ascii="Times New Roman" w:hAnsi="Times New Roman" w:cs="Times New Roman"/>
          <w:sz w:val="22"/>
          <w:szCs w:val="22"/>
          <w:lang w:val="pl-PL"/>
        </w:rPr>
        <w:t>ramach, której</w:t>
      </w:r>
      <w:r w:rsidRPr="0014040D">
        <w:rPr>
          <w:rStyle w:val="FontStyle64"/>
          <w:rFonts w:ascii="Times New Roman" w:hAnsi="Times New Roman" w:cs="Times New Roman"/>
          <w:sz w:val="22"/>
          <w:szCs w:val="22"/>
          <w:lang w:val="pl-PL"/>
        </w:rPr>
        <w:t xml:space="preserve">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operacyjny - istotą leasingu operacyjnego, zgodnie z KSR nr 5 „Leasing, najem </w:t>
      </w:r>
      <w:r w:rsidR="0056184C">
        <w:rPr>
          <w:rStyle w:val="FontStyle64"/>
          <w:rFonts w:ascii="Times New Roman" w:hAnsi="Times New Roman" w:cs="Times New Roman"/>
          <w:sz w:val="22"/>
          <w:szCs w:val="22"/>
          <w:lang w:val="pl-PL"/>
        </w:rPr>
        <w:t>i dzierżawa"</w:t>
      </w:r>
      <w:r w:rsidRPr="0014040D">
        <w:rPr>
          <w:rStyle w:val="FontStyle64"/>
          <w:rFonts w:ascii="Times New Roman" w:hAnsi="Times New Roman" w:cs="Times New Roman"/>
          <w:sz w:val="22"/>
          <w:szCs w:val="22"/>
          <w:lang w:val="pl-PL"/>
        </w:rPr>
        <w:t>, jest taka umowa leasingu, w ramach której ryzyko oraz pożytki z tytułu posiadania przedmiotu leasingu nie są zasadniczo w całości przeniesione na leasingobiorcę (beneficjenta), a okres użytkowania przedmiotu leasingu może być krótszy niż okres jego gospodarczej używalności (okres amortyzacji),</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lastRenderedPageBreak/>
        <w:t>leasing zwrotny - istotą leasingu zwrotnego, zgodnie z KSR nr 5 „Leasing, najem i dzierżawa", jest powiązanie umowy leasingu z poprzedzającą ją umową sprzedaży. W przypadku zawarcia transakcji leasingu zwrotnego, beneficjent sprzedaje posiadane dobro firmie leasingowej i równocześnie uzyskuje prawo do jego dalszego użytkowania na warunkach ustalonych w umowie leasingu. Dzięki takiej operacji beneficjent, pomimo sprzedaży danego dobra leasingodawcy, nadal z niego korzysta, płacąc raty leasingowe związane z jego użytkowaniem.</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W przypadku zastosowania w ramach projektu finansowania w drodze leasingu, wydatkiem kwalifikującym się do współfinansowania jest:</w:t>
      </w:r>
    </w:p>
    <w:p w:rsidR="006C0A08"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przypadku leas</w:t>
      </w:r>
      <w:r>
        <w:rPr>
          <w:rStyle w:val="FontStyle64"/>
          <w:rFonts w:ascii="Times New Roman" w:hAnsi="Times New Roman" w:cs="Times New Roman"/>
          <w:sz w:val="22"/>
          <w:szCs w:val="22"/>
          <w:lang w:val="pl-PL"/>
        </w:rPr>
        <w:t xml:space="preserve">ingu finansowego, alternatywnie </w:t>
      </w:r>
      <w:r w:rsidRPr="0014040D">
        <w:rPr>
          <w:rStyle w:val="FontStyle64"/>
          <w:rFonts w:ascii="Times New Roman" w:hAnsi="Times New Roman" w:cs="Times New Roman"/>
          <w:sz w:val="22"/>
          <w:szCs w:val="22"/>
          <w:lang w:val="pl-PL"/>
        </w:rPr>
        <w:t xml:space="preserve">kwota przypadająca na część raty leasingowej wystawionej na rzecz beneficjenta, związanej ze spłatą kapitału przedmiotu umowy leasingu, o ile we wniosku o dofinansowanie beneficjent jest </w:t>
      </w:r>
      <w:r w:rsidR="0056184C" w:rsidRPr="0014040D">
        <w:rPr>
          <w:rStyle w:val="FontStyle64"/>
          <w:rFonts w:ascii="Times New Roman" w:hAnsi="Times New Roman" w:cs="Times New Roman"/>
          <w:sz w:val="22"/>
          <w:szCs w:val="22"/>
          <w:lang w:val="pl-PL"/>
        </w:rPr>
        <w:t>wskazany, jako</w:t>
      </w:r>
      <w:r w:rsidRPr="0014040D">
        <w:rPr>
          <w:rStyle w:val="FontStyle64"/>
          <w:rFonts w:ascii="Times New Roman" w:hAnsi="Times New Roman" w:cs="Times New Roman"/>
          <w:sz w:val="22"/>
          <w:szCs w:val="22"/>
          <w:lang w:val="pl-PL"/>
        </w:rPr>
        <w:t xml:space="preserve"> podmiot ponoszący wydatki, albo</w:t>
      </w:r>
      <w:r>
        <w:rPr>
          <w:rStyle w:val="FontStyle64"/>
          <w:rFonts w:ascii="Times New Roman" w:hAnsi="Times New Roman" w:cs="Times New Roman"/>
          <w:sz w:val="22"/>
          <w:szCs w:val="22"/>
          <w:lang w:val="pl-PL"/>
        </w:rPr>
        <w:t xml:space="preserve"> </w:t>
      </w:r>
      <w:r w:rsidRPr="00CC30EF">
        <w:rPr>
          <w:rStyle w:val="FontStyle64"/>
          <w:rFonts w:ascii="Times New Roman" w:hAnsi="Times New Roman" w:cs="Times New Roman"/>
          <w:sz w:val="22"/>
          <w:szCs w:val="22"/>
          <w:lang w:val="pl-PL"/>
        </w:rPr>
        <w:t xml:space="preserve">kwota przypadająca na fakturę nabycia przedmiotu leasingu, wystawiona na rzecz leasingodawcy, o ile we wniosku o dofinansowanie leasingodawca jest wskazany przez </w:t>
      </w:r>
      <w:r w:rsidR="0056184C" w:rsidRPr="00CC30EF">
        <w:rPr>
          <w:rStyle w:val="FontStyle64"/>
          <w:rFonts w:ascii="Times New Roman" w:hAnsi="Times New Roman" w:cs="Times New Roman"/>
          <w:sz w:val="22"/>
          <w:szCs w:val="22"/>
          <w:lang w:val="pl-PL"/>
        </w:rPr>
        <w:t>beneficjenta, jako</w:t>
      </w:r>
      <w:r w:rsidRPr="00CC30EF">
        <w:rPr>
          <w:rStyle w:val="FontStyle64"/>
          <w:rFonts w:ascii="Times New Roman" w:hAnsi="Times New Roman" w:cs="Times New Roman"/>
          <w:sz w:val="22"/>
          <w:szCs w:val="22"/>
          <w:lang w:val="pl-PL"/>
        </w:rPr>
        <w:t xml:space="preserve"> podmiot upoważniony do poniesienia wydatku na zakup leasingowanego dobra. </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w:t>
      </w:r>
      <w:r>
        <w:rPr>
          <w:rStyle w:val="FontStyle64"/>
          <w:rFonts w:ascii="Times New Roman" w:hAnsi="Times New Roman" w:cs="Times New Roman"/>
          <w:sz w:val="22"/>
          <w:szCs w:val="22"/>
          <w:lang w:val="pl-PL"/>
        </w:rPr>
        <w:t xml:space="preserve">zypadku leasingu operacyjnego </w:t>
      </w:r>
      <w:r w:rsidRPr="0014040D">
        <w:rPr>
          <w:rStyle w:val="FontStyle64"/>
          <w:rFonts w:ascii="Times New Roman" w:hAnsi="Times New Roman" w:cs="Times New Roman"/>
          <w:sz w:val="22"/>
          <w:szCs w:val="22"/>
          <w:lang w:val="pl-PL"/>
        </w:rPr>
        <w:t>kwota przypadająca na część raty leasingowej wystawionej na rzecz beneficjenta, związanej ze spłatą kapitału przedmiotu umowy leasingu,</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zwrotnego - w zależności od ostatecznej </w:t>
      </w:r>
      <w:r w:rsidR="0056184C" w:rsidRPr="0014040D">
        <w:rPr>
          <w:rStyle w:val="FontStyle64"/>
          <w:rFonts w:ascii="Times New Roman" w:hAnsi="Times New Roman" w:cs="Times New Roman"/>
          <w:sz w:val="22"/>
          <w:szCs w:val="22"/>
          <w:lang w:val="pl-PL"/>
        </w:rPr>
        <w:t>formy, jaką</w:t>
      </w:r>
      <w:r w:rsidRPr="0014040D">
        <w:rPr>
          <w:rStyle w:val="FontStyle64"/>
          <w:rFonts w:ascii="Times New Roman" w:hAnsi="Times New Roman" w:cs="Times New Roman"/>
          <w:sz w:val="22"/>
          <w:szCs w:val="22"/>
          <w:lang w:val="pl-PL"/>
        </w:rPr>
        <w:t xml:space="preserve"> przybierze leasing zwrotny, wydatki, o których mowa </w:t>
      </w:r>
      <w:r>
        <w:rPr>
          <w:rStyle w:val="FontStyle64"/>
          <w:rFonts w:ascii="Times New Roman" w:hAnsi="Times New Roman" w:cs="Times New Roman"/>
          <w:sz w:val="22"/>
          <w:szCs w:val="22"/>
          <w:lang w:val="pl-PL"/>
        </w:rPr>
        <w:t>powyżej.</w:t>
      </w:r>
    </w:p>
    <w:p w:rsidR="006C0A08" w:rsidRPr="0014040D" w:rsidRDefault="006C0A08" w:rsidP="006C0A08">
      <w:pPr>
        <w:spacing w:after="0" w:line="240" w:lineRule="auto"/>
        <w:jc w:val="both"/>
        <w:rPr>
          <w:lang w:val="pl-PL"/>
        </w:rPr>
      </w:pP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Dowodem faktycznego poniesienia wydatku jest dokument potwierdzający opłacenie raty leasing</w:t>
      </w:r>
      <w:r>
        <w:rPr>
          <w:rStyle w:val="FontStyle64"/>
          <w:rFonts w:ascii="Times New Roman" w:hAnsi="Times New Roman" w:cs="Times New Roman"/>
          <w:sz w:val="22"/>
          <w:szCs w:val="22"/>
          <w:lang w:val="pl-PL"/>
        </w:rPr>
        <w:t>owej.</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Maksymalna kwota wydatków kwalifikowalnych nie może przekroczyć rynkowej wartości dobra będącego przedmiotem leasingu. Oznacza to, że kwota kwalifikująca się do współfinansowania nie może być wyższa, niż:</w:t>
      </w:r>
    </w:p>
    <w:p w:rsidR="006C0A08" w:rsidRPr="0014040D" w:rsidRDefault="006C0A08" w:rsidP="006C0A08">
      <w:pPr>
        <w:spacing w:after="0" w:line="240" w:lineRule="auto"/>
        <w:jc w:val="both"/>
        <w:rPr>
          <w:lang w:val="pl-PL"/>
        </w:rPr>
      </w:pP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kwota, na którą opiewa dowód zakupu wystawiony leasingodawcy przez dostawcę współfinansowanego dobra - w przypadku dóbr zakupionych nie wcześniej niż w okresie 12 miesięcy przed złożeniem przez beneficjenta wniosku o dofinansowanie projektu,</w:t>
      </w: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rynkowa wartość dobra będącego przedmiotem leasingu określona w wycenie sporządzonej przez uprawnionego rzeczoznawcę lub w wycenie sporządzonej w oparciu o metodologię przedstawioną przez beneficjenta - w przypadku dóbr zakupionych wcześniej niż w okresie 12 miesięcy przed złożeniem przez beneficjenta wniosku o dofinansowanie projektu. Wycena może zostać zastąpiona udokumentowaniem wyboru przedmiotu leasingu w procedurze przetargowej zapewniającej zachowanie uczciwej konkurencji. Decyzję dotyczącą dopuszczalnych sposobów wyceny dobra będącego prze</w:t>
      </w:r>
      <w:r w:rsidR="001C48EF">
        <w:rPr>
          <w:rStyle w:val="FontStyle64"/>
          <w:rFonts w:ascii="Times New Roman" w:hAnsi="Times New Roman" w:cs="Times New Roman"/>
          <w:sz w:val="22"/>
          <w:szCs w:val="22"/>
          <w:lang w:val="pl-PL"/>
        </w:rPr>
        <w:t>dmiotem leasingu podejmuje IZ RPO WM</w:t>
      </w:r>
      <w:r w:rsidRPr="0014040D">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Środki w ramach pomocy unijnej na realizację umów leasingu są wypłacane leasingobiorcy zgodnie z faktyc</w:t>
      </w:r>
      <w:r>
        <w:rPr>
          <w:rStyle w:val="FontStyle64"/>
          <w:rFonts w:ascii="Times New Roman" w:hAnsi="Times New Roman" w:cs="Times New Roman"/>
          <w:sz w:val="22"/>
          <w:szCs w:val="22"/>
          <w:lang w:val="pl-PL"/>
        </w:rPr>
        <w:t>znie spłacanymi ratami leasing</w:t>
      </w:r>
      <w:r w:rsidRPr="0014040D">
        <w:rPr>
          <w:rStyle w:val="FontStyle64"/>
          <w:rFonts w:ascii="Times New Roman" w:hAnsi="Times New Roman" w:cs="Times New Roman"/>
          <w:sz w:val="22"/>
          <w:szCs w:val="22"/>
          <w:lang w:val="pl-PL"/>
        </w:rPr>
        <w:t>.</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przypadku, gdy okres obowiązywania umowy leasingu przekracza końcową datę kwalifikowalności wydatków, wydatkami kwalifikującymi się do współfinansowania są, wyłącznie raty leasingowe, których termin płatności przypada na okres ponoszenia wydatków kwalifikowalnych określonych w umowie o dofinansowanie oraz faktycznie zapłacone w tym okresie.</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finansowego, do współfinansowania może kwalifikować się również wydatek poniesiony przez leasingodawcę na zakup dobra leasingowanego beneficjentowi w związku z realizacją projektu. Warunkiem umożliwiającym zakwalifikowanie tego wydatku jest wskazanie </w:t>
      </w:r>
      <w:r>
        <w:rPr>
          <w:rStyle w:val="FontStyle64"/>
          <w:rFonts w:ascii="Times New Roman" w:hAnsi="Times New Roman" w:cs="Times New Roman"/>
          <w:sz w:val="22"/>
          <w:szCs w:val="22"/>
          <w:lang w:val="pl-PL"/>
        </w:rPr>
        <w:t xml:space="preserve">go </w:t>
      </w:r>
      <w:r w:rsidRPr="0014040D">
        <w:rPr>
          <w:rStyle w:val="FontStyle64"/>
          <w:rFonts w:ascii="Times New Roman" w:hAnsi="Times New Roman" w:cs="Times New Roman"/>
          <w:sz w:val="22"/>
          <w:szCs w:val="22"/>
          <w:lang w:val="pl-PL"/>
        </w:rPr>
        <w:t xml:space="preserve">we wniosku o </w:t>
      </w:r>
      <w:r w:rsidR="0056184C" w:rsidRPr="0014040D">
        <w:rPr>
          <w:rStyle w:val="FontStyle64"/>
          <w:rFonts w:ascii="Times New Roman" w:hAnsi="Times New Roman" w:cs="Times New Roman"/>
          <w:sz w:val="22"/>
          <w:szCs w:val="22"/>
          <w:lang w:val="pl-PL"/>
        </w:rPr>
        <w:t>dofinansowanie, co</w:t>
      </w:r>
      <w:r w:rsidRPr="0014040D">
        <w:rPr>
          <w:rStyle w:val="FontStyle64"/>
          <w:rFonts w:ascii="Times New Roman" w:hAnsi="Times New Roman" w:cs="Times New Roman"/>
          <w:sz w:val="22"/>
          <w:szCs w:val="22"/>
          <w:lang w:val="pl-PL"/>
        </w:rPr>
        <w:t xml:space="preserve"> stanowi jednocześnie upoważnienie dla firmy leasingowej do poniesienia wydatku na rzecz beneficjenta. W takim przypadku wydatki poniesione przez beneficjenta na opłacenie rat związanych z leasingiem tego dobra stanowią wydatki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Część kapitałowa raty leasingowej, płacona przez leasingobiorcę w ramach leasingu zwrotnego, jest wydatkiem kwalifikującym się do współfinansowania. Należy jednak pamiętać, że współfinansowanie UE nie może posłużyć do ponownego nabycia danego dobra, jeśli jego zakup był wcześniej współfinansowany ze środków UE lub w ramach dotacji z krajowych środków publicznych.</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 przypadku umowy IRU wydatek kwalifikowa</w:t>
      </w:r>
      <w:r w:rsidR="00C40A0C">
        <w:rPr>
          <w:rStyle w:val="FontStyle64"/>
          <w:rFonts w:ascii="Times New Roman" w:hAnsi="Times New Roman" w:cs="Times New Roman"/>
          <w:sz w:val="22"/>
          <w:szCs w:val="22"/>
          <w:lang w:val="pl-PL"/>
        </w:rPr>
        <w:t>l</w:t>
      </w:r>
      <w:r w:rsidRPr="00624081">
        <w:rPr>
          <w:rStyle w:val="FontStyle64"/>
          <w:rFonts w:ascii="Times New Roman" w:hAnsi="Times New Roman" w:cs="Times New Roman"/>
          <w:sz w:val="22"/>
          <w:szCs w:val="22"/>
          <w:lang w:val="pl-PL"/>
        </w:rPr>
        <w:t>ny stanowi wyłącznie płatność zasadnicza poniesiona w okresie kwalifikowalności wydatków w projekcie.</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Koszt utrzymania infrastruktury użytkowanej w drodze IRU w trakcie oraz po zakończeniu projektu ponoszony jest przez beneficjenta.</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624081"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Warunkiem umożliwiającym zastosowanie przedmiotowej techniki finansowania jest udowodnienie, iż jest ona najbardziej uzasadniona ekonomiczne (najkorzystniejsza z punktu widzenia celów projektu).</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 xml:space="preserve">W zależności od szczegółowych postanowień, umowę IRU można również </w:t>
      </w:r>
      <w:r w:rsidR="0056184C" w:rsidRPr="00624081">
        <w:rPr>
          <w:rStyle w:val="FontStyle64"/>
          <w:rFonts w:ascii="Times New Roman" w:hAnsi="Times New Roman" w:cs="Times New Roman"/>
          <w:sz w:val="22"/>
          <w:szCs w:val="22"/>
          <w:lang w:val="pl-PL"/>
        </w:rPr>
        <w:t>kształtować, jako</w:t>
      </w:r>
      <w:r w:rsidRPr="00624081">
        <w:rPr>
          <w:rStyle w:val="FontStyle64"/>
          <w:rFonts w:ascii="Times New Roman" w:hAnsi="Times New Roman" w:cs="Times New Roman"/>
          <w:sz w:val="22"/>
          <w:szCs w:val="22"/>
          <w:lang w:val="pl-PL"/>
        </w:rPr>
        <w:t xml:space="preserve"> specyficzną umowę leasingu operacyjnego lub umowę leasingu finansowego</w:t>
      </w:r>
      <w:r w:rsidRPr="00624081">
        <w:rPr>
          <w:rStyle w:val="FontStyle64"/>
          <w:rFonts w:ascii="Times New Roman" w:hAnsi="Times New Roman" w:cs="Times New Roman"/>
          <w:sz w:val="22"/>
          <w:szCs w:val="22"/>
          <w:vertAlign w:val="superscript"/>
        </w:rPr>
        <w:footnoteReference w:id="39"/>
      </w:r>
      <w:r w:rsidRPr="00624081">
        <w:rPr>
          <w:rStyle w:val="FontStyle64"/>
          <w:rFonts w:ascii="Times New Roman" w:hAnsi="Times New Roman" w:cs="Times New Roman"/>
          <w:sz w:val="22"/>
          <w:szCs w:val="22"/>
          <w:lang w:val="pl-PL"/>
        </w:rPr>
        <w:t>.</w:t>
      </w: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poniesione w związku z zastosowaniem innych technik finansowania kwalifikują się do współfinansowania z funduszy strukturalnych  jeśli zostaną spełnione następujące warunki:</w:t>
      </w:r>
    </w:p>
    <w:p w:rsidR="006C0A08" w:rsidRDefault="006C0A08" w:rsidP="004B46BD">
      <w:pPr>
        <w:pStyle w:val="Style37"/>
        <w:numPr>
          <w:ilvl w:val="0"/>
          <w:numId w:val="62"/>
        </w:numPr>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związane z zastosowaniem technik finansowania zostaną wskazane we wniosku o dofinansowanie projektu oraz zostaną odpowiednio udokumentowane w toku realizacji projektu,</w:t>
      </w:r>
    </w:p>
    <w:p w:rsidR="006C0A08" w:rsidRPr="00FB1FBC" w:rsidRDefault="006C0A08" w:rsidP="004B46BD">
      <w:pPr>
        <w:pStyle w:val="Style37"/>
        <w:numPr>
          <w:ilvl w:val="0"/>
          <w:numId w:val="62"/>
        </w:numPr>
        <w:spacing w:after="0" w:line="240" w:lineRule="auto"/>
        <w:ind w:right="19"/>
        <w:rPr>
          <w:rFonts w:ascii="Times New Roman" w:hAnsi="Times New Roman" w:cs="Times New Roman"/>
          <w:color w:val="000000"/>
          <w:lang w:val="pl-PL"/>
        </w:rPr>
      </w:pPr>
      <w:r w:rsidRPr="00CC3D54">
        <w:rPr>
          <w:rStyle w:val="FontStyle64"/>
          <w:rFonts w:ascii="Times New Roman" w:hAnsi="Times New Roman" w:cs="Times New Roman"/>
          <w:sz w:val="22"/>
          <w:szCs w:val="22"/>
          <w:lang w:val="pl-PL"/>
        </w:rPr>
        <w:t>zastosowanie tych technik finansowania jest najbardziej efektywną metodą pozyskania danego dobra.</w:t>
      </w:r>
    </w:p>
    <w:p w:rsidR="0056184C" w:rsidRPr="00E8374F" w:rsidRDefault="009008DF" w:rsidP="00A8188B">
      <w:pPr>
        <w:pStyle w:val="SzOOP2"/>
        <w:tabs>
          <w:tab w:val="clear" w:pos="992"/>
        </w:tabs>
        <w:jc w:val="center"/>
        <w:rPr>
          <w:rFonts w:asciiTheme="minorHAnsi" w:hAnsiTheme="minorHAnsi"/>
        </w:rPr>
      </w:pPr>
      <w:bookmarkStart w:id="87" w:name="_Toc423434570"/>
      <w:bookmarkStart w:id="88" w:name="_Toc425230744"/>
      <w:bookmarkStart w:id="89" w:name="_Toc425230832"/>
      <w:bookmarkStart w:id="90" w:name="_Toc427580232"/>
      <w:bookmarkStart w:id="91" w:name="_Toc443549240"/>
      <w:r>
        <w:rPr>
          <w:rFonts w:asciiTheme="minorHAnsi" w:hAnsiTheme="minorHAnsi"/>
        </w:rPr>
        <w:t xml:space="preserve">6.13 </w:t>
      </w:r>
      <w:r w:rsidR="006C0A08" w:rsidRPr="00E8374F">
        <w:rPr>
          <w:rFonts w:asciiTheme="minorHAnsi" w:hAnsiTheme="minorHAnsi"/>
        </w:rPr>
        <w:t>Podatek od towarów i usług</w:t>
      </w:r>
      <w:bookmarkEnd w:id="87"/>
      <w:bookmarkEnd w:id="88"/>
      <w:bookmarkEnd w:id="89"/>
      <w:r w:rsidR="006C0A08" w:rsidRPr="00E8374F">
        <w:rPr>
          <w:rFonts w:asciiTheme="minorHAnsi" w:hAnsiTheme="minorHAnsi"/>
        </w:rPr>
        <w:t xml:space="preserve"> oraz inne podatki i opłaty</w:t>
      </w:r>
      <w:bookmarkEnd w:id="90"/>
      <w:bookmarkEnd w:id="91"/>
    </w:p>
    <w:p w:rsidR="006C0A08" w:rsidRPr="005F4302" w:rsidRDefault="006C0A08" w:rsidP="006C0A08">
      <w:pPr>
        <w:tabs>
          <w:tab w:val="left" w:pos="284"/>
        </w:tabs>
        <w:spacing w:after="0" w:line="240" w:lineRule="auto"/>
        <w:jc w:val="both"/>
        <w:rPr>
          <w:rFonts w:ascii="Times New Roman" w:hAnsi="Times New Roman"/>
          <w:lang w:val="pl-PL"/>
        </w:rPr>
      </w:pPr>
      <w:r w:rsidRPr="005F4302">
        <w:rPr>
          <w:rFonts w:ascii="Times New Roman" w:hAnsi="Times New Roman"/>
          <w:lang w:val="pl-PL"/>
        </w:rPr>
        <w:t>Podatek od towarów i usług (VAT) może być uznany za wydatek kwalifikowa</w:t>
      </w:r>
      <w:r>
        <w:rPr>
          <w:rFonts w:ascii="Times New Roman" w:hAnsi="Times New Roman"/>
          <w:lang w:val="pl-PL"/>
        </w:rPr>
        <w:t>l</w:t>
      </w:r>
      <w:r w:rsidRPr="005F4302">
        <w:rPr>
          <w:rFonts w:ascii="Times New Roman" w:hAnsi="Times New Roman"/>
          <w:lang w:val="pl-PL"/>
        </w:rPr>
        <w:t>ny tylko wtedy, gdy:</w:t>
      </w:r>
    </w:p>
    <w:p w:rsidR="006C0A08"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został faktycznie poniesiony przez Beneficjenta (lub inny podmiot realizujący/wdrażający projekt, w szczególności jednostkę organizacyjną Beneficjenta lub partnera w projekcie), oraz</w:t>
      </w:r>
    </w:p>
    <w:p w:rsidR="006C0A08" w:rsidRPr="005F4302"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Beneficjent (lub inny podmiot realizujący/wdrażający projekt, w szczególności jednostka organizacyjna Beneficjenta lub partner w projekcie) nie ma prawnej możliwości odzyskania podatku VAT.</w:t>
      </w:r>
      <w:r>
        <w:rPr>
          <w:rFonts w:ascii="Times New Roman" w:hAnsi="Times New Roman"/>
          <w:lang w:val="pl-PL"/>
        </w:rPr>
        <w:t xml:space="preserve"> </w:t>
      </w:r>
      <w:r w:rsidRPr="005F4302">
        <w:rPr>
          <w:rFonts w:ascii="Times New Roman" w:hAnsi="Times New Roman"/>
          <w:lang w:val="pl-PL"/>
        </w:rPr>
        <w:t>(Możliwość odzyskania podatku VAT rozpatruje się w świetle ustawy o VAT.)</w:t>
      </w:r>
    </w:p>
    <w:p w:rsidR="006C0A08" w:rsidRPr="005F4302" w:rsidRDefault="006C0A08" w:rsidP="006C0A08">
      <w:pPr>
        <w:spacing w:after="0" w:line="240" w:lineRule="auto"/>
        <w:jc w:val="both"/>
        <w:rPr>
          <w:rFonts w:ascii="Times New Roman" w:hAnsi="Times New Roman"/>
          <w:lang w:val="pl-PL"/>
        </w:rPr>
      </w:pPr>
    </w:p>
    <w:p w:rsidR="006C0A08"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r w:rsidRPr="00CC3D54">
        <w:rPr>
          <w:rFonts w:ascii="Times New Roman" w:hAnsi="Times New Roman" w:cs="Times New Roman"/>
          <w:lang w:val="pl-PL"/>
        </w:rPr>
        <w:t xml:space="preserve">Brak prawnej możliwości odzyskania podatku VAT </w:t>
      </w:r>
      <w:r w:rsidRPr="001A5F60">
        <w:rPr>
          <w:rFonts w:ascii="Times New Roman" w:hAnsi="Times New Roman" w:cs="Times New Roman"/>
          <w:color w:val="000000"/>
          <w:lang w:val="pl-PL" w:bidi="ar-SA"/>
        </w:rPr>
        <w:t xml:space="preserve">oznacza, </w:t>
      </w:r>
      <w:r w:rsidR="0056184C">
        <w:rPr>
          <w:rFonts w:ascii="Times New Roman" w:hAnsi="Times New Roman" w:cs="Times New Roman"/>
          <w:color w:val="000000"/>
          <w:lang w:val="pl-PL" w:bidi="ar-SA"/>
        </w:rPr>
        <w:t>że zgodnie z obowiązującym ustawodawstwem krajowym, beneficjentowi nie przysługuje prawo</w:t>
      </w:r>
      <w:r w:rsidRPr="001A5F60">
        <w:rPr>
          <w:rFonts w:ascii="Times New Roman" w:hAnsi="Times New Roman" w:cs="Times New Roman"/>
          <w:color w:val="000000"/>
          <w:lang w:val="pl-PL" w:bidi="ar-SA"/>
        </w:rPr>
        <w:t xml:space="preserve"> (czyli beneficjent nie ma prawnych mo</w:t>
      </w:r>
      <w:r w:rsidR="0056184C">
        <w:rPr>
          <w:rFonts w:ascii="Times New Roman" w:hAnsi="Times New Roman" w:cs="Times New Roman"/>
          <w:color w:val="000000"/>
          <w:lang w:val="pl-PL" w:bidi="ar-SA"/>
        </w:rPr>
        <w:t>żliwości)</w:t>
      </w:r>
      <w:r w:rsidRPr="001A5F60">
        <w:rPr>
          <w:rFonts w:ascii="Times New Roman" w:hAnsi="Times New Roman" w:cs="Times New Roman"/>
          <w:color w:val="000000"/>
          <w:lang w:val="pl-PL" w:bidi="ar-SA"/>
        </w:rPr>
        <w:t xml:space="preserve"> </w:t>
      </w:r>
      <w:r w:rsidR="0056184C">
        <w:rPr>
          <w:rFonts w:ascii="Times New Roman" w:hAnsi="Times New Roman" w:cs="Times New Roman"/>
          <w:color w:val="000000"/>
          <w:lang w:val="pl-PL" w:bidi="ar-SA"/>
        </w:rPr>
        <w:t>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6C0A08" w:rsidRPr="001A5F60"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p>
    <w:p w:rsidR="006C0A08"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w:t>
      </w:r>
    </w:p>
    <w:p w:rsidR="006C0A08" w:rsidRPr="001A5F60"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4"/>
        </w:tabs>
        <w:autoSpaceDE w:val="0"/>
        <w:autoSpaceDN w:val="0"/>
        <w:adjustRightInd w:val="0"/>
        <w:spacing w:after="0" w:line="240" w:lineRule="auto"/>
        <w:ind w:right="5" w:firstLine="0"/>
        <w:rPr>
          <w:rStyle w:val="FontStyle57"/>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Zgodnie z art. 86 ust. 1 ustawy o VAT, podatnikom VAT przysługuje prawo do obniżenia kwoty podatku należnego o kwotę podatku naliczonego w zakresie, w jakim nabywane towary lub usługi wykorzystywane są do wykonywania czynności opodatkowanych. Przepis zawarty w art. 88 ustawy o 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beneficjentowi jedynie w przypadku, kiedy spełnione zostaną jednocześnie następujące dwa warunki:</w:t>
      </w:r>
      <w:r>
        <w:rPr>
          <w:rStyle w:val="FontStyle64"/>
          <w:rFonts w:ascii="Times New Roman" w:hAnsi="Times New Roman" w:cs="Times New Roman"/>
          <w:sz w:val="22"/>
          <w:szCs w:val="22"/>
          <w:lang w:val="pl-PL"/>
        </w:rPr>
        <w:t xml:space="preserve"> </w:t>
      </w:r>
      <w:r w:rsidRPr="001A39FD">
        <w:rPr>
          <w:rStyle w:val="FontStyle64"/>
          <w:rFonts w:ascii="Times New Roman" w:hAnsi="Times New Roman" w:cs="Times New Roman"/>
          <w:sz w:val="22"/>
          <w:szCs w:val="22"/>
          <w:lang w:val="pl-PL" w:eastAsia="en-US"/>
        </w:rPr>
        <w:t xml:space="preserve">beneficjent jest podatnikiem VAT oraz </w:t>
      </w:r>
      <w:r w:rsidRPr="001A39FD">
        <w:rPr>
          <w:rStyle w:val="FontStyle64"/>
          <w:rFonts w:ascii="Times New Roman" w:hAnsi="Times New Roman" w:cs="Times New Roman"/>
          <w:sz w:val="22"/>
          <w:szCs w:val="22"/>
          <w:lang w:val="pl-PL" w:eastAsia="en-US"/>
        </w:rPr>
        <w:lastRenderedPageBreak/>
        <w:t>zakupione przez beneficjenta towary i usługi wykorzystywane są przez beneficjenta do wykonywania czynności opodatkowanych</w:t>
      </w:r>
      <w:r w:rsidRPr="001A39FD">
        <w:rPr>
          <w:rStyle w:val="FontStyle64"/>
          <w:rFonts w:ascii="Times New Roman" w:hAnsi="Times New Roman" w:cs="Times New Roman"/>
          <w:sz w:val="22"/>
          <w:szCs w:val="22"/>
          <w:vertAlign w:val="superscript"/>
          <w:lang w:eastAsia="en-US"/>
        </w:rPr>
        <w:footnoteReference w:id="40"/>
      </w:r>
      <w:r w:rsidRPr="001A39FD">
        <w:rPr>
          <w:rStyle w:val="FontStyle64"/>
          <w:rFonts w:ascii="Times New Roman" w:hAnsi="Times New Roman" w:cs="Times New Roman"/>
          <w:sz w:val="22"/>
          <w:szCs w:val="22"/>
          <w:lang w:val="pl-PL" w:eastAsia="en-US"/>
        </w:rPr>
        <w:t xml:space="preserve">. Tym samym, jeśli nie jest spełniony jeden z wymienionych warunków, wówczas VAT zawarty w dokonywanych przez beneficjenta zakupach będzie stanowił wydatek kwalifikowalny w rozumieniu </w:t>
      </w:r>
      <w:r>
        <w:rPr>
          <w:rStyle w:val="FontStyle57"/>
          <w:rFonts w:ascii="Times New Roman" w:hAnsi="Times New Roman" w:cs="Times New Roman"/>
          <w:sz w:val="22"/>
          <w:szCs w:val="22"/>
          <w:lang w:val="pl-PL" w:eastAsia="en-US"/>
        </w:rPr>
        <w:t>Zasad.</w:t>
      </w: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eastAsia="en-US"/>
        </w:rPr>
      </w:pP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DB2D38" w:rsidRDefault="006C0A08" w:rsidP="00DB2D38">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39FD">
        <w:rPr>
          <w:rStyle w:val="FontStyle64"/>
          <w:rFonts w:ascii="Times New Roman" w:hAnsi="Times New Roman" w:cs="Times New Roman"/>
          <w:sz w:val="22"/>
          <w:szCs w:val="22"/>
          <w:lang w:val="pl-PL"/>
        </w:rPr>
        <w:t>Zgodnie z art. 90 ust. 1 ustawy o VAT, w przypadku, gdy podmiot dokonuje zarówno transakcji zwolnionych, jak i transakcji opodatkowanych VAT, powinien on przyporządkować naliczony VAT odnośnie dokonywanych przez</w:t>
      </w:r>
      <w:r w:rsidR="00DB2D38">
        <w:rPr>
          <w:rStyle w:val="FontStyle64"/>
          <w:rFonts w:ascii="Times New Roman" w:hAnsi="Times New Roman" w:cs="Times New Roman"/>
          <w:sz w:val="22"/>
          <w:szCs w:val="22"/>
          <w:lang w:val="pl-PL"/>
        </w:rPr>
        <w:t xml:space="preserve"> siebie zakupów do trzech grup:</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naliczonego VAT wynikającego z zakupów związanych wyłącznie z wykonywaniem czynności, w związku z którymi przysługuje prawo do odliczenia naliczonego VAT -podatek ten w całości podlega odliczeniu (a więc zgodnie z obowiązującymi mechanizmami - nie może być wydatkiem kwalifikowalnym),</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6C0A08" w:rsidRP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Podatek VAT w stosunku do wydatków, dla których beneficjent odlicza ten podatek częściowo wg proporcji ustalonej zgodnie z art. 90 ust. 2 us</w:t>
      </w:r>
      <w:r w:rsidRPr="00CC3D54">
        <w:rPr>
          <w:rStyle w:val="FontStyle64"/>
          <w:rFonts w:ascii="Times New Roman" w:hAnsi="Times New Roman" w:cs="Times New Roman"/>
          <w:sz w:val="22"/>
          <w:szCs w:val="22"/>
          <w:lang w:val="pl-PL"/>
        </w:rPr>
        <w:t>tawy o VAT, jest kwalifikowalny.</w:t>
      </w:r>
      <w:r w:rsidRPr="001A5F60">
        <w:rPr>
          <w:rStyle w:val="FontStyle64"/>
          <w:rFonts w:ascii="Times New Roman" w:hAnsi="Times New Roman" w:cs="Times New Roman"/>
          <w:sz w:val="22"/>
          <w:szCs w:val="22"/>
          <w:lang w:val="pl-PL"/>
        </w:rPr>
        <w:t xml:space="preserve"> Dopuszcza się sytuację, w której VAT będzie kwalifikowalny jedynie dla części projektu. W takiej sytuacji beneficjent jest zobowiązany zapewnić przejrzysty system rozliczania projektu, tak aby nie było wątpliwości w jakiej części oraz w jakim zakresie VAT może być uznany za kwalifikowalny.</w:t>
      </w:r>
    </w:p>
    <w:p w:rsidR="006C0A08" w:rsidRPr="001A5F60"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Właściwa instytucja będąca stroną umowy zapewnia, aby beneficjent, który uzna VAT za wydatek kwalifikowalny zobowiązał się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Biorąc pod uwagę, iż prawo do obniżenia VAT należnego o VAT naliczony może powstać zarówno w okresie realizacji projektu, jak i po jego zakończeniu, właściwa instytucja będąca stroną umowy zapewnia, aby beneficjenci, którzy zaliczą VAT do wydatków kwalifikowalnych, zobowiązali się dołączyć do wniosku o dofinansowanie „Oświadczenie o kwalifikowalności VAT</w:t>
      </w:r>
      <w:r>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 xml:space="preserve">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 Natomiast w części drugiej beneficjent zobowiązuje się do zwrotu zrefundowanej ze środków unijnych części VAT, jeżeli zaistnieją przesłanki umożliwiające odzyskanie tego podatku przez beneficjenta. „Oświadczenie o kwalifikowalności VAT" podpisane przez beneficjenta powinno stanowić załącznik do zawieranej z beneficjentem umowy </w:t>
      </w:r>
      <w:r w:rsidR="00DB2D38">
        <w:rPr>
          <w:rStyle w:val="FontStyle64"/>
          <w:rFonts w:ascii="Times New Roman" w:hAnsi="Times New Roman" w:cs="Times New Roman"/>
          <w:sz w:val="22"/>
          <w:szCs w:val="22"/>
          <w:lang w:val="pl-PL"/>
        </w:rPr>
        <w:br/>
      </w:r>
      <w:r w:rsidRPr="001A5F60">
        <w:rPr>
          <w:rStyle w:val="FontStyle64"/>
          <w:rFonts w:ascii="Times New Roman" w:hAnsi="Times New Roman" w:cs="Times New Roman"/>
          <w:sz w:val="22"/>
          <w:szCs w:val="22"/>
          <w:lang w:val="pl-PL"/>
        </w:rPr>
        <w:t>o dofinansowanie.</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6C0A08">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IP</w:t>
      </w:r>
      <w:r w:rsidRPr="001A5F60">
        <w:rPr>
          <w:rStyle w:val="FontStyle64"/>
          <w:rFonts w:ascii="Times New Roman" w:hAnsi="Times New Roman" w:cs="Times New Roman"/>
          <w:sz w:val="22"/>
          <w:szCs w:val="22"/>
          <w:lang w:val="pl-PL"/>
        </w:rPr>
        <w:t xml:space="preserve"> zapewnia, </w:t>
      </w:r>
      <w:r>
        <w:rPr>
          <w:rStyle w:val="FontStyle64"/>
          <w:rFonts w:ascii="Times New Roman" w:hAnsi="Times New Roman" w:cs="Times New Roman"/>
          <w:sz w:val="22"/>
          <w:szCs w:val="22"/>
          <w:lang w:val="pl-PL"/>
        </w:rPr>
        <w:t>że</w:t>
      </w:r>
      <w:r w:rsidRPr="001A5F60">
        <w:rPr>
          <w:rStyle w:val="FontStyle64"/>
          <w:rFonts w:ascii="Times New Roman" w:hAnsi="Times New Roman" w:cs="Times New Roman"/>
          <w:sz w:val="22"/>
          <w:szCs w:val="22"/>
          <w:lang w:val="pl-PL"/>
        </w:rPr>
        <w:t xml:space="preserve"> podpisanie umowy o dofinansowanie z beneficjentem, który zaliczył VAT do wydatków kwalifikowalnych, </w:t>
      </w:r>
      <w:r>
        <w:rPr>
          <w:rStyle w:val="FontStyle64"/>
          <w:rFonts w:ascii="Times New Roman" w:hAnsi="Times New Roman" w:cs="Times New Roman"/>
          <w:sz w:val="22"/>
          <w:szCs w:val="22"/>
          <w:lang w:val="pl-PL"/>
        </w:rPr>
        <w:t>jest</w:t>
      </w:r>
      <w:r w:rsidRPr="001A5F60">
        <w:rPr>
          <w:rStyle w:val="FontStyle64"/>
          <w:rFonts w:ascii="Times New Roman" w:hAnsi="Times New Roman" w:cs="Times New Roman"/>
          <w:sz w:val="22"/>
          <w:szCs w:val="22"/>
          <w:lang w:val="pl-PL"/>
        </w:rPr>
        <w:t xml:space="preserve"> uwarunkowane podpisaniem ww. oświadczenia.</w:t>
      </w:r>
    </w:p>
    <w:p w:rsidR="006C0A08" w:rsidRPr="00FB1FBC" w:rsidRDefault="009008DF" w:rsidP="00FB1FBC">
      <w:pPr>
        <w:pStyle w:val="SzOOP2"/>
        <w:tabs>
          <w:tab w:val="clear" w:pos="992"/>
        </w:tabs>
        <w:jc w:val="center"/>
        <w:rPr>
          <w:rFonts w:asciiTheme="minorHAnsi" w:hAnsiTheme="minorHAnsi"/>
        </w:rPr>
      </w:pPr>
      <w:bookmarkStart w:id="92" w:name="_Toc443549241"/>
      <w:r>
        <w:rPr>
          <w:rFonts w:asciiTheme="minorHAnsi" w:hAnsiTheme="minorHAnsi"/>
        </w:rPr>
        <w:lastRenderedPageBreak/>
        <w:t xml:space="preserve">6.14 </w:t>
      </w:r>
      <w:r w:rsidR="006C0A08" w:rsidRPr="00E8374F">
        <w:rPr>
          <w:rFonts w:asciiTheme="minorHAnsi" w:hAnsiTheme="minorHAnsi"/>
        </w:rPr>
        <w:t>Kwalifikowalność działań informacyjno-promocyjnych</w:t>
      </w:r>
      <w:bookmarkEnd w:id="92"/>
    </w:p>
    <w:p w:rsidR="006C0A08" w:rsidRPr="006C0A08" w:rsidRDefault="006C0A08" w:rsidP="006C0A08">
      <w:pPr>
        <w:spacing w:after="0" w:line="240" w:lineRule="auto"/>
        <w:jc w:val="both"/>
        <w:rPr>
          <w:rFonts w:ascii="Times New Roman" w:eastAsia="Calibri" w:hAnsi="Times New Roman"/>
          <w:lang w:val="pl-PL" w:eastAsia="pl-PL"/>
        </w:rPr>
      </w:pPr>
      <w:r w:rsidRPr="006C0A08">
        <w:rPr>
          <w:rFonts w:ascii="Times New Roman" w:eastAsia="Calibri" w:hAnsi="Times New Roman"/>
          <w:lang w:val="pl-PL" w:eastAsia="pl-PL"/>
        </w:rPr>
        <w:t xml:space="preserve">Wydatki związane z działaniami informacyjno-promocyjnymi stanowią wydatki kwalifikowalne </w:t>
      </w:r>
      <w:r w:rsidRPr="006C0A08">
        <w:rPr>
          <w:rFonts w:ascii="Times New Roman" w:eastAsia="Calibri" w:hAnsi="Times New Roman"/>
          <w:lang w:val="pl-PL" w:eastAsia="pl-PL"/>
        </w:rPr>
        <w:br/>
        <w:t xml:space="preserve">w ramach realizowanych projektów. Wydatki, o których mowa ponoszone są zgodnie z warunkami </w:t>
      </w:r>
      <w:r w:rsidRPr="006C0A08">
        <w:rPr>
          <w:rFonts w:ascii="Times New Roman" w:eastAsia="Calibri" w:hAnsi="Times New Roman"/>
          <w:lang w:val="pl-PL" w:eastAsia="pl-PL"/>
        </w:rPr>
        <w:br/>
        <w:t xml:space="preserve">i procedurami określonymi w </w:t>
      </w:r>
      <w:r w:rsidRPr="006C0A08">
        <w:rPr>
          <w:rFonts w:ascii="Times New Roman" w:eastAsia="Calibri" w:hAnsi="Times New Roman"/>
          <w:i/>
          <w:iCs/>
          <w:lang w:val="pl-PL" w:eastAsia="pl-PL"/>
        </w:rPr>
        <w:t xml:space="preserve">Krajowych wytycznych, Zasadach </w:t>
      </w:r>
      <w:r w:rsidRPr="006C0A08">
        <w:rPr>
          <w:rFonts w:ascii="Times New Roman" w:eastAsia="Calibri" w:hAnsi="Times New Roman"/>
          <w:lang w:val="pl-PL" w:eastAsia="pl-PL"/>
        </w:rPr>
        <w:t xml:space="preserve">oraz pozostałymi warunkami </w:t>
      </w:r>
      <w:r w:rsidRPr="006C0A08">
        <w:rPr>
          <w:rFonts w:ascii="Times New Roman" w:eastAsia="Calibri" w:hAnsi="Times New Roman"/>
          <w:lang w:val="pl-PL" w:eastAsia="pl-PL"/>
        </w:rPr>
        <w:br/>
        <w:t xml:space="preserve">i procedurami określonymi przez ministra właściwego do spraw rozwoju regionalnego w zakresie informacji i promocji. </w:t>
      </w:r>
    </w:p>
    <w:p w:rsidR="006C0A08" w:rsidRPr="006C0A08" w:rsidRDefault="006C0A08" w:rsidP="006C0A08">
      <w:pPr>
        <w:spacing w:after="0" w:line="240" w:lineRule="auto"/>
        <w:jc w:val="both"/>
        <w:rPr>
          <w:rFonts w:ascii="Times New Roman" w:eastAsia="Calibri" w:hAnsi="Times New Roman"/>
          <w:lang w:val="pl-PL" w:eastAsia="pl-PL"/>
        </w:rPr>
      </w:pPr>
    </w:p>
    <w:p w:rsidR="00EA5E35" w:rsidRDefault="006C0A08" w:rsidP="00EA5E35">
      <w:pPr>
        <w:spacing w:after="0" w:line="240" w:lineRule="auto"/>
        <w:jc w:val="both"/>
        <w:rPr>
          <w:rFonts w:ascii="Times New Roman" w:eastAsia="Calibri" w:hAnsi="Times New Roman"/>
          <w:lang w:val="pl-PL" w:eastAsia="pl-PL"/>
        </w:rPr>
      </w:pPr>
      <w:r w:rsidRPr="006C0A08">
        <w:rPr>
          <w:rFonts w:ascii="Times New Roman" w:hAnsi="Times New Roman"/>
          <w:color w:val="000000"/>
          <w:lang w:val="pl-PL" w:eastAsia="pl-PL"/>
        </w:rPr>
        <w:t xml:space="preserve">Wysokość wydatków związanych z działaniami informacyjno-promocyjnymi nie może przekroczyć 2% wydatków kwalifikowalnych dla projektów o </w:t>
      </w:r>
      <w:r w:rsidRPr="006C0A08">
        <w:rPr>
          <w:rFonts w:ascii="Times New Roman" w:hAnsi="Times New Roman"/>
          <w:lang w:val="pl-PL"/>
        </w:rPr>
        <w:t xml:space="preserve">wartości poniżej 500 000 PLN wydatków kwalifikowalnych lub 1% dla projektów o wartości wydatków kwalifikowalnych powyżej 500 000 PLN. (o ile szczegółowe zasady kwalifikowania wydatków dla konkretnego działania nie mówią inaczej). Limit weryfikowany jest w momencie oceny wniosku o </w:t>
      </w:r>
      <w:r w:rsidR="00DB2D38" w:rsidRPr="006C0A08">
        <w:rPr>
          <w:rFonts w:ascii="Times New Roman" w:hAnsi="Times New Roman"/>
          <w:lang w:val="pl-PL"/>
        </w:rPr>
        <w:t>dofinansowanie, przy czym</w:t>
      </w:r>
      <w:r w:rsidRPr="006C0A08">
        <w:rPr>
          <w:rFonts w:ascii="Times New Roman" w:hAnsi="Times New Roman"/>
          <w:lang w:val="pl-PL"/>
        </w:rPr>
        <w:t xml:space="preserve"> jest on wprost proporcjonalny do kosztów kwalifikowalnych projektu co skutkuje jego obniżeniem w sytuacji zmniejszenia się wartości kosztów kwalifikowalnych w trakcie realizacji projektu.</w:t>
      </w:r>
    </w:p>
    <w:p w:rsidR="00EA5E35" w:rsidRPr="00EA5E35" w:rsidRDefault="00EA5E35" w:rsidP="00EA5E35">
      <w:pPr>
        <w:spacing w:after="0" w:line="240" w:lineRule="auto"/>
        <w:jc w:val="both"/>
        <w:rPr>
          <w:rFonts w:ascii="Times New Roman" w:eastAsia="Calibri" w:hAnsi="Times New Roman"/>
          <w:lang w:val="pl-PL" w:eastAsia="pl-PL"/>
        </w:rPr>
      </w:pPr>
    </w:p>
    <w:p w:rsidR="00EA5E35" w:rsidRPr="00FB1FBC" w:rsidRDefault="00E61E44" w:rsidP="00FB1FBC">
      <w:pPr>
        <w:pStyle w:val="SzOOP2"/>
        <w:tabs>
          <w:tab w:val="clear" w:pos="992"/>
        </w:tabs>
        <w:jc w:val="center"/>
        <w:rPr>
          <w:rFonts w:asciiTheme="minorHAnsi" w:hAnsiTheme="minorHAnsi"/>
        </w:rPr>
      </w:pPr>
      <w:bookmarkStart w:id="93" w:name="_Toc423434576"/>
      <w:bookmarkStart w:id="94" w:name="_Toc425230750"/>
      <w:bookmarkStart w:id="95" w:name="_Toc425230838"/>
      <w:bookmarkStart w:id="96" w:name="_Toc427580238"/>
      <w:bookmarkStart w:id="97" w:name="_Toc443549242"/>
      <w:r>
        <w:rPr>
          <w:rFonts w:asciiTheme="minorHAnsi" w:hAnsiTheme="minorHAnsi"/>
        </w:rPr>
        <w:t xml:space="preserve">6.15 </w:t>
      </w:r>
      <w:r w:rsidR="00EA5E35" w:rsidRPr="00E8374F">
        <w:rPr>
          <w:rFonts w:asciiTheme="minorHAnsi" w:hAnsiTheme="minorHAnsi"/>
        </w:rPr>
        <w:t>Koszty pośrednie</w:t>
      </w:r>
      <w:bookmarkEnd w:id="93"/>
      <w:bookmarkEnd w:id="94"/>
      <w:bookmarkEnd w:id="95"/>
      <w:bookmarkEnd w:id="96"/>
      <w:bookmarkEnd w:id="97"/>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Koszty pośrednie to koszty niezbędne do realizacji projektu, ale </w:t>
      </w:r>
      <w:r w:rsidR="00DB2D38" w:rsidRPr="003C1E25">
        <w:rPr>
          <w:rFonts w:ascii="Times New Roman" w:eastAsia="Calibri" w:hAnsi="Times New Roman"/>
          <w:lang w:val="pl-PL" w:eastAsia="pl-PL"/>
        </w:rPr>
        <w:t>niedotyczące</w:t>
      </w:r>
      <w:r w:rsidRPr="003C1E25">
        <w:rPr>
          <w:rFonts w:ascii="Times New Roman" w:eastAsia="Calibri" w:hAnsi="Times New Roman"/>
          <w:lang w:val="pl-PL" w:eastAsia="pl-PL"/>
        </w:rPr>
        <w:t xml:space="preserve"> bezpośrednio głównego przedmiotu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Koszty pośrednie mogą być rozliczane na dwa sposoby:</w:t>
      </w:r>
    </w:p>
    <w:p w:rsidR="00EA5E3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ryczałtem, według progów procentowych ustalanych przez </w:t>
      </w:r>
      <w:r>
        <w:rPr>
          <w:rFonts w:ascii="Times New Roman" w:eastAsia="Calibri" w:hAnsi="Times New Roman"/>
          <w:lang w:val="pl-PL" w:eastAsia="pl-PL"/>
        </w:rPr>
        <w:t>IP</w:t>
      </w:r>
      <w:r w:rsidRPr="003C1E25">
        <w:rPr>
          <w:rFonts w:ascii="Times New Roman" w:eastAsia="Calibri" w:hAnsi="Times New Roman"/>
          <w:lang w:val="pl-PL" w:eastAsia="pl-PL"/>
        </w:rPr>
        <w:t>,</w:t>
      </w:r>
    </w:p>
    <w:p w:rsidR="00EA5E35" w:rsidRPr="003C1E2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 na podstawie rzeczywiście poniesionych wydatków (tj. z pełnym udokumentowaniem wydatków).</w:t>
      </w:r>
    </w:p>
    <w:p w:rsidR="00EA5E35" w:rsidRDefault="00EA5E35" w:rsidP="00EA5E35">
      <w:pPr>
        <w:spacing w:after="0" w:line="240" w:lineRule="auto"/>
        <w:jc w:val="both"/>
        <w:rPr>
          <w:rFonts w:ascii="Times New Roman" w:eastAsia="Calibri" w:hAnsi="Times New Roman"/>
          <w:lang w:val="pl-PL" w:eastAsia="pl-PL"/>
        </w:rPr>
      </w:pPr>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Wybór jednego z ww. sposobów rozliczania kosztów pośrednich następuje najpóźniej </w:t>
      </w:r>
      <w:r w:rsidRPr="003C1E25">
        <w:rPr>
          <w:rFonts w:ascii="Times New Roman" w:eastAsia="Calibri" w:hAnsi="Times New Roman"/>
          <w:lang w:val="pl-PL" w:eastAsia="pl-PL"/>
        </w:rPr>
        <w:br/>
        <w:t xml:space="preserve">na etapie podpisania </w:t>
      </w:r>
      <w:r>
        <w:rPr>
          <w:rFonts w:ascii="Times New Roman" w:eastAsia="Calibri" w:hAnsi="Times New Roman"/>
          <w:lang w:val="pl-PL" w:eastAsia="pl-PL"/>
        </w:rPr>
        <w:t>umowy o dofinansowanie projektu.</w:t>
      </w:r>
    </w:p>
    <w:p w:rsidR="00EA5E35" w:rsidRPr="003C1E25" w:rsidRDefault="00EA5E35" w:rsidP="00EA5E35">
      <w:pPr>
        <w:spacing w:after="0" w:line="240" w:lineRule="auto"/>
        <w:jc w:val="both"/>
        <w:rPr>
          <w:rFonts w:ascii="Times New Roman" w:hAnsi="Times New Roman"/>
          <w:lang w:val="pl-PL"/>
        </w:rPr>
      </w:pPr>
    </w:p>
    <w:p w:rsidR="00EA5E35" w:rsidRPr="003C1E25" w:rsidRDefault="00EA5E35" w:rsidP="00EA5E35">
      <w:pPr>
        <w:spacing w:after="0" w:line="240" w:lineRule="auto"/>
        <w:jc w:val="both"/>
        <w:rPr>
          <w:rFonts w:ascii="Times New Roman" w:hAnsi="Times New Roman"/>
          <w:lang w:val="pl-PL"/>
        </w:rPr>
      </w:pPr>
      <w:r w:rsidRPr="003C1E25">
        <w:rPr>
          <w:rFonts w:ascii="Times New Roman" w:hAnsi="Times New Roman"/>
          <w:lang w:val="pl-PL"/>
        </w:rPr>
        <w:t>Koszty pośrednie kwalifikują się do współfinansowania pod warunkiem, że:</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kalkulacja tych kosztów jest oparta na rzeczywistych kosztach związanych z realizacją danego projektu lub rzeczywistych kosztach projektu tego samego typu, oraz</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 xml:space="preserve">koszty te zostały </w:t>
      </w:r>
      <w:r w:rsidR="00DB2D38" w:rsidRPr="003C1E25">
        <w:rPr>
          <w:rFonts w:ascii="Times New Roman" w:hAnsi="Times New Roman"/>
          <w:lang w:val="pl-PL"/>
        </w:rPr>
        <w:t>wyodrębnione, jako</w:t>
      </w:r>
      <w:r w:rsidRPr="003C1E25">
        <w:rPr>
          <w:rFonts w:ascii="Times New Roman" w:hAnsi="Times New Roman"/>
          <w:lang w:val="pl-PL"/>
        </w:rPr>
        <w:t xml:space="preserve"> odpowiednia proporcja kosztów związanych bezpośrednio z realizacją projektu, zgodnie z n</w:t>
      </w:r>
      <w:r>
        <w:rPr>
          <w:rFonts w:ascii="Times New Roman" w:hAnsi="Times New Roman"/>
          <w:lang w:val="pl-PL"/>
        </w:rPr>
        <w:t xml:space="preserve">ależycie uzasadnioną, rzetelną </w:t>
      </w:r>
      <w:r w:rsidRPr="003C1E25">
        <w:rPr>
          <w:rFonts w:ascii="Times New Roman" w:hAnsi="Times New Roman"/>
          <w:lang w:val="pl-PL"/>
        </w:rPr>
        <w:t>i bezstronną metodologią.</w:t>
      </w:r>
    </w:p>
    <w:p w:rsidR="00EA5E35" w:rsidRDefault="00EA5E35" w:rsidP="00EA5E35">
      <w:pPr>
        <w:pStyle w:val="Nagwek2"/>
        <w:spacing w:before="0" w:line="240" w:lineRule="auto"/>
        <w:jc w:val="center"/>
        <w:rPr>
          <w:rFonts w:ascii="Times New Roman" w:eastAsia="Calibri" w:hAnsi="Times New Roman"/>
          <w:sz w:val="22"/>
          <w:szCs w:val="22"/>
          <w:lang w:val="pl-PL"/>
        </w:rPr>
      </w:pPr>
      <w:bookmarkStart w:id="98" w:name="_Toc423434582"/>
      <w:bookmarkStart w:id="99" w:name="_Toc425230756"/>
      <w:bookmarkStart w:id="100" w:name="_Toc425230844"/>
      <w:bookmarkStart w:id="101" w:name="_Toc427580244"/>
    </w:p>
    <w:p w:rsidR="00DB2D38" w:rsidRPr="00DB2D38" w:rsidRDefault="008106E0" w:rsidP="00A8188B">
      <w:pPr>
        <w:pStyle w:val="SzOOP2"/>
        <w:tabs>
          <w:tab w:val="clear" w:pos="992"/>
        </w:tabs>
        <w:jc w:val="center"/>
        <w:rPr>
          <w:rFonts w:asciiTheme="minorHAnsi" w:hAnsiTheme="minorHAnsi"/>
          <w:sz w:val="16"/>
          <w:szCs w:val="16"/>
        </w:rPr>
      </w:pPr>
      <w:bookmarkStart w:id="102" w:name="_Toc443549243"/>
      <w:r>
        <w:rPr>
          <w:rFonts w:asciiTheme="minorHAnsi" w:hAnsiTheme="minorHAnsi"/>
        </w:rPr>
        <w:t xml:space="preserve">6.16 </w:t>
      </w:r>
      <w:r w:rsidR="00EA5E35" w:rsidRPr="00E8374F">
        <w:rPr>
          <w:rFonts w:asciiTheme="minorHAnsi" w:hAnsiTheme="minorHAnsi"/>
        </w:rPr>
        <w:t>Koszty związane z angażowaniem personelu</w:t>
      </w:r>
      <w:bookmarkEnd w:id="98"/>
      <w:bookmarkEnd w:id="99"/>
      <w:bookmarkEnd w:id="100"/>
      <w:bookmarkEnd w:id="101"/>
      <w:bookmarkEnd w:id="102"/>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wynagrodzeniem personelu są ponoszone zgodnie z przepisami krajowymi, </w:t>
      </w:r>
      <w:r>
        <w:rPr>
          <w:rFonts w:ascii="Times New Roman" w:eastAsia="Calibri" w:hAnsi="Times New Roman"/>
          <w:lang w:val="pl-PL" w:eastAsia="pl-PL"/>
        </w:rPr>
        <w:br/>
      </w:r>
      <w:r w:rsidRPr="007F7CD6">
        <w:rPr>
          <w:rFonts w:ascii="Times New Roman" w:eastAsia="Calibri" w:hAnsi="Times New Roman"/>
          <w:lang w:val="pl-PL" w:eastAsia="pl-PL"/>
        </w:rPr>
        <w:t xml:space="preserve">w szczególności zgodnie z ustawą z dnia 26 czerwca 1974 r. - Kodeks pracy (Dz. U. z </w:t>
      </w:r>
      <w:r>
        <w:rPr>
          <w:rFonts w:ascii="Times New Roman" w:eastAsia="Calibri" w:hAnsi="Times New Roman"/>
          <w:lang w:val="pl-PL" w:eastAsia="pl-PL"/>
        </w:rPr>
        <w:t>2014</w:t>
      </w:r>
      <w:r w:rsidRPr="007F7CD6">
        <w:rPr>
          <w:rFonts w:ascii="Times New Roman" w:eastAsia="Calibri" w:hAnsi="Times New Roman"/>
          <w:lang w:val="pl-PL" w:eastAsia="pl-PL"/>
        </w:rPr>
        <w:t xml:space="preserve">, poz. </w:t>
      </w:r>
      <w:r>
        <w:rPr>
          <w:rFonts w:ascii="Times New Roman" w:eastAsia="Calibri" w:hAnsi="Times New Roman"/>
          <w:lang w:val="pl-PL" w:eastAsia="pl-PL"/>
        </w:rPr>
        <w:t>1502</w:t>
      </w:r>
      <w:r w:rsidRPr="007F7CD6">
        <w:rPr>
          <w:rFonts w:ascii="Times New Roman" w:eastAsia="Calibri" w:hAnsi="Times New Roman"/>
          <w:lang w:val="pl-PL" w:eastAsia="pl-PL"/>
        </w:rPr>
        <w:t xml:space="preserve">, z </w:t>
      </w:r>
      <w:proofErr w:type="spellStart"/>
      <w:r w:rsidRPr="007F7CD6">
        <w:rPr>
          <w:rFonts w:ascii="Times New Roman" w:eastAsia="Calibri" w:hAnsi="Times New Roman"/>
          <w:lang w:val="pl-PL" w:eastAsia="pl-PL"/>
        </w:rPr>
        <w:t>późn</w:t>
      </w:r>
      <w:proofErr w:type="spellEnd"/>
      <w:r w:rsidRPr="007F7CD6">
        <w:rPr>
          <w:rFonts w:ascii="Times New Roman" w:eastAsia="Calibri" w:hAnsi="Times New Roman"/>
          <w:lang w:val="pl-PL" w:eastAsia="pl-PL"/>
        </w:rPr>
        <w:t>. zm.) oraz z Kodeksem Cywilnym.</w:t>
      </w:r>
      <w:r>
        <w:rPr>
          <w:rFonts w:ascii="Times New Roman" w:eastAsia="Calibri" w:hAnsi="Times New Roman"/>
          <w:lang w:val="pl-PL" w:eastAsia="pl-PL"/>
        </w:rPr>
        <w:t xml:space="preserve"> Kwalifikowa</w:t>
      </w:r>
      <w:r w:rsidR="00B0004C">
        <w:rPr>
          <w:rFonts w:ascii="Times New Roman" w:eastAsia="Calibri" w:hAnsi="Times New Roman"/>
          <w:lang w:val="pl-PL" w:eastAsia="pl-PL"/>
        </w:rPr>
        <w:t>l</w:t>
      </w:r>
      <w:r>
        <w:rPr>
          <w:rFonts w:ascii="Times New Roman" w:eastAsia="Calibri" w:hAnsi="Times New Roman"/>
          <w:lang w:val="pl-PL" w:eastAsia="pl-PL"/>
        </w:rPr>
        <w:t>nymi składnikami wynagrodzenia personelu są</w:t>
      </w:r>
      <w:r w:rsidRPr="007F7CD6">
        <w:rPr>
          <w:rFonts w:ascii="Times New Roman" w:eastAsia="Calibri" w:hAnsi="Times New Roman"/>
          <w:lang w:val="pl-PL" w:eastAsia="pl-PL"/>
        </w:rPr>
        <w:t xml:space="preserve"> w szczególności wynagrodzenie brutto, składki pracodawcy na ubezpieczenia społeczne, składki na Fundusz Pracy</w:t>
      </w:r>
      <w:r>
        <w:rPr>
          <w:rFonts w:ascii="Times New Roman" w:eastAsia="Calibri" w:hAnsi="Times New Roman"/>
          <w:lang w:val="pl-PL" w:eastAsia="pl-PL"/>
        </w:rPr>
        <w:t>, Fundusz Gwarantowanych świadczeń pracowniczych</w:t>
      </w:r>
      <w:r w:rsidRPr="007F7CD6">
        <w:rPr>
          <w:rFonts w:ascii="Times New Roman" w:eastAsia="Calibri" w:hAnsi="Times New Roman"/>
          <w:lang w:val="pl-PL" w:eastAsia="pl-PL"/>
        </w:rPr>
        <w:t xml:space="preserve"> oraz wydatki ponoszone na Pracowniczy Program Emerytalny zgodnie z ustawą z dnia 20 kwietnia 2004 r. o pracowniczych programach emerytalnych (Dz. U. </w:t>
      </w:r>
      <w:r>
        <w:rPr>
          <w:rFonts w:ascii="Times New Roman" w:eastAsia="Calibri" w:hAnsi="Times New Roman"/>
          <w:lang w:val="pl-PL" w:eastAsia="pl-PL"/>
        </w:rPr>
        <w:t>z 2014 r.</w:t>
      </w:r>
      <w:r w:rsidRPr="007F7CD6">
        <w:rPr>
          <w:rFonts w:ascii="Times New Roman" w:eastAsia="Calibri" w:hAnsi="Times New Roman"/>
          <w:lang w:val="pl-PL" w:eastAsia="pl-PL"/>
        </w:rPr>
        <w:t xml:space="preserve">, poz. </w:t>
      </w:r>
      <w:r>
        <w:rPr>
          <w:rFonts w:ascii="Times New Roman" w:eastAsia="Calibri" w:hAnsi="Times New Roman"/>
          <w:lang w:val="pl-PL" w:eastAsia="pl-PL"/>
        </w:rPr>
        <w:t>710</w:t>
      </w:r>
      <w:r w:rsidRPr="007F7CD6">
        <w:rPr>
          <w:rFonts w:ascii="Times New Roman" w:eastAsia="Calibri" w:hAnsi="Times New Roman"/>
          <w:lang w:val="pl-PL" w:eastAsia="pl-PL"/>
        </w:rPr>
        <w:t xml:space="preserve">, z </w:t>
      </w:r>
      <w:proofErr w:type="spellStart"/>
      <w:r w:rsidRPr="007F7CD6">
        <w:rPr>
          <w:rFonts w:ascii="Times New Roman" w:eastAsia="Calibri" w:hAnsi="Times New Roman"/>
          <w:lang w:val="pl-PL" w:eastAsia="pl-PL"/>
        </w:rPr>
        <w:t>późn</w:t>
      </w:r>
      <w:proofErr w:type="spellEnd"/>
      <w:r w:rsidRPr="007F7CD6">
        <w:rPr>
          <w:rFonts w:ascii="Times New Roman" w:eastAsia="Calibri" w:hAnsi="Times New Roman"/>
          <w:lang w:val="pl-PL" w:eastAsia="pl-PL"/>
        </w:rPr>
        <w:t>. zm.).</w:t>
      </w:r>
    </w:p>
    <w:p w:rsidR="00DB2D38" w:rsidRDefault="00DB2D38"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 ramach wynagrodzenia personelu,</w:t>
      </w:r>
      <w:r>
        <w:rPr>
          <w:rFonts w:ascii="Times New Roman" w:eastAsia="Calibri" w:hAnsi="Times New Roman"/>
          <w:lang w:val="pl-PL" w:eastAsia="pl-PL"/>
        </w:rPr>
        <w:t xml:space="preserve"> niekwalifikowa</w:t>
      </w:r>
      <w:r w:rsidR="00AF6180">
        <w:rPr>
          <w:rFonts w:ascii="Times New Roman" w:eastAsia="Calibri" w:hAnsi="Times New Roman"/>
          <w:lang w:val="pl-PL" w:eastAsia="pl-PL"/>
        </w:rPr>
        <w:t>l</w:t>
      </w:r>
      <w:r>
        <w:rPr>
          <w:rFonts w:ascii="Times New Roman" w:eastAsia="Calibri" w:hAnsi="Times New Roman"/>
          <w:lang w:val="pl-PL" w:eastAsia="pl-PL"/>
        </w:rPr>
        <w:t>ne są:</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wpłaty dokonywane przez</w:t>
      </w:r>
      <w:r>
        <w:rPr>
          <w:rFonts w:ascii="Times New Roman" w:eastAsia="Calibri" w:hAnsi="Times New Roman"/>
          <w:lang w:val="pl-PL" w:eastAsia="pl-PL"/>
        </w:rPr>
        <w:t xml:space="preserve"> pracodawców zgodnie </w:t>
      </w:r>
      <w:r w:rsidRPr="007F7CD6">
        <w:rPr>
          <w:rFonts w:ascii="Times New Roman" w:eastAsia="Calibri" w:hAnsi="Times New Roman"/>
          <w:lang w:val="pl-PL" w:eastAsia="pl-PL"/>
        </w:rPr>
        <w:t xml:space="preserve">z ustawą z dnia 27 sierpnia 1997 r. o rehabilitacji zawodowej i społecznej oraz zatrudnianiu osób niepełnosprawnych (Dz. U. z 2011 r. Nr 127, poz. 721, z </w:t>
      </w:r>
      <w:proofErr w:type="spellStart"/>
      <w:r w:rsidRPr="007F7CD6">
        <w:rPr>
          <w:rFonts w:ascii="Times New Roman" w:eastAsia="Calibri" w:hAnsi="Times New Roman"/>
          <w:lang w:val="pl-PL" w:eastAsia="pl-PL"/>
        </w:rPr>
        <w:t>późn</w:t>
      </w:r>
      <w:proofErr w:type="spellEnd"/>
      <w:r w:rsidRPr="007F7CD6">
        <w:rPr>
          <w:rFonts w:ascii="Times New Roman" w:eastAsia="Calibri" w:hAnsi="Times New Roman"/>
          <w:lang w:val="pl-PL" w:eastAsia="pl-PL"/>
        </w:rPr>
        <w:t xml:space="preserve">. zm.) na Państwowy Fundusz Rehabilitacji Osób Niepełnosprawnych, zwany dalej „PFRON”, </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świadczenia realizowane ze środków ZFŚS dla personelu projektu,</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ubezpieczenia cywilnego funkcjonariuszy publicznych za szkodę wyrządzoną przy wykonywaniu władzy publicznej,</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nagrody jubileuszowe i odprawy pracownicze dla personelu projektu,</w:t>
      </w:r>
    </w:p>
    <w:p w:rsidR="00EA5E35" w:rsidRPr="001A5F60"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składek i opłat fakultatywnych, niewymaganych obowiązującymi przepisami prawa krajowego, chyba że:</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zostały przewidziane w regulaminie pracy lub regulaminie wynagradzania danej instytucji </w:t>
      </w:r>
      <w:r w:rsidRPr="001A5F60">
        <w:rPr>
          <w:rFonts w:ascii="Times New Roman" w:eastAsia="Arial Unicode MS" w:hAnsi="Times New Roman"/>
          <w:color w:val="000000"/>
          <w:lang w:val="pl-PL" w:eastAsia="pl-PL" w:bidi="ar-SA"/>
        </w:rPr>
        <w:lastRenderedPageBreak/>
        <w:t>lub też innych właściwych przepisach prawa pracy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wprowadzone w danej instytucji co najmniej 6 miesięcy przed złożeniem wniosku o dofinansowanie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potencjalnie obejmują wszystkich pracowników danej instytucji, a zasady ich odprowadzania/przyznawania są takie same w przypadku personelu zaangażowanego do realizacji projektów oraz pozostałych pracowników beneficjenta.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Dodatkowe wynagrodzenie roczne personelu projektu jest kwalifikowalne wyłącznie, jeżeli wynika z przepisów prawa pracy</w:t>
      </w:r>
      <w:r>
        <w:rPr>
          <w:rStyle w:val="Odwoanieprzypisudolnego"/>
          <w:rFonts w:ascii="Times New Roman" w:eastAsia="Calibri" w:hAnsi="Times New Roman"/>
          <w:lang w:val="pl-PL" w:eastAsia="pl-PL"/>
        </w:rPr>
        <w:footnoteReference w:id="41"/>
      </w:r>
      <w:r w:rsidRPr="007F7CD6">
        <w:rPr>
          <w:rFonts w:ascii="Times New Roman" w:eastAsia="Calibri" w:hAnsi="Times New Roman"/>
          <w:lang w:val="pl-PL" w:eastAsia="pl-PL"/>
        </w:rPr>
        <w:t xml:space="preserve"> i odpowiada proporcji, w której wynagrodzenie będące podstawą jego naliczenia jest rozliczane w ramach projektu.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Niekwalifikowalne jest wynagrodzenie personelu projektu zatrudnionego jednocześnie </w:t>
      </w:r>
      <w:r w:rsidRPr="007F7CD6">
        <w:rPr>
          <w:rFonts w:ascii="Times New Roman" w:eastAsia="Calibri" w:hAnsi="Times New Roman"/>
          <w:lang w:val="pl-PL" w:eastAsia="pl-PL"/>
        </w:rPr>
        <w:br/>
        <w:t xml:space="preserve">w instytucji uczestniczącej w realizacji </w:t>
      </w:r>
      <w:r>
        <w:rPr>
          <w:rFonts w:ascii="Times New Roman" w:eastAsia="Calibri" w:hAnsi="Times New Roman"/>
          <w:lang w:val="pl-PL" w:eastAsia="pl-PL"/>
        </w:rPr>
        <w:t>R</w:t>
      </w:r>
      <w:r w:rsidRPr="007F7CD6">
        <w:rPr>
          <w:rFonts w:ascii="Times New Roman" w:eastAsia="Calibri" w:hAnsi="Times New Roman"/>
          <w:lang w:val="pl-PL" w:eastAsia="pl-PL"/>
        </w:rPr>
        <w:t>PO</w:t>
      </w:r>
      <w:r>
        <w:rPr>
          <w:rFonts w:ascii="Times New Roman" w:eastAsia="Calibri" w:hAnsi="Times New Roman"/>
          <w:lang w:val="pl-PL" w:eastAsia="pl-PL"/>
        </w:rPr>
        <w:t xml:space="preserve"> WM</w:t>
      </w:r>
      <w:r w:rsidRPr="007F7CD6">
        <w:rPr>
          <w:rFonts w:ascii="Times New Roman" w:eastAsia="Calibri" w:hAnsi="Times New Roman"/>
          <w:lang w:val="pl-PL" w:eastAsia="pl-PL"/>
        </w:rPr>
        <w:t xml:space="preserve"> na podstawie stosunku pracy, chyba że nie zachodzi konflikt interesów lub podwójne finansowanie.</w:t>
      </w:r>
    </w:p>
    <w:p w:rsidR="00EA5E35" w:rsidRPr="006304A4" w:rsidRDefault="00EA5E35" w:rsidP="00EA5E35">
      <w:pPr>
        <w:spacing w:after="0" w:line="240" w:lineRule="auto"/>
        <w:jc w:val="both"/>
        <w:rPr>
          <w:rFonts w:ascii="Times New Roman" w:eastAsia="Calibri" w:hAnsi="Times New Roman"/>
          <w:lang w:val="pl-PL" w:eastAsia="pl-PL"/>
        </w:rPr>
      </w:pPr>
    </w:p>
    <w:p w:rsidR="00EA5E35" w:rsidRPr="001A5F60" w:rsidRDefault="00EA5E35" w:rsidP="001A5F60">
      <w:pPr>
        <w:pStyle w:val="Style33"/>
        <w:tabs>
          <w:tab w:val="left" w:pos="355"/>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Osoba dysponująca środkami dofinansowania projektu (tj. osoba upoważniona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zaangażowaniem osoby wykonującej zadania w projekcie </w:t>
      </w:r>
      <w:r w:rsidRPr="007F7CD6">
        <w:rPr>
          <w:rFonts w:ascii="Times New Roman" w:eastAsia="Calibri" w:hAnsi="Times New Roman"/>
          <w:lang w:val="pl-PL" w:eastAsia="pl-PL"/>
        </w:rPr>
        <w:br/>
        <w:t>lub projektach są kwalifikowalne, o ile: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obciążenie z tego wynikające, nie wyklucza możliwości prawidłowej i efektywnej realizacji wszystkich zadań powierzonych danej osobie;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łączne zaangażowanie zawodowe tej osoby w realizację wszystkich projektów finansowanych </w:t>
      </w:r>
      <w:r>
        <w:rPr>
          <w:rFonts w:ascii="Times New Roman" w:eastAsia="Calibri" w:hAnsi="Times New Roman"/>
          <w:lang w:val="pl-PL" w:eastAsia="pl-PL"/>
        </w:rPr>
        <w:br/>
      </w:r>
      <w:r w:rsidRPr="007F7CD6">
        <w:rPr>
          <w:rFonts w:ascii="Times New Roman" w:eastAsia="Calibri" w:hAnsi="Times New Roman"/>
          <w:lang w:val="pl-PL" w:eastAsia="pl-PL"/>
        </w:rPr>
        <w:t xml:space="preserve">z funduszy strukturalnych i Funduszu Spójności oraz działań finansowanych </w:t>
      </w:r>
      <w:r w:rsidRPr="007F7CD6">
        <w:rPr>
          <w:rFonts w:ascii="Times New Roman" w:eastAsia="Calibri" w:hAnsi="Times New Roman"/>
          <w:lang w:val="pl-PL" w:eastAsia="pl-PL"/>
        </w:rPr>
        <w:br/>
        <w:t>z innych źródeł, w tym środków własnych beneficjenta i innych podmiotów, nie przekracza 2</w:t>
      </w:r>
      <w:r>
        <w:rPr>
          <w:rFonts w:ascii="Times New Roman" w:eastAsia="Calibri" w:hAnsi="Times New Roman"/>
          <w:lang w:val="pl-PL" w:eastAsia="pl-PL"/>
        </w:rPr>
        <w:t>76</w:t>
      </w:r>
      <w:r w:rsidRPr="007F7CD6">
        <w:rPr>
          <w:rFonts w:ascii="Times New Roman" w:eastAsia="Calibri" w:hAnsi="Times New Roman"/>
          <w:lang w:val="pl-PL" w:eastAsia="pl-PL"/>
        </w:rPr>
        <w:t xml:space="preserve"> godzin miesięcznie. </w:t>
      </w:r>
    </w:p>
    <w:p w:rsidR="00EA5E35" w:rsidRPr="001A5F60" w:rsidRDefault="00EA5E35" w:rsidP="004B46BD">
      <w:pPr>
        <w:pStyle w:val="Style33"/>
        <w:numPr>
          <w:ilvl w:val="0"/>
          <w:numId w:val="32"/>
        </w:numPr>
        <w:tabs>
          <w:tab w:val="left" w:pos="691"/>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wykonanie zadań przez tę osobę jest potwierdzone protokołem sporządzonym przez tę osobę, wskazującym prawidłowe wykonanie zadań, liczbę oraz ewidencję godzin w danym miesiącu kalendarzowym poświęconych na wykonanie zadań w projekcie, z wyłączeniem przypadku, gdy osoba ta wykonuje zadania na podstawie stosunku pracy, a dokumenty związane z jej zaangażowaniem wyraźnie wskazują na jej godziny pracy.</w:t>
      </w:r>
    </w:p>
    <w:p w:rsidR="00EA5E35" w:rsidRPr="006304A4" w:rsidRDefault="00EA5E35" w:rsidP="00EA5E35">
      <w:pPr>
        <w:spacing w:after="0" w:line="240" w:lineRule="auto"/>
        <w:jc w:val="both"/>
        <w:rPr>
          <w:rFonts w:ascii="Times New Roman" w:eastAsia="Calibri" w:hAnsi="Times New Roman"/>
          <w:lang w:val="pl-PL" w:eastAsia="pl-PL"/>
        </w:rPr>
      </w:pPr>
    </w:p>
    <w:p w:rsidR="00EA5E35" w:rsidRDefault="00DB2D38" w:rsidP="00DB2D38">
      <w:pPr>
        <w:pStyle w:val="Style37"/>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Spełnienie warunków, należy zweryfikować przed zaangażowaniem osoby do projektu. Warunki te powinny być spełnione w całym okresie kwalifikowania wynagrodzenia danej osoby w tym projekcie, przy czym w przypadku wystąpienia nieprawidłowości w zakresie spełniania warunku za  niekwalifikowa</w:t>
      </w:r>
      <w:r w:rsidR="00375813">
        <w:rPr>
          <w:rStyle w:val="FontStyle64"/>
          <w:rFonts w:ascii="Times New Roman" w:hAnsi="Times New Roman" w:cs="Times New Roman"/>
          <w:sz w:val="22"/>
          <w:szCs w:val="22"/>
          <w:lang w:val="pl-PL"/>
        </w:rPr>
        <w:t>l</w:t>
      </w:r>
      <w:r>
        <w:rPr>
          <w:rStyle w:val="FontStyle64"/>
          <w:rFonts w:ascii="Times New Roman" w:hAnsi="Times New Roman" w:cs="Times New Roman"/>
          <w:sz w:val="22"/>
          <w:szCs w:val="22"/>
          <w:lang w:val="pl-PL"/>
        </w:rPr>
        <w:t>ne należy uznać wynagrodzenie personelu projektu (w całości lub części) w tym projekcie, w ramach którego zaangażowanie personelu projektu spowodowało naruszenie warunku.</w:t>
      </w:r>
    </w:p>
    <w:p w:rsidR="00EA5E35" w:rsidRDefault="00EA5E35" w:rsidP="001A5F60">
      <w:pPr>
        <w:pStyle w:val="Style33"/>
        <w:tabs>
          <w:tab w:val="left" w:pos="398"/>
        </w:tabs>
        <w:autoSpaceDE w:val="0"/>
        <w:autoSpaceDN w:val="0"/>
        <w:adjustRightInd w:val="0"/>
        <w:spacing w:after="0" w:line="240" w:lineRule="auto"/>
        <w:ind w:left="398" w:right="10" w:firstLine="0"/>
        <w:rPr>
          <w:rFonts w:ascii="Times New Roman" w:hAnsi="Times New Roman"/>
          <w:color w:val="000000"/>
          <w:lang w:val="pl-PL"/>
        </w:rPr>
      </w:pPr>
    </w:p>
    <w:p w:rsidR="00EA5E35" w:rsidRPr="001A5F60" w:rsidRDefault="00EA5E35" w:rsidP="001A5F60">
      <w:pPr>
        <w:pStyle w:val="Style33"/>
        <w:tabs>
          <w:tab w:val="left" w:pos="398"/>
        </w:tabs>
        <w:autoSpaceDE w:val="0"/>
        <w:autoSpaceDN w:val="0"/>
        <w:adjustRightInd w:val="0"/>
        <w:spacing w:after="0" w:line="240" w:lineRule="auto"/>
        <w:ind w:right="10"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 xml:space="preserve">Limit </w:t>
      </w:r>
      <w:r w:rsidR="00DB2D38">
        <w:rPr>
          <w:rStyle w:val="FontStyle64"/>
          <w:rFonts w:ascii="Times New Roman" w:hAnsi="Times New Roman" w:cs="Times New Roman"/>
          <w:sz w:val="22"/>
          <w:szCs w:val="22"/>
          <w:lang w:val="pl-PL"/>
        </w:rPr>
        <w:t>zaangażowania zawodowego dotyczy wszystkich form zaangażowania zawodowego, w szczególności:</w:t>
      </w:r>
    </w:p>
    <w:p w:rsidR="00EA5E35"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EA5E35" w:rsidRPr="001A5F60"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cywilnoprawnego, samozatrudnienia oraz innych form zaangażowania - uwzględnia czas faktycznie przepracowany, w tym czas zaangażowania w ramach własnej działalności gospodarczej poza projektami (o ile dotyczy).</w:t>
      </w:r>
    </w:p>
    <w:p w:rsidR="00EA5E35" w:rsidRDefault="00EA5E35"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1A5F60" w:rsidRDefault="00DB2D38" w:rsidP="001A5F60">
      <w:pPr>
        <w:pStyle w:val="Style33"/>
        <w:tabs>
          <w:tab w:val="left" w:pos="398"/>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lastRenderedPageBreak/>
        <w:t xml:space="preserve">Właściwa instytucja będąca stroną umowy zapewnia, że beneficjent zobowiązuje się w umowie o dofinansowanie do wprowadzania na bieżąco następujących danych do systemu informatycznego w zakresie angażowania personelu projektu, w celu potwierdzenia spełnieni warunków określonych w </w:t>
      </w:r>
      <w:r w:rsidRPr="00DB2D38">
        <w:rPr>
          <w:rStyle w:val="FontStyle64"/>
          <w:rFonts w:ascii="Times New Roman" w:hAnsi="Times New Roman" w:cs="Times New Roman"/>
          <w:i/>
          <w:sz w:val="22"/>
          <w:szCs w:val="22"/>
          <w:lang w:val="pl-PL"/>
        </w:rPr>
        <w:t>Zasadach</w:t>
      </w:r>
      <w:r>
        <w:rPr>
          <w:rStyle w:val="FontStyle64"/>
          <w:rFonts w:ascii="Times New Roman" w:hAnsi="Times New Roman" w:cs="Times New Roman"/>
          <w:sz w:val="22"/>
          <w:szCs w:val="22"/>
          <w:lang w:val="pl-PL"/>
        </w:rPr>
        <w:t>:</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personelu projektu, w tym: nr PESEL, imię, nazwisko,</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formy zaangażowania personelu w ramach projektu: stanowisko, forma zaangażowania w projekcie, data zaangażowania do projektu, okres zaangażowania osoby w projekcie, wymiar czasu pracy oraz godziny pracy, jeśli zostały określone w dokumentach związanych z jej zaangażowaniem,</w:t>
      </w:r>
    </w:p>
    <w:p w:rsidR="00EA5E35" w:rsidRPr="001A5F60" w:rsidRDefault="00EA5E35" w:rsidP="004B46BD">
      <w:pPr>
        <w:pStyle w:val="Style33"/>
        <w:numPr>
          <w:ilvl w:val="0"/>
          <w:numId w:val="98"/>
        </w:numPr>
        <w:tabs>
          <w:tab w:val="left" w:pos="845"/>
        </w:tabs>
        <w:autoSpaceDE w:val="0"/>
        <w:autoSpaceDN w:val="0"/>
        <w:adjustRightInd w:val="0"/>
        <w:spacing w:after="0" w:line="240" w:lineRule="auto"/>
        <w:rPr>
          <w:rFonts w:ascii="Times New Roman" w:hAnsi="Times New Roman"/>
          <w:color w:val="000000"/>
          <w:lang w:val="pl-PL"/>
        </w:rPr>
      </w:pPr>
      <w:r w:rsidRPr="006304A4">
        <w:rPr>
          <w:rStyle w:val="FontStyle64"/>
          <w:rFonts w:ascii="Times New Roman" w:hAnsi="Times New Roman" w:cs="Times New Roman"/>
          <w:sz w:val="22"/>
          <w:szCs w:val="22"/>
          <w:lang w:val="pl-PL"/>
        </w:rPr>
        <w:t xml:space="preserve">w zakresie protokołów </w:t>
      </w:r>
      <w:r w:rsidRPr="001A5F60">
        <w:rPr>
          <w:rStyle w:val="FontStyle64"/>
          <w:rFonts w:ascii="Times New Roman" w:hAnsi="Times New Roman" w:cs="Times New Roman"/>
          <w:sz w:val="22"/>
          <w:szCs w:val="22"/>
          <w:lang w:val="pl-PL"/>
        </w:rPr>
        <w:t xml:space="preserve">dane </w:t>
      </w:r>
      <w:r w:rsidR="00A8188B">
        <w:rPr>
          <w:rStyle w:val="FontStyle64"/>
          <w:rFonts w:ascii="Times New Roman" w:hAnsi="Times New Roman" w:cs="Times New Roman"/>
          <w:sz w:val="22"/>
          <w:szCs w:val="22"/>
          <w:lang w:val="pl-PL"/>
        </w:rPr>
        <w:t>dotyczące godzin faktycznego zaangażowania za dany miesiąc kalendarzowy ze szczegółowością wskazującą na rok, miesiąc, dzień i godziny zaangażowania.</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na wynagrodzenie personelu są kwalifikowalne pod warunkiem, że ich wysokość odpowiada stawkom stosowanym u beneficjenta poza projektami współfinansowanymi z funduszy strukturalnych i Funduszu Spójności na analo</w:t>
      </w:r>
      <w:r>
        <w:rPr>
          <w:rFonts w:ascii="Times New Roman" w:eastAsia="Calibri" w:hAnsi="Times New Roman"/>
          <w:lang w:val="pl-PL" w:eastAsia="pl-PL"/>
        </w:rPr>
        <w:t xml:space="preserve">gicznych stanowiskach. Dotyczy </w:t>
      </w:r>
      <w:r w:rsidRPr="007F7CD6">
        <w:rPr>
          <w:rFonts w:ascii="Times New Roman" w:eastAsia="Calibri" w:hAnsi="Times New Roman"/>
          <w:lang w:val="pl-PL" w:eastAsia="pl-PL"/>
        </w:rPr>
        <w:t>to również pozostałych składników wynagrodzenia personelu, w tym nagród i premii.</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Koszty związane z wyposażeniem stanowiska pracy personelu projektu są kwalifikowalne w pełnej wysokości wyłącznie w przypadku </w:t>
      </w:r>
      <w:r>
        <w:rPr>
          <w:rFonts w:ascii="Times New Roman" w:eastAsia="Calibri" w:hAnsi="Times New Roman"/>
          <w:lang w:val="pl-PL" w:eastAsia="pl-PL"/>
        </w:rPr>
        <w:t>personelu projektu zatrudnionego na podstawie stosunku pracy w wymiarze co najmniej</w:t>
      </w:r>
      <w:r w:rsidR="008804AF">
        <w:rPr>
          <w:rFonts w:ascii="Times New Roman" w:eastAsia="Calibri" w:hAnsi="Times New Roman"/>
          <w:lang w:val="pl-PL" w:eastAsia="pl-PL"/>
        </w:rPr>
        <w:t xml:space="preserve"> </w:t>
      </w:r>
      <w:r>
        <w:rPr>
          <w:rFonts w:ascii="Times New Roman" w:eastAsia="Calibri" w:hAnsi="Times New Roman"/>
          <w:lang w:val="pl-PL" w:eastAsia="pl-PL"/>
        </w:rPr>
        <w:t>1/2 etatu. W przypadku personelu projektu zaangażowanego na podstawie stosunku pracy w wymiarze poniżej ½ etatu lub na podstawie innych form zaangażowania, koszty związane z wyposażeniem stanowiska pracy personelu projektu są niekwalifikowane.</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projektów partnerskich nie jest dopuszczalne angażowanie pracowników </w:t>
      </w:r>
      <w:r w:rsidRPr="007F7CD6">
        <w:rPr>
          <w:rFonts w:ascii="Times New Roman" w:eastAsia="Calibri" w:hAnsi="Times New Roman"/>
          <w:lang w:val="pl-PL" w:eastAsia="pl-PL"/>
        </w:rPr>
        <w:br/>
        <w:t>lub współpracowników partnerów przez beneficjenta i odwrotnie.</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ramach projektu mogą być kwalifikowane koszty delegacji służbowych oraz koszty związane z podnoszeniem kwalifikacji zawodowych personelu projektu, pod warunkiem, że jest to niezbędne dla prawidłowej realizacji projektu oraz koszty te zostały uwzględnione w zatwierdzonym wniosku o dofinansowanie projektu.</w:t>
      </w:r>
    </w:p>
    <w:p w:rsidR="00FB1FBC" w:rsidRPr="007F7CD6" w:rsidRDefault="00FB1FBC" w:rsidP="00EA5E35">
      <w:pPr>
        <w:spacing w:after="0" w:line="240" w:lineRule="auto"/>
        <w:jc w:val="both"/>
        <w:rPr>
          <w:rFonts w:ascii="Times New Roman" w:eastAsia="Calibri" w:hAnsi="Times New Roman"/>
          <w:b/>
          <w:iCs/>
          <w:lang w:val="pl-PL" w:eastAsia="pl-PL"/>
        </w:rPr>
      </w:pPr>
    </w:p>
    <w:p w:rsidR="00EA5E35" w:rsidRPr="001A5F60" w:rsidRDefault="00EA5E35" w:rsidP="00EA5E35">
      <w:pPr>
        <w:pStyle w:val="Nagwek3"/>
        <w:spacing w:before="0" w:line="240" w:lineRule="auto"/>
        <w:jc w:val="center"/>
        <w:rPr>
          <w:rFonts w:ascii="Times New Roman" w:eastAsia="Calibri" w:hAnsi="Times New Roman"/>
          <w:i/>
          <w:lang w:val="pl-PL" w:eastAsia="pl-PL"/>
        </w:rPr>
      </w:pPr>
      <w:bookmarkStart w:id="103" w:name="_Toc423434583"/>
      <w:bookmarkStart w:id="104" w:name="_Toc425230757"/>
      <w:bookmarkStart w:id="105" w:name="_Toc425230845"/>
      <w:bookmarkStart w:id="106" w:name="_Toc427580245"/>
      <w:bookmarkStart w:id="107" w:name="_Toc443549244"/>
      <w:r w:rsidRPr="008106E0">
        <w:rPr>
          <w:rFonts w:ascii="Calibri" w:hAnsi="Calibri"/>
          <w:sz w:val="26"/>
          <w:szCs w:val="26"/>
          <w:lang w:val="pl-PL" w:bidi="ar-SA"/>
        </w:rPr>
        <w:t>6.16.1 Stosunek pracy</w:t>
      </w:r>
      <w:bookmarkEnd w:id="103"/>
      <w:bookmarkEnd w:id="104"/>
      <w:bookmarkEnd w:id="105"/>
      <w:bookmarkEnd w:id="106"/>
      <w:bookmarkEnd w:id="107"/>
    </w:p>
    <w:p w:rsidR="00EA5E35" w:rsidRPr="007F7CD6" w:rsidRDefault="00EA5E35" w:rsidP="00EA5E35">
      <w:pPr>
        <w:spacing w:after="0" w:line="240" w:lineRule="auto"/>
        <w:jc w:val="both"/>
        <w:rPr>
          <w:rFonts w:ascii="Times New Roman" w:eastAsia="Calibri" w:hAnsi="Times New Roman"/>
          <w:i/>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Umowa o pracę z osobą stanowiącą personel projektu obejmuje wszystkie zadania wykonywane przez tę osobę w ramach projektu lub projektów realizowanych przez beneficjenta, co </w:t>
      </w:r>
      <w:r>
        <w:rPr>
          <w:rFonts w:ascii="Times New Roman" w:eastAsia="Calibri" w:hAnsi="Times New Roman"/>
          <w:lang w:val="pl-PL" w:eastAsia="pl-PL"/>
        </w:rPr>
        <w:t xml:space="preserve">jest odpowiednio udokumentowane. Tym samym, </w:t>
      </w:r>
      <w:r w:rsidRPr="007F7CD6">
        <w:rPr>
          <w:rFonts w:ascii="Times New Roman" w:eastAsia="Calibri" w:hAnsi="Times New Roman"/>
          <w:lang w:val="pl-PL" w:eastAsia="pl-PL"/>
        </w:rPr>
        <w:t>nie jest możliwe angażowanie takiej osoby przez beneficjen</w:t>
      </w:r>
      <w:r>
        <w:rPr>
          <w:rFonts w:ascii="Times New Roman" w:eastAsia="Calibri" w:hAnsi="Times New Roman"/>
          <w:lang w:val="pl-PL" w:eastAsia="pl-PL"/>
        </w:rPr>
        <w:t xml:space="preserve">ta do realizacji żadnych zadań </w:t>
      </w:r>
      <w:r w:rsidRPr="007F7CD6">
        <w:rPr>
          <w:rFonts w:ascii="Times New Roman" w:eastAsia="Calibri" w:hAnsi="Times New Roman"/>
          <w:lang w:val="pl-PL" w:eastAsia="pl-PL"/>
        </w:rPr>
        <w:t>w ramach tego lub innego projektu na pod</w:t>
      </w:r>
      <w:r>
        <w:rPr>
          <w:rFonts w:ascii="Times New Roman" w:eastAsia="Calibri" w:hAnsi="Times New Roman"/>
          <w:lang w:val="pl-PL" w:eastAsia="pl-PL"/>
        </w:rPr>
        <w:t xml:space="preserve">stawie stosunku cywilnoprawnego, z wyjątkiem umów, w </w:t>
      </w:r>
      <w:r w:rsidR="00A8188B">
        <w:rPr>
          <w:rFonts w:ascii="Times New Roman" w:eastAsia="Calibri" w:hAnsi="Times New Roman"/>
          <w:lang w:val="pl-PL" w:eastAsia="pl-PL"/>
        </w:rPr>
        <w:t>wyniku, których</w:t>
      </w:r>
      <w:r>
        <w:rPr>
          <w:rFonts w:ascii="Times New Roman" w:eastAsia="Calibri" w:hAnsi="Times New Roman"/>
          <w:lang w:val="pl-PL" w:eastAsia="pl-PL"/>
        </w:rPr>
        <w:t xml:space="preserve"> następuje wykonanie oznaczonego dzieła.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zatrudniania personelu na podstawie stosunku pracy, wydatki </w:t>
      </w:r>
      <w:r w:rsidRPr="007F7CD6">
        <w:rPr>
          <w:rFonts w:ascii="Times New Roman" w:eastAsia="Calibri" w:hAnsi="Times New Roman"/>
          <w:lang w:val="pl-PL" w:eastAsia="pl-PL"/>
        </w:rPr>
        <w:br/>
        <w:t>na wynagrodzenie personelu są kwalifikowalne, jeżeli są spełnione łącznie następujące warunki:</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pracownik jest zatrudniony lub oddelegowany</w:t>
      </w:r>
      <w:r>
        <w:rPr>
          <w:rStyle w:val="Odwoanieprzypisudolnego"/>
          <w:rFonts w:ascii="Times New Roman" w:eastAsia="Calibri" w:hAnsi="Times New Roman"/>
          <w:lang w:val="pl-PL" w:eastAsia="pl-PL"/>
        </w:rPr>
        <w:footnoteReference w:id="42"/>
      </w:r>
      <w:r w:rsidRPr="007F7CD6">
        <w:rPr>
          <w:rFonts w:ascii="Times New Roman" w:eastAsia="Calibri" w:hAnsi="Times New Roman"/>
          <w:lang w:val="pl-PL" w:eastAsia="pl-PL"/>
        </w:rPr>
        <w:t xml:space="preserve"> w celu realizacji zadań związanych bezpośrednio z realizacją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okres zatrudnienia lub oddelegowania jest kwalifikowalny wyłącznie do końcowej daty kwalifikowalności wydatków wyznaczonej w umowie o dofinansowanie; powyższe </w:t>
      </w:r>
      <w:r w:rsidRPr="00993194">
        <w:rPr>
          <w:rFonts w:ascii="Times New Roman" w:eastAsia="Calibri" w:hAnsi="Times New Roman"/>
          <w:lang w:val="pl-PL" w:eastAsia="pl-PL"/>
        </w:rPr>
        <w:br/>
        <w:t>nie oznacza, że stosunek pracy nie może trwać dłużej niż okres realizacji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zatrudnienie lub oddelegowanie do pełnienia zadań związanych z realizacją projektu </w:t>
      </w:r>
      <w:r w:rsidRPr="00993194">
        <w:rPr>
          <w:rFonts w:ascii="Times New Roman" w:eastAsia="Calibri" w:hAnsi="Times New Roman"/>
          <w:lang w:val="pl-PL" w:eastAsia="pl-PL"/>
        </w:rPr>
        <w:br/>
        <w:t>jest odpowiednio udokumentowane postanowieniami umowy o pracę lub zakresem czynności służbowych pracownika lub opisem stanowiska pracy; przez odpowiednie udokumentowanie należy rozumieć m.in. wskazanie w ww. dokumentach wszystkich zadań, które dana osoba będz</w:t>
      </w:r>
      <w:r>
        <w:rPr>
          <w:rFonts w:ascii="Times New Roman" w:eastAsia="Calibri" w:hAnsi="Times New Roman"/>
          <w:lang w:val="pl-PL" w:eastAsia="pl-PL"/>
        </w:rPr>
        <w:t>ie wykonywała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 xml:space="preserve">W </w:t>
      </w:r>
      <w:r w:rsidR="00FB1FBC" w:rsidRPr="007F7CD6">
        <w:rPr>
          <w:rFonts w:ascii="Times New Roman" w:eastAsia="Calibri" w:hAnsi="Times New Roman"/>
          <w:lang w:val="pl-PL" w:eastAsia="pl-PL"/>
        </w:rPr>
        <w:t>przypadku, gdy</w:t>
      </w:r>
      <w:r w:rsidRPr="007F7CD6">
        <w:rPr>
          <w:rFonts w:ascii="Times New Roman" w:eastAsia="Calibri" w:hAnsi="Times New Roman"/>
          <w:lang w:val="pl-PL" w:eastAsia="pl-PL"/>
        </w:rPr>
        <w:t xml:space="preserve"> osoba stanowiąca personel projektu jest pracownikiem beneficjenta, </w:t>
      </w:r>
      <w:r w:rsidRPr="007F7CD6">
        <w:rPr>
          <w:rFonts w:ascii="Times New Roman" w:eastAsia="Calibri" w:hAnsi="Times New Roman"/>
          <w:lang w:val="pl-PL" w:eastAsia="pl-PL"/>
        </w:rPr>
        <w:br/>
        <w:t xml:space="preserve">jej zaangażowanie do projektu lub projektów może mieć miejsce wyłącznie na podstawie stosunku pracy. </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Jeżeli </w:t>
      </w:r>
      <w:r>
        <w:rPr>
          <w:rFonts w:ascii="Times New Roman" w:eastAsia="Calibri" w:hAnsi="Times New Roman"/>
          <w:lang w:val="pl-PL" w:eastAsia="pl-PL"/>
        </w:rPr>
        <w:t>stosunek pracy pracownika beneficjenta</w:t>
      </w:r>
      <w:r w:rsidRPr="007F7CD6">
        <w:rPr>
          <w:rFonts w:ascii="Times New Roman" w:eastAsia="Calibri" w:hAnsi="Times New Roman"/>
          <w:lang w:val="pl-PL" w:eastAsia="pl-PL"/>
        </w:rPr>
        <w:t xml:space="preserve"> tylko w części obejmuje zadania w ramach projektu (np. na ½ etatu, ¼ etatu w ramach projektu), wydatki związane z wynagrodzeniem w ramach projektu </w:t>
      </w:r>
      <w:r w:rsidRPr="007F7CD6">
        <w:rPr>
          <w:rFonts w:ascii="Times New Roman" w:eastAsia="Calibri" w:hAnsi="Times New Roman"/>
          <w:lang w:val="pl-PL" w:eastAsia="pl-PL"/>
        </w:rPr>
        <w:br/>
        <w:t>są kwalifikowalne, o ile:</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zadania związane z realizacją projektu zostaną wyraźnie wyodrębnione w umowie o pracę lub zakresie czynności służbowych pracownika lub opisie stanowiska pracy,</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zakres zadań związanych z realizacją projektu stanowi podstawę do określenia proporcji faktycznego zaangażowania pracownika w realizację projektu w stosunku do czasu pracy wynikającego z umowy o pracę tego pracownika,</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wydatek związany z wynagrodzeniem personelu projektu odpowiada proporcji</w:t>
      </w:r>
      <w:r>
        <w:rPr>
          <w:rFonts w:ascii="Times New Roman" w:eastAsia="Calibri" w:hAnsi="Times New Roman"/>
          <w:lang w:val="pl-PL" w:eastAsia="pl-PL"/>
        </w:rPr>
        <w:t xml:space="preserve"> o której mowa w poprzednim punkcie, chyba że zakres odpowiedzialności, złożoności lub poziom wymaganych kompetencji na danym stanowisku uzasadnia różnicę w udziale wydatku do czasu pracy wynikającego ze stosunku pracy.</w:t>
      </w:r>
      <w:r w:rsidRPr="00993194">
        <w:rPr>
          <w:rFonts w:ascii="Times New Roman" w:eastAsia="Calibri" w:hAnsi="Times New Roman"/>
          <w:lang w:val="pl-PL" w:eastAsia="pl-PL"/>
        </w:rPr>
        <w:t xml:space="preserve"> </w:t>
      </w:r>
    </w:p>
    <w:p w:rsidR="00EA5E35" w:rsidRDefault="00EA5E35" w:rsidP="00EA5E35">
      <w:pPr>
        <w:spacing w:after="0" w:line="240" w:lineRule="auto"/>
        <w:ind w:left="720"/>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w:t>
      </w:r>
      <w:r w:rsidRPr="007F7CD6">
        <w:rPr>
          <w:rFonts w:ascii="Times New Roman" w:eastAsia="Calibri" w:hAnsi="Times New Roman"/>
          <w:lang w:val="pl-PL" w:eastAsia="pl-PL"/>
        </w:rPr>
        <w:t>ydatkami kwalifikowalnymi w przypadku wynagrodzenia per</w:t>
      </w:r>
      <w:r>
        <w:rPr>
          <w:rFonts w:ascii="Times New Roman" w:eastAsia="Calibri" w:hAnsi="Times New Roman"/>
          <w:lang w:val="pl-PL" w:eastAsia="pl-PL"/>
        </w:rPr>
        <w:t>sonelu mogą być również nagrody</w:t>
      </w:r>
      <w:r w:rsidRPr="007F7CD6">
        <w:rPr>
          <w:rFonts w:ascii="Times New Roman" w:eastAsia="Calibri" w:hAnsi="Times New Roman"/>
          <w:lang w:val="pl-PL" w:eastAsia="pl-PL"/>
        </w:rPr>
        <w:t xml:space="preserve"> </w:t>
      </w:r>
      <w:r>
        <w:rPr>
          <w:rFonts w:ascii="Times New Roman" w:eastAsia="Calibri" w:hAnsi="Times New Roman"/>
          <w:lang w:val="pl-PL" w:eastAsia="pl-PL"/>
        </w:rPr>
        <w:t>(</w:t>
      </w:r>
      <w:r w:rsidRPr="007F7CD6">
        <w:rPr>
          <w:rFonts w:ascii="Times New Roman" w:eastAsia="Calibri" w:hAnsi="Times New Roman"/>
          <w:lang w:val="pl-PL" w:eastAsia="pl-PL"/>
        </w:rPr>
        <w:t>z wyłączeniem nagrody jubileuszowej</w:t>
      </w:r>
      <w:r>
        <w:rPr>
          <w:rFonts w:ascii="Times New Roman" w:eastAsia="Calibri" w:hAnsi="Times New Roman"/>
          <w:lang w:val="pl-PL" w:eastAsia="pl-PL"/>
        </w:rPr>
        <w:t>)</w:t>
      </w:r>
      <w:r w:rsidRPr="007F7CD6">
        <w:rPr>
          <w:rFonts w:ascii="Times New Roman" w:eastAsia="Calibri" w:hAnsi="Times New Roman"/>
          <w:lang w:val="pl-PL" w:eastAsia="pl-PL"/>
        </w:rPr>
        <w:t xml:space="preserve"> lub premie, </w:t>
      </w:r>
      <w:r>
        <w:rPr>
          <w:rFonts w:ascii="Times New Roman" w:eastAsia="Calibri" w:hAnsi="Times New Roman"/>
          <w:lang w:val="pl-PL" w:eastAsia="pl-PL"/>
        </w:rPr>
        <w:t xml:space="preserve">, o ile </w:t>
      </w:r>
      <w:r w:rsidRPr="007F7CD6">
        <w:rPr>
          <w:rFonts w:ascii="Times New Roman" w:eastAsia="Calibri" w:hAnsi="Times New Roman"/>
          <w:lang w:val="pl-PL" w:eastAsia="pl-PL"/>
        </w:rPr>
        <w:t>są spełnione następujące warunki:</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nagrody lub premie zostały przewidziane w regulaminie pracy lub regulaminie wynagradzania danej instytucji lub też innych właściwych przepisach prawa pracy</w:t>
      </w:r>
      <w:r>
        <w:rPr>
          <w:rFonts w:ascii="Times New Roman" w:eastAsia="Calibri" w:hAnsi="Times New Roman"/>
          <w:lang w:val="pl-PL" w:eastAsia="pl-PL"/>
        </w:rPr>
        <w:t>,</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nagrody lub premie zostały wprowadzone w danej instytucji nie później niż 6 miesięcy przed złożeniem wniosku o dofinansowanie,</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potencjalnie obejmują wszystkich pracowników danej instytucji, </w:t>
      </w:r>
      <w:r w:rsidRPr="00993194">
        <w:rPr>
          <w:rFonts w:ascii="Times New Roman" w:eastAsia="Calibri" w:hAnsi="Times New Roman"/>
          <w:lang w:val="pl-PL" w:eastAsia="pl-PL"/>
        </w:rPr>
        <w:br/>
        <w:t>a zasady ich przyznawania są takie same w przypadku personelu zaangażowanego do realizacji projektów oraz pozostałych pracowników beneficjenta,</w:t>
      </w:r>
    </w:p>
    <w:p w:rsidR="00EA5E35" w:rsidRPr="00993194"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przyznawane są w związku </w:t>
      </w:r>
      <w:r>
        <w:rPr>
          <w:rFonts w:ascii="Times New Roman" w:eastAsia="Calibri" w:hAnsi="Times New Roman"/>
          <w:lang w:val="pl-PL" w:eastAsia="pl-PL"/>
        </w:rPr>
        <w:t>z realizacją zadań w ramach projektu</w:t>
      </w:r>
      <w:r w:rsidRPr="00993194">
        <w:rPr>
          <w:rFonts w:ascii="Times New Roman" w:eastAsia="Calibri" w:hAnsi="Times New Roman"/>
          <w:lang w:val="pl-PL" w:eastAsia="pl-PL"/>
        </w:rPr>
        <w:t xml:space="preserve"> na podstawie stosunku pracy.</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przypadku okresowego zwiększenia obowiązków służbowych danej osoby, w</w:t>
      </w:r>
      <w:r w:rsidRPr="007F7CD6">
        <w:rPr>
          <w:rFonts w:ascii="Times New Roman" w:eastAsia="Calibri" w:hAnsi="Times New Roman"/>
          <w:lang w:val="pl-PL" w:eastAsia="pl-PL"/>
        </w:rPr>
        <w:t>ydatkami kwalifikowalnymi związanymi z wynagrodzeniem personelu mogą być również dodatki do wynagrodzeń, o ile zostały przyznane zgodnie z obowiąz</w:t>
      </w:r>
      <w:r>
        <w:rPr>
          <w:rFonts w:ascii="Times New Roman" w:eastAsia="Calibri" w:hAnsi="Times New Roman"/>
          <w:lang w:val="pl-PL" w:eastAsia="pl-PL"/>
        </w:rPr>
        <w:t>ującymi przepisami prawa pracy, przy czym dodatek może być przyznany zarówno jako wyłączne wynagrodzenie za pracę w projekcie albo jako uzupełnienie wynagrodzenia personelu projektu rozliczanego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Pr="009111AD"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w:t>
      </w:r>
      <w:r w:rsidRPr="009111AD">
        <w:rPr>
          <w:rFonts w:ascii="Times New Roman" w:eastAsia="Calibri" w:hAnsi="Times New Roman"/>
          <w:lang w:val="pl-PL" w:eastAsia="pl-PL"/>
        </w:rPr>
        <w:t>odatek może być kwalifikowalny, o ile spełnione zostaną następujące warunki:</w:t>
      </w:r>
    </w:p>
    <w:p w:rsidR="00EA5E35" w:rsidRPr="009111AD" w:rsidRDefault="00EA5E35" w:rsidP="004B46BD">
      <w:pPr>
        <w:pStyle w:val="Style25"/>
        <w:widowControl/>
        <w:numPr>
          <w:ilvl w:val="0"/>
          <w:numId w:val="99"/>
        </w:numPr>
        <w:tabs>
          <w:tab w:val="left" w:pos="840"/>
        </w:tabs>
        <w:spacing w:line="240" w:lineRule="auto"/>
        <w:jc w:val="left"/>
        <w:rPr>
          <w:rStyle w:val="FontStyle64"/>
          <w:rFonts w:ascii="Times New Roman" w:hAnsi="Times New Roman" w:cs="Times New Roman"/>
          <w:sz w:val="22"/>
          <w:szCs w:val="22"/>
        </w:rPr>
      </w:pPr>
      <w:r w:rsidRPr="009111AD">
        <w:rPr>
          <w:rStyle w:val="FontStyle64"/>
          <w:rFonts w:ascii="Times New Roman" w:hAnsi="Times New Roman" w:cs="Times New Roman"/>
          <w:sz w:val="22"/>
          <w:szCs w:val="22"/>
        </w:rPr>
        <w:t>możliwość przyznania dodatku wynika bezpośrednio z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przewidziany w regulaminie pracy lub regulaminie wynagradzania danej instytucji lub też innych właściwych przepisach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wprowadzony w danej instytucji co najmniej 6 miesięcy przed złożeniem wniosku o dofinansowanie, przy czym nie dotyczy to przypadku, gdy możliwość przyznania dodatku wynika z aktów prawa powszechnie obowiązującego,</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potencjalnie obejmuje wszystkich pracowników danej instytucji, a zasady jego przyznawania są takie same w przypadku personelu zaangażowanego do realizacji projektów oraz pozostałych pracowników beneficjenta,</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jest kwalifikowalny wyłącznie w okresie zaangażowania danej osoby do projektu,</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wysokość dodatku uzależniona jest od zakresu dodatkowych obowiązków</w:t>
      </w:r>
      <w:r w:rsidRPr="009111AD">
        <w:rPr>
          <w:rStyle w:val="FontStyle64"/>
          <w:rFonts w:ascii="Times New Roman" w:hAnsi="Times New Roman" w:cs="Times New Roman"/>
          <w:sz w:val="22"/>
          <w:szCs w:val="22"/>
          <w:vertAlign w:val="superscript"/>
        </w:rPr>
        <w:footnoteReference w:id="43"/>
      </w:r>
      <w:r w:rsidRPr="009111AD">
        <w:rPr>
          <w:rStyle w:val="FontStyle64"/>
          <w:rFonts w:ascii="Times New Roman" w:hAnsi="Times New Roman" w:cs="Times New Roman"/>
          <w:sz w:val="22"/>
          <w:szCs w:val="22"/>
          <w:lang w:val="pl-PL"/>
        </w:rPr>
        <w:t>, przy czym w przypadku wykonywania zadań w kilku projektach u tego samego beneficjenta personelowi projektu przyznawany jest wyłącznie jeden dodatek rozliczany proporcjonalnie do zaangażowania pracownika w dany projekt.</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FB1FBC">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lastRenderedPageBreak/>
        <w:t>Dodatki, o których mowa</w:t>
      </w:r>
      <w:r w:rsidRPr="007F7CD6">
        <w:rPr>
          <w:rFonts w:ascii="Times New Roman" w:eastAsia="Calibri" w:hAnsi="Times New Roman"/>
          <w:lang w:val="pl-PL" w:eastAsia="pl-PL"/>
        </w:rPr>
        <w:t xml:space="preserve"> </w:t>
      </w:r>
      <w:r>
        <w:rPr>
          <w:rFonts w:ascii="Times New Roman" w:eastAsia="Calibri" w:hAnsi="Times New Roman"/>
          <w:lang w:val="pl-PL" w:eastAsia="pl-PL"/>
        </w:rPr>
        <w:t xml:space="preserve">są kwalifikowalne do wysokości </w:t>
      </w:r>
      <w:r w:rsidRPr="007F7CD6">
        <w:rPr>
          <w:rFonts w:ascii="Times New Roman" w:eastAsia="Calibri" w:hAnsi="Times New Roman"/>
          <w:lang w:val="pl-PL" w:eastAsia="pl-PL"/>
        </w:rPr>
        <w:t>40% wynagrodzenia podstawowego z zastrzeżeniem, że przekroczenie tego limitu może wynikać wyłącznie z aktów pr</w:t>
      </w:r>
      <w:r w:rsidR="00FB1FBC">
        <w:rPr>
          <w:rFonts w:ascii="Times New Roman" w:eastAsia="Calibri" w:hAnsi="Times New Roman"/>
          <w:lang w:val="pl-PL" w:eastAsia="pl-PL"/>
        </w:rPr>
        <w:t>awa powszechnie obowiązującego.</w:t>
      </w:r>
    </w:p>
    <w:p w:rsidR="00EA5E35" w:rsidRPr="007F7CD6" w:rsidRDefault="00EA5E35" w:rsidP="00EA5E35">
      <w:pPr>
        <w:spacing w:after="0" w:line="240" w:lineRule="auto"/>
        <w:ind w:left="360"/>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08" w:name="_Toc423434584"/>
      <w:bookmarkStart w:id="109" w:name="_Toc425230758"/>
      <w:bookmarkStart w:id="110" w:name="_Toc425230846"/>
      <w:bookmarkStart w:id="111" w:name="_Toc427580246"/>
      <w:bookmarkStart w:id="112" w:name="_Toc443549245"/>
      <w:r w:rsidRPr="008106E0">
        <w:rPr>
          <w:rFonts w:ascii="Calibri" w:hAnsi="Calibri"/>
          <w:sz w:val="26"/>
          <w:szCs w:val="26"/>
          <w:lang w:val="pl-PL" w:bidi="ar-SA"/>
        </w:rPr>
        <w:t>6.16.2 Stosunek cywilnoprawny</w:t>
      </w:r>
      <w:bookmarkEnd w:id="108"/>
      <w:bookmarkEnd w:id="109"/>
      <w:bookmarkEnd w:id="110"/>
      <w:bookmarkEnd w:id="111"/>
      <w:bookmarkEnd w:id="112"/>
    </w:p>
    <w:p w:rsidR="00EA5E35" w:rsidRPr="00FB1FBC" w:rsidRDefault="00EA5E35" w:rsidP="008106E0">
      <w:pPr>
        <w:pStyle w:val="Nagwek3"/>
        <w:spacing w:before="0" w:line="240" w:lineRule="auto"/>
        <w:jc w:val="center"/>
        <w:rPr>
          <w:rFonts w:ascii="Calibri" w:hAnsi="Calibri"/>
          <w:sz w:val="16"/>
          <w:szCs w:val="16"/>
          <w:lang w:val="pl-PL" w:bidi="ar-SA"/>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zaangażowanego na podstawie stosunku cywilnoprawnego (umowa zlecenie, umowa o</w:t>
      </w:r>
      <w:r>
        <w:rPr>
          <w:rFonts w:ascii="Times New Roman" w:eastAsia="Calibri" w:hAnsi="Times New Roman"/>
          <w:lang w:val="pl-PL" w:eastAsia="pl-PL"/>
        </w:rPr>
        <w:t xml:space="preserve"> dzieło, kontrakt menadżerski) </w:t>
      </w:r>
      <w:r w:rsidRPr="007F7CD6">
        <w:rPr>
          <w:rFonts w:ascii="Times New Roman" w:eastAsia="Calibri" w:hAnsi="Times New Roman"/>
          <w:lang w:val="pl-PL" w:eastAsia="pl-PL"/>
        </w:rPr>
        <w:t xml:space="preserve">są kwalifikowalne, </w:t>
      </w:r>
      <w:r>
        <w:rPr>
          <w:rFonts w:ascii="Times New Roman" w:eastAsia="Calibri" w:hAnsi="Times New Roman"/>
          <w:lang w:val="pl-PL" w:eastAsia="pl-PL"/>
        </w:rPr>
        <w:br/>
      </w:r>
      <w:r w:rsidRPr="007F7CD6">
        <w:rPr>
          <w:rFonts w:ascii="Times New Roman" w:eastAsia="Calibri" w:hAnsi="Times New Roman"/>
          <w:lang w:val="pl-PL" w:eastAsia="pl-PL"/>
        </w:rPr>
        <w:t xml:space="preserve">z zastrzeżeniem warunków określonych w niniejszym </w:t>
      </w:r>
      <w:r>
        <w:rPr>
          <w:rFonts w:ascii="Times New Roman" w:eastAsia="Calibri" w:hAnsi="Times New Roman"/>
          <w:lang w:val="pl-PL" w:eastAsia="pl-PL"/>
        </w:rPr>
        <w:t>p</w:t>
      </w:r>
      <w:r w:rsidRPr="007F7CD6">
        <w:rPr>
          <w:rFonts w:ascii="Times New Roman" w:eastAsia="Calibri" w:hAnsi="Times New Roman"/>
          <w:lang w:val="pl-PL" w:eastAsia="pl-PL"/>
        </w:rPr>
        <w:t>odrozdziale.</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osoby zaangażowanej do projektu na podstawie umowy cywilnoprawnej, która jest jednocześ</w:t>
      </w:r>
      <w:r>
        <w:rPr>
          <w:rFonts w:ascii="Times New Roman" w:eastAsia="Calibri" w:hAnsi="Times New Roman"/>
          <w:lang w:val="pl-PL" w:eastAsia="pl-PL"/>
        </w:rPr>
        <w:t>nie pracownikiem beneficjenta, są niekwalifikowalne, przy czym nie dotyczy to umów o dzieło.</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Rozliczenie umowy zlecenia następuje na podstawie protokołu odbioru wskazującego szczegółowy zakres wykonanych czynności oraz liczbę godzin dot</w:t>
      </w:r>
      <w:r>
        <w:rPr>
          <w:rFonts w:ascii="Times New Roman" w:eastAsia="Calibri" w:hAnsi="Times New Roman"/>
          <w:lang w:val="pl-PL" w:eastAsia="pl-PL"/>
        </w:rPr>
        <w:t>yczących realizacji danej umowy wraz z dokumentem księgowym potwierdzającym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w:t>
      </w:r>
      <w:r>
        <w:rPr>
          <w:rFonts w:ascii="Times New Roman" w:eastAsia="Calibri" w:hAnsi="Times New Roman"/>
          <w:lang w:val="pl-PL" w:eastAsia="pl-PL"/>
        </w:rPr>
        <w:t xml:space="preserve">ngażowanego na podstawie umowy </w:t>
      </w:r>
      <w:r w:rsidRPr="007F7CD6">
        <w:rPr>
          <w:rFonts w:ascii="Times New Roman" w:eastAsia="Calibri" w:hAnsi="Times New Roman"/>
          <w:lang w:val="pl-PL" w:eastAsia="pl-PL"/>
        </w:rPr>
        <w:t>o dzieło są kwalifikowalne, jeżeli</w:t>
      </w:r>
      <w:r>
        <w:rPr>
          <w:rFonts w:ascii="Times New Roman" w:eastAsia="Calibri" w:hAnsi="Times New Roman"/>
          <w:lang w:val="pl-PL" w:eastAsia="pl-PL"/>
        </w:rPr>
        <w:t xml:space="preserve"> spełnione są łącznie następujące warunki</w:t>
      </w:r>
      <w:r w:rsidRPr="007F7CD6">
        <w:rPr>
          <w:rFonts w:ascii="Times New Roman" w:eastAsia="Calibri" w:hAnsi="Times New Roman"/>
          <w:lang w:val="pl-PL" w:eastAsia="pl-PL"/>
        </w:rPr>
        <w:t>:</w:t>
      </w:r>
    </w:p>
    <w:p w:rsidR="00EA5E35" w:rsidRPr="00184267" w:rsidRDefault="00EA5E35" w:rsidP="004B46BD">
      <w:pPr>
        <w:numPr>
          <w:ilvl w:val="0"/>
          <w:numId w:val="36"/>
        </w:numPr>
        <w:spacing w:after="0" w:line="240" w:lineRule="auto"/>
        <w:ind w:left="714" w:hanging="357"/>
        <w:jc w:val="both"/>
        <w:rPr>
          <w:rFonts w:ascii="Times New Roman" w:eastAsia="Calibri" w:hAnsi="Times New Roman"/>
          <w:lang w:val="pl-PL" w:eastAsia="pl-PL"/>
        </w:rPr>
      </w:pPr>
      <w:r w:rsidRPr="00184267">
        <w:rPr>
          <w:rFonts w:ascii="Times New Roman" w:eastAsia="Calibri" w:hAnsi="Times New Roman"/>
          <w:lang w:val="pl-PL" w:eastAsia="pl-PL"/>
        </w:rPr>
        <w:t>charakter zadań uzasadnia zawarcie umowy o dzieło</w:t>
      </w:r>
      <w:r w:rsidRPr="00184267">
        <w:rPr>
          <w:rStyle w:val="Odwoanieprzypisudolnego"/>
          <w:rFonts w:ascii="Times New Roman" w:eastAsia="Calibri" w:hAnsi="Times New Roman"/>
          <w:lang w:val="pl-PL" w:eastAsia="pl-PL"/>
        </w:rPr>
        <w:footnoteReference w:id="44"/>
      </w:r>
      <w:r w:rsidRPr="00184267">
        <w:rPr>
          <w:rFonts w:ascii="Times New Roman" w:eastAsia="Calibri" w:hAnsi="Times New Roman"/>
          <w:lang w:val="pl-PL" w:eastAsia="pl-PL"/>
        </w:rPr>
        <w:t>,</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wynagrodzenie na podstawie umowy o dzieło wskazane zostało w zatwierdzonym wniosku o dofinansowanie projektu,</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rozliczenie zaangażowania zawodowego personelu następuje na podstawie protokołu, wskazującego wynik rzeczowy wykonanego dzieła, oraz dokumentu księgowego potwierdzającego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13" w:name="_Toc423434585"/>
      <w:bookmarkStart w:id="114" w:name="_Toc425230759"/>
      <w:bookmarkStart w:id="115" w:name="_Toc425230847"/>
      <w:bookmarkStart w:id="116" w:name="_Toc427580247"/>
      <w:bookmarkStart w:id="117" w:name="_Toc443549246"/>
      <w:r w:rsidRPr="008106E0">
        <w:rPr>
          <w:rFonts w:ascii="Calibri" w:hAnsi="Calibri"/>
          <w:sz w:val="26"/>
          <w:szCs w:val="26"/>
          <w:lang w:val="pl-PL" w:bidi="ar-SA"/>
        </w:rPr>
        <w:t>6.16.3 Osoby samo zatrudnione</w:t>
      </w:r>
      <w:bookmarkEnd w:id="113"/>
      <w:bookmarkEnd w:id="114"/>
      <w:bookmarkEnd w:id="115"/>
      <w:bookmarkEnd w:id="116"/>
      <w:bookmarkEnd w:id="117"/>
    </w:p>
    <w:p w:rsidR="00EA5E35" w:rsidRPr="007F7CD6" w:rsidRDefault="00EA5E35" w:rsidP="00EA5E35">
      <w:pPr>
        <w:spacing w:after="0" w:line="240" w:lineRule="auto"/>
        <w:jc w:val="both"/>
        <w:rPr>
          <w:rFonts w:ascii="Times New Roman" w:eastAsia="Calibri" w:hAnsi="Times New Roman"/>
          <w:b/>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Kwalifikowalne jest wynagrodzenie osoby </w:t>
      </w:r>
      <w:r>
        <w:rPr>
          <w:rFonts w:ascii="Times New Roman" w:eastAsia="Calibri" w:hAnsi="Times New Roman"/>
          <w:lang w:val="pl-PL" w:eastAsia="pl-PL"/>
        </w:rPr>
        <w:t xml:space="preserve">samozatrudnionej tj. osoby </w:t>
      </w:r>
      <w:r w:rsidRPr="007F7CD6">
        <w:rPr>
          <w:rFonts w:ascii="Times New Roman" w:eastAsia="Calibri" w:hAnsi="Times New Roman"/>
          <w:lang w:val="pl-PL" w:eastAsia="pl-PL"/>
        </w:rPr>
        <w:t xml:space="preserve">fizycznej prowadzącej działalność gospodarczą wykonującej osobiście zadania w ramach projektu, </w:t>
      </w:r>
      <w:r>
        <w:rPr>
          <w:rFonts w:ascii="Times New Roman" w:eastAsia="Calibri" w:hAnsi="Times New Roman"/>
          <w:lang w:val="pl-PL" w:eastAsia="pl-PL"/>
        </w:rPr>
        <w:t xml:space="preserve">którego jest beneficjentem, </w:t>
      </w:r>
      <w:r w:rsidRPr="007F7CD6">
        <w:rPr>
          <w:rFonts w:ascii="Times New Roman" w:eastAsia="Calibri" w:hAnsi="Times New Roman"/>
          <w:lang w:val="pl-PL" w:eastAsia="pl-PL"/>
        </w:rPr>
        <w:t>pod</w:t>
      </w:r>
      <w:r>
        <w:rPr>
          <w:rFonts w:ascii="Times New Roman" w:eastAsia="Calibri" w:hAnsi="Times New Roman"/>
          <w:lang w:val="pl-PL" w:eastAsia="pl-PL"/>
        </w:rPr>
        <w:t xml:space="preserve"> warunkiem wyraźnego wskazania </w:t>
      </w:r>
      <w:r w:rsidRPr="007F7CD6">
        <w:rPr>
          <w:rFonts w:ascii="Times New Roman" w:eastAsia="Calibri" w:hAnsi="Times New Roman"/>
          <w:lang w:val="pl-PL" w:eastAsia="pl-PL"/>
        </w:rPr>
        <w:t>tej formy zaangażowania oraz określenia zakresu o</w:t>
      </w:r>
      <w:r>
        <w:rPr>
          <w:rFonts w:ascii="Times New Roman" w:eastAsia="Calibri" w:hAnsi="Times New Roman"/>
          <w:lang w:val="pl-PL" w:eastAsia="pl-PL"/>
        </w:rPr>
        <w:t xml:space="preserve">bowiązków tej osoby w zatwierdzonym wniosku </w:t>
      </w:r>
      <w:r w:rsidRPr="007F7CD6">
        <w:rPr>
          <w:rFonts w:ascii="Times New Roman" w:eastAsia="Calibri" w:hAnsi="Times New Roman"/>
          <w:lang w:val="pl-PL" w:eastAsia="pl-PL"/>
        </w:rPr>
        <w:t>o dofinansowanie.</w:t>
      </w:r>
      <w:r>
        <w:rPr>
          <w:rFonts w:ascii="Times New Roman" w:eastAsia="Calibri" w:hAnsi="Times New Roman"/>
          <w:lang w:val="pl-PL" w:eastAsia="pl-PL"/>
        </w:rPr>
        <w:t xml:space="preserve"> </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Wysokość wynagrodzenia, wynika z</w:t>
      </w:r>
      <w:r>
        <w:rPr>
          <w:rFonts w:ascii="Times New Roman" w:eastAsia="Calibri" w:hAnsi="Times New Roman"/>
          <w:lang w:val="pl-PL" w:eastAsia="pl-PL"/>
        </w:rPr>
        <w:t xml:space="preserve"> zatwierdzonego</w:t>
      </w:r>
      <w:r w:rsidRPr="007F7CD6">
        <w:rPr>
          <w:rFonts w:ascii="Times New Roman" w:eastAsia="Calibri" w:hAnsi="Times New Roman"/>
          <w:lang w:val="pl-PL" w:eastAsia="pl-PL"/>
        </w:rPr>
        <w:t xml:space="preserve"> wniosku o dofinansowanie.</w:t>
      </w:r>
      <w:r>
        <w:rPr>
          <w:rFonts w:ascii="Times New Roman" w:eastAsia="Calibri" w:hAnsi="Times New Roman"/>
          <w:lang w:val="pl-PL" w:eastAsia="pl-PL"/>
        </w:rPr>
        <w:t xml:space="preserve"> </w:t>
      </w:r>
      <w:r w:rsidRPr="007F7CD6">
        <w:rPr>
          <w:rFonts w:ascii="Times New Roman" w:eastAsia="Calibri" w:hAnsi="Times New Roman"/>
          <w:lang w:val="pl-PL" w:eastAsia="pl-PL"/>
        </w:rPr>
        <w:t>Poniesienie wydatku na wynagrodzenie, jest dokumentowane dokumentem k</w:t>
      </w:r>
      <w:r>
        <w:rPr>
          <w:rFonts w:ascii="Times New Roman" w:eastAsia="Calibri" w:hAnsi="Times New Roman"/>
          <w:lang w:val="pl-PL" w:eastAsia="pl-PL"/>
        </w:rPr>
        <w:t>sięgowym, np. notą obciążeniową oraz protokołem.</w:t>
      </w:r>
    </w:p>
    <w:p w:rsidR="00EA5E35" w:rsidRDefault="00EA5E35" w:rsidP="00EA5E35">
      <w:pPr>
        <w:spacing w:after="0" w:line="240" w:lineRule="auto"/>
        <w:jc w:val="both"/>
        <w:rPr>
          <w:rFonts w:ascii="Times New Roman" w:eastAsia="Calibri" w:hAnsi="Times New Roman"/>
          <w:lang w:val="pl-PL" w:eastAsia="pl-PL"/>
        </w:rPr>
      </w:pPr>
    </w:p>
    <w:p w:rsidR="00A8188B" w:rsidRDefault="00EA5E35" w:rsidP="00FB1FBC">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Przepisy </w:t>
      </w:r>
      <w:r>
        <w:rPr>
          <w:rFonts w:ascii="Times New Roman" w:eastAsia="Calibri" w:hAnsi="Times New Roman"/>
          <w:lang w:val="pl-PL" w:eastAsia="pl-PL"/>
        </w:rPr>
        <w:t xml:space="preserve">niniejszego podrozdziału </w:t>
      </w:r>
      <w:r w:rsidRPr="007F7CD6">
        <w:rPr>
          <w:rFonts w:ascii="Times New Roman" w:eastAsia="Calibri" w:hAnsi="Times New Roman"/>
          <w:lang w:val="pl-PL" w:eastAsia="pl-PL"/>
        </w:rPr>
        <w:t>mają również zastosowanie do osób współpracujących w rozumieniu ustawy z dnia 13 października 1998 r. o systemie ubezpieczeń społecznych.</w:t>
      </w:r>
      <w:r>
        <w:rPr>
          <w:rFonts w:ascii="Times New Roman" w:eastAsia="Calibri" w:hAnsi="Times New Roman"/>
          <w:lang w:val="pl-PL" w:eastAsia="pl-PL"/>
        </w:rPr>
        <w:t xml:space="preserve"> </w:t>
      </w:r>
    </w:p>
    <w:p w:rsidR="00FB1FBC" w:rsidRPr="00FB1FBC" w:rsidRDefault="00FB1FBC" w:rsidP="00FB1FBC">
      <w:pPr>
        <w:spacing w:after="0" w:line="240" w:lineRule="auto"/>
        <w:jc w:val="both"/>
        <w:rPr>
          <w:rFonts w:ascii="Times New Roman" w:eastAsia="Calibri" w:hAnsi="Times New Roman"/>
          <w:lang w:val="pl-PL" w:eastAsia="pl-PL"/>
        </w:rPr>
      </w:pPr>
    </w:p>
    <w:p w:rsidR="00EA5E35" w:rsidRPr="008106E0" w:rsidRDefault="008106E0" w:rsidP="008106E0">
      <w:pPr>
        <w:pStyle w:val="Nagwek3"/>
        <w:spacing w:before="0" w:line="240" w:lineRule="auto"/>
        <w:jc w:val="center"/>
        <w:rPr>
          <w:rFonts w:ascii="Calibri" w:hAnsi="Calibri"/>
          <w:sz w:val="26"/>
          <w:szCs w:val="26"/>
          <w:lang w:val="pl-PL" w:bidi="ar-SA"/>
        </w:rPr>
      </w:pPr>
      <w:bookmarkStart w:id="118" w:name="_Toc427580248"/>
      <w:bookmarkStart w:id="119" w:name="_Toc443549247"/>
      <w:r>
        <w:rPr>
          <w:rFonts w:ascii="Calibri" w:hAnsi="Calibri"/>
          <w:sz w:val="26"/>
          <w:szCs w:val="26"/>
          <w:lang w:val="pl-PL" w:bidi="ar-SA"/>
        </w:rPr>
        <w:t xml:space="preserve">6.16.4 </w:t>
      </w:r>
      <w:r w:rsidR="00EA5E35" w:rsidRPr="008106E0">
        <w:rPr>
          <w:rFonts w:ascii="Calibri" w:hAnsi="Calibri"/>
          <w:sz w:val="26"/>
          <w:szCs w:val="26"/>
          <w:lang w:val="pl-PL" w:bidi="ar-SA"/>
        </w:rPr>
        <w:t>Inne formy angażowania personelu projektu</w:t>
      </w:r>
      <w:bookmarkEnd w:id="118"/>
      <w:bookmarkEnd w:id="119"/>
    </w:p>
    <w:p w:rsidR="00EA5E35" w:rsidRPr="00FB1FBC" w:rsidRDefault="00EA5E35" w:rsidP="00FB1FBC">
      <w:pPr>
        <w:pStyle w:val="Style33"/>
        <w:tabs>
          <w:tab w:val="left" w:pos="422"/>
        </w:tabs>
        <w:autoSpaceDE w:val="0"/>
        <w:autoSpaceDN w:val="0"/>
        <w:adjustRightInd w:val="0"/>
        <w:spacing w:after="0" w:line="240" w:lineRule="auto"/>
        <w:ind w:right="10" w:firstLine="0"/>
        <w:rPr>
          <w:rStyle w:val="FontStyle64"/>
          <w:rFonts w:ascii="Times New Roman" w:hAnsi="Times New Roman" w:cs="Times New Roman"/>
          <w:sz w:val="16"/>
          <w:szCs w:val="16"/>
          <w:lang w:val="pl-PL"/>
        </w:rPr>
      </w:pPr>
    </w:p>
    <w:p w:rsidR="00EA5E35" w:rsidRPr="005E52D1" w:rsidRDefault="00EA5E35" w:rsidP="00EA5E35">
      <w:pPr>
        <w:pStyle w:val="Style33"/>
        <w:tabs>
          <w:tab w:val="left" w:pos="422"/>
        </w:tabs>
        <w:autoSpaceDE w:val="0"/>
        <w:autoSpaceDN w:val="0"/>
        <w:adjustRightInd w:val="0"/>
        <w:spacing w:after="0" w:line="240" w:lineRule="auto"/>
        <w:ind w:right="10"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za pośrednictwem agencji pracy tymczasowej, </w:t>
      </w:r>
      <w:r>
        <w:rPr>
          <w:rStyle w:val="FontStyle64"/>
          <w:rFonts w:ascii="Times New Roman" w:hAnsi="Times New Roman" w:cs="Times New Roman"/>
          <w:sz w:val="22"/>
          <w:szCs w:val="22"/>
          <w:lang w:val="pl-PL"/>
        </w:rPr>
        <w:br/>
      </w:r>
      <w:r w:rsidRPr="005E52D1">
        <w:rPr>
          <w:rStyle w:val="FontStyle64"/>
          <w:rFonts w:ascii="Times New Roman" w:hAnsi="Times New Roman" w:cs="Times New Roman"/>
          <w:sz w:val="22"/>
          <w:szCs w:val="22"/>
          <w:lang w:val="pl-PL"/>
        </w:rPr>
        <w:t>o ile wydatki związane z wynagrodzeniem tej osoby:</w:t>
      </w:r>
    </w:p>
    <w:p w:rsidR="00EA5E35"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 xml:space="preserve">są ponoszone zgodnie z przepisami krajowymi, w szczególności zgodnie z ustawą z dnia 9 lipca 2003 r. </w:t>
      </w:r>
      <w:r w:rsidRPr="005E52D1">
        <w:rPr>
          <w:rStyle w:val="FontStyle57"/>
          <w:rFonts w:ascii="Times New Roman" w:hAnsi="Times New Roman" w:cs="Times New Roman"/>
          <w:sz w:val="22"/>
          <w:szCs w:val="22"/>
          <w:lang w:val="pl-PL"/>
        </w:rPr>
        <w:t xml:space="preserve">o zatrudnianiu pracowników tymczasowych </w:t>
      </w:r>
      <w:r w:rsidRPr="005E52D1">
        <w:rPr>
          <w:rStyle w:val="FontStyle64"/>
          <w:rFonts w:ascii="Times New Roman" w:hAnsi="Times New Roman" w:cs="Times New Roman"/>
          <w:sz w:val="22"/>
          <w:szCs w:val="22"/>
          <w:lang w:val="pl-PL"/>
        </w:rPr>
        <w:t xml:space="preserve">(Dz. U. z 2003 r., Nr 166, poz. 1608, z </w:t>
      </w:r>
      <w:proofErr w:type="spellStart"/>
      <w:r w:rsidRPr="005E52D1">
        <w:rPr>
          <w:rStyle w:val="FontStyle64"/>
          <w:rFonts w:ascii="Times New Roman" w:hAnsi="Times New Roman" w:cs="Times New Roman"/>
          <w:sz w:val="22"/>
          <w:szCs w:val="22"/>
          <w:lang w:val="pl-PL"/>
        </w:rPr>
        <w:t>późn</w:t>
      </w:r>
      <w:proofErr w:type="spellEnd"/>
      <w:r w:rsidRPr="005E52D1">
        <w:rPr>
          <w:rStyle w:val="FontStyle64"/>
          <w:rFonts w:ascii="Times New Roman" w:hAnsi="Times New Roman" w:cs="Times New Roman"/>
          <w:sz w:val="22"/>
          <w:szCs w:val="22"/>
          <w:lang w:val="pl-PL"/>
        </w:rPr>
        <w:t>. zm.),</w:t>
      </w:r>
    </w:p>
    <w:p w:rsidR="00EA5E35" w:rsidRPr="005E52D1"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nie są zawyżone w stosunku do stawek rynkowych.</w:t>
      </w:r>
    </w:p>
    <w:p w:rsidR="00EA5E35" w:rsidRDefault="00EA5E35" w:rsidP="00EA5E35">
      <w:pPr>
        <w:pStyle w:val="Style33"/>
        <w:tabs>
          <w:tab w:val="left" w:pos="422"/>
        </w:tabs>
        <w:autoSpaceDE w:val="0"/>
        <w:autoSpaceDN w:val="0"/>
        <w:adjustRightInd w:val="0"/>
        <w:spacing w:after="0" w:line="240" w:lineRule="auto"/>
        <w:ind w:right="24" w:firstLine="0"/>
        <w:rPr>
          <w:rStyle w:val="FontStyle64"/>
          <w:rFonts w:ascii="Times New Roman" w:hAnsi="Times New Roman" w:cs="Times New Roman"/>
          <w:sz w:val="22"/>
          <w:szCs w:val="22"/>
          <w:lang w:val="pl-PL"/>
        </w:rPr>
      </w:pPr>
    </w:p>
    <w:p w:rsidR="006C0A08" w:rsidRPr="00FB1FBC" w:rsidRDefault="00EA5E35" w:rsidP="00FB1FBC">
      <w:pPr>
        <w:pStyle w:val="Style33"/>
        <w:tabs>
          <w:tab w:val="left" w:pos="422"/>
        </w:tabs>
        <w:autoSpaceDE w:val="0"/>
        <w:autoSpaceDN w:val="0"/>
        <w:adjustRightInd w:val="0"/>
        <w:spacing w:after="0" w:line="240" w:lineRule="auto"/>
        <w:ind w:right="24"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na podstawie innych form zatrudnienia, pod warunkiem ich zgodności z założeniami projektu wskazanymi w zatwierdzonym wniosku o </w:t>
      </w:r>
      <w:r w:rsidRPr="005E52D1">
        <w:rPr>
          <w:rStyle w:val="FontStyle64"/>
          <w:rFonts w:ascii="Times New Roman" w:hAnsi="Times New Roman" w:cs="Times New Roman"/>
          <w:sz w:val="22"/>
          <w:szCs w:val="22"/>
          <w:lang w:val="pl-PL"/>
        </w:rPr>
        <w:lastRenderedPageBreak/>
        <w:t>dofinansowanie projektu oraz zasadami określo</w:t>
      </w:r>
      <w:r>
        <w:rPr>
          <w:rStyle w:val="FontStyle64"/>
          <w:rFonts w:ascii="Times New Roman" w:hAnsi="Times New Roman" w:cs="Times New Roman"/>
          <w:sz w:val="22"/>
          <w:szCs w:val="22"/>
          <w:lang w:val="pl-PL"/>
        </w:rPr>
        <w:t xml:space="preserve">nymi w niniejszym podrozdziale. </w:t>
      </w:r>
      <w:r w:rsidRPr="005E52D1">
        <w:rPr>
          <w:rStyle w:val="FontStyle64"/>
          <w:rFonts w:ascii="Times New Roman" w:hAnsi="Times New Roman" w:cs="Times New Roman"/>
          <w:sz w:val="22"/>
          <w:szCs w:val="22"/>
          <w:lang w:val="pl-PL"/>
        </w:rPr>
        <w:t>Ponies</w:t>
      </w:r>
      <w:r>
        <w:rPr>
          <w:rStyle w:val="FontStyle64"/>
          <w:rFonts w:ascii="Times New Roman" w:hAnsi="Times New Roman" w:cs="Times New Roman"/>
          <w:sz w:val="22"/>
          <w:szCs w:val="22"/>
          <w:lang w:val="pl-PL"/>
        </w:rPr>
        <w:t>ienie wydatku na wynagrodzenie</w:t>
      </w:r>
      <w:r w:rsidRPr="005E52D1">
        <w:rPr>
          <w:rStyle w:val="FontStyle64"/>
          <w:rFonts w:ascii="Times New Roman" w:hAnsi="Times New Roman" w:cs="Times New Roman"/>
          <w:sz w:val="22"/>
          <w:szCs w:val="22"/>
          <w:lang w:val="pl-PL"/>
        </w:rPr>
        <w:t>, jest dokumentowane dokumentem księgowym or</w:t>
      </w:r>
      <w:r>
        <w:rPr>
          <w:rStyle w:val="FontStyle64"/>
          <w:rFonts w:ascii="Times New Roman" w:hAnsi="Times New Roman" w:cs="Times New Roman"/>
          <w:sz w:val="22"/>
          <w:szCs w:val="22"/>
          <w:lang w:val="pl-PL"/>
        </w:rPr>
        <w:t>az protokołem.</w:t>
      </w:r>
      <w:r w:rsidRPr="005E52D1">
        <w:rPr>
          <w:rStyle w:val="FontStyle64"/>
          <w:rFonts w:ascii="Times New Roman" w:hAnsi="Times New Roman" w:cs="Times New Roman"/>
          <w:sz w:val="22"/>
          <w:szCs w:val="22"/>
          <w:lang w:val="pl-PL"/>
        </w:rPr>
        <w:t xml:space="preserve"> </w:t>
      </w:r>
    </w:p>
    <w:p w:rsidR="0099447E" w:rsidRPr="00E8374F" w:rsidRDefault="008106E0" w:rsidP="00A8188B">
      <w:pPr>
        <w:pStyle w:val="SzOOP2"/>
        <w:tabs>
          <w:tab w:val="clear" w:pos="992"/>
        </w:tabs>
        <w:jc w:val="center"/>
        <w:rPr>
          <w:rFonts w:asciiTheme="minorHAnsi" w:hAnsiTheme="minorHAnsi"/>
        </w:rPr>
      </w:pPr>
      <w:bookmarkStart w:id="120" w:name="_Toc427580229"/>
      <w:bookmarkStart w:id="121" w:name="_Toc443549248"/>
      <w:r>
        <w:rPr>
          <w:rFonts w:asciiTheme="minorHAnsi" w:hAnsiTheme="minorHAnsi"/>
        </w:rPr>
        <w:t xml:space="preserve">6.17 </w:t>
      </w:r>
      <w:r w:rsidR="003220EA" w:rsidRPr="00E8374F">
        <w:rPr>
          <w:rFonts w:asciiTheme="minorHAnsi" w:hAnsiTheme="minorHAnsi"/>
        </w:rPr>
        <w:t>Rozliczanie efektów projektu</w:t>
      </w:r>
      <w:bookmarkEnd w:id="120"/>
      <w:bookmarkEnd w:id="121"/>
    </w:p>
    <w:p w:rsidR="00C55541" w:rsidRPr="00FB1FBC" w:rsidRDefault="00C55541" w:rsidP="001A5F60">
      <w:pPr>
        <w:pStyle w:val="Style7"/>
        <w:widowControl/>
        <w:ind w:left="1353"/>
        <w:rPr>
          <w:rStyle w:val="FontStyle64"/>
          <w:rFonts w:ascii="Times New Roman" w:hAnsi="Times New Roman" w:cs="Times New Roman"/>
          <w:sz w:val="16"/>
          <w:szCs w:val="16"/>
          <w:lang w:eastAsia="en-US" w:bidi="en-US"/>
        </w:rPr>
      </w:pPr>
    </w:p>
    <w:p w:rsidR="0099447E" w:rsidRPr="00020C1F" w:rsidRDefault="00C55541" w:rsidP="00C55541">
      <w:pPr>
        <w:pStyle w:val="Style7"/>
        <w:widowControl/>
        <w:jc w:val="both"/>
        <w:rPr>
          <w:rStyle w:val="FontStyle64"/>
          <w:rFonts w:ascii="Times New Roman" w:hAnsi="Times New Roman" w:cs="Times New Roman"/>
          <w:sz w:val="22"/>
          <w:szCs w:val="22"/>
        </w:rPr>
      </w:pPr>
      <w:r w:rsidRPr="00C55541">
        <w:rPr>
          <w:rStyle w:val="FontStyle64"/>
          <w:rFonts w:ascii="Times New Roman" w:hAnsi="Times New Roman" w:cs="Times New Roman"/>
          <w:sz w:val="22"/>
          <w:szCs w:val="22"/>
        </w:rPr>
        <w:t xml:space="preserve">Właściwa instytucja będąca stroną umowy o dofinansowanie, zobowiązuje beneficjenta w umowie </w:t>
      </w:r>
      <w:r w:rsidR="002467E0">
        <w:rPr>
          <w:rStyle w:val="FontStyle64"/>
          <w:rFonts w:ascii="Times New Roman" w:hAnsi="Times New Roman" w:cs="Times New Roman"/>
          <w:sz w:val="22"/>
          <w:szCs w:val="22"/>
        </w:rPr>
        <w:br/>
      </w:r>
      <w:r w:rsidRPr="00C55541">
        <w:rPr>
          <w:rStyle w:val="FontStyle64"/>
          <w:rFonts w:ascii="Times New Roman" w:hAnsi="Times New Roman" w:cs="Times New Roman"/>
          <w:sz w:val="22"/>
          <w:szCs w:val="22"/>
        </w:rPr>
        <w:t xml:space="preserve">o dofinansowanie do osiągania lub zachowania wskaźników produktu oraz rezultatu zgodnie </w:t>
      </w:r>
      <w:r w:rsidR="002467E0">
        <w:rPr>
          <w:rStyle w:val="FontStyle64"/>
          <w:rFonts w:ascii="Times New Roman" w:hAnsi="Times New Roman" w:cs="Times New Roman"/>
          <w:sz w:val="22"/>
          <w:szCs w:val="22"/>
        </w:rPr>
        <w:br/>
      </w:r>
      <w:r w:rsidRPr="00020C1F">
        <w:rPr>
          <w:rStyle w:val="FontStyle64"/>
          <w:rFonts w:ascii="Times New Roman" w:hAnsi="Times New Roman" w:cs="Times New Roman"/>
          <w:sz w:val="22"/>
          <w:szCs w:val="22"/>
        </w:rPr>
        <w:t xml:space="preserve">z zatwierdzonym wnioskiem o dofinansowanie. </w:t>
      </w:r>
    </w:p>
    <w:p w:rsidR="0099447E" w:rsidRPr="00020C1F" w:rsidRDefault="0099447E" w:rsidP="00C55541">
      <w:pPr>
        <w:pStyle w:val="Style7"/>
        <w:widowControl/>
        <w:jc w:val="both"/>
        <w:rPr>
          <w:rStyle w:val="FontStyle64"/>
          <w:rFonts w:ascii="Times New Roman" w:hAnsi="Times New Roman" w:cs="Times New Roman"/>
          <w:sz w:val="22"/>
          <w:szCs w:val="22"/>
        </w:rPr>
      </w:pPr>
    </w:p>
    <w:p w:rsidR="00C55541" w:rsidRPr="00020C1F"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 xml:space="preserve">Nieosiągnięcie lub niezachowanie wskaźników, może oznaczać nieprawidłowość oraz skutkować nałożeniem korekty finansowej. </w:t>
      </w:r>
      <w:r w:rsidR="00020C1F" w:rsidRPr="00020C1F">
        <w:rPr>
          <w:rStyle w:val="FontStyle64"/>
          <w:rFonts w:ascii="Times New Roman" w:hAnsi="Times New Roman" w:cs="Times New Roman"/>
          <w:sz w:val="22"/>
          <w:szCs w:val="22"/>
        </w:rPr>
        <w:t>IZ</w:t>
      </w:r>
      <w:r w:rsidR="0099447E" w:rsidRPr="00020C1F">
        <w:rPr>
          <w:rStyle w:val="FontStyle64"/>
          <w:rFonts w:ascii="Times New Roman" w:hAnsi="Times New Roman" w:cs="Times New Roman"/>
          <w:sz w:val="22"/>
          <w:szCs w:val="22"/>
        </w:rPr>
        <w:t xml:space="preserve"> </w:t>
      </w:r>
      <w:r w:rsidR="00020C1F">
        <w:rPr>
          <w:rStyle w:val="FontStyle64"/>
          <w:rFonts w:ascii="Times New Roman" w:hAnsi="Times New Roman" w:cs="Times New Roman"/>
          <w:sz w:val="22"/>
          <w:szCs w:val="22"/>
        </w:rPr>
        <w:t xml:space="preserve">RPO WM </w:t>
      </w:r>
      <w:r w:rsidR="0099447E" w:rsidRPr="00020C1F">
        <w:rPr>
          <w:rStyle w:val="FontStyle64"/>
          <w:rFonts w:ascii="Times New Roman" w:hAnsi="Times New Roman" w:cs="Times New Roman"/>
          <w:sz w:val="22"/>
          <w:szCs w:val="22"/>
        </w:rPr>
        <w:t xml:space="preserve"> określa w umowie o dofinansowanie sposób weryfikacji i metodę zatwierdzenia stopnia osiągniecia wskaźników</w:t>
      </w:r>
    </w:p>
    <w:p w:rsidR="00C55541" w:rsidRPr="00020C1F" w:rsidRDefault="00C55541" w:rsidP="00C55541">
      <w:pPr>
        <w:pStyle w:val="Style7"/>
        <w:widowControl/>
        <w:jc w:val="both"/>
        <w:rPr>
          <w:rStyle w:val="FontStyle64"/>
          <w:rFonts w:ascii="Times New Roman" w:hAnsi="Times New Roman" w:cs="Times New Roman"/>
          <w:sz w:val="22"/>
          <w:szCs w:val="22"/>
        </w:rPr>
      </w:pPr>
    </w:p>
    <w:p w:rsidR="00C55541" w:rsidRPr="00C55541"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Warunki monitorowania wskaźników określa IZ RPO WM na podstawie wytycznych horyzontalnych w zakresie trybu i zakresu sprawozdawczości oraz w zakresie monitorowania postępu rzeczowego realizacji programów operacyjnych.</w:t>
      </w:r>
    </w:p>
    <w:p w:rsidR="00A46E4C" w:rsidRDefault="00A46E4C" w:rsidP="00A46E4C">
      <w:pPr>
        <w:spacing w:after="0" w:line="240" w:lineRule="auto"/>
        <w:jc w:val="both"/>
        <w:rPr>
          <w:rFonts w:ascii="Times New Roman" w:eastAsia="Calibri" w:hAnsi="Times New Roman"/>
          <w:lang w:val="pl-PL" w:eastAsia="pl-PL"/>
        </w:rPr>
      </w:pPr>
    </w:p>
    <w:p w:rsidR="0099447E" w:rsidRPr="00FB1FBC" w:rsidRDefault="00AB5426" w:rsidP="00FB1FBC">
      <w:pPr>
        <w:pStyle w:val="SzOOP2"/>
        <w:tabs>
          <w:tab w:val="clear" w:pos="992"/>
        </w:tabs>
        <w:jc w:val="center"/>
        <w:rPr>
          <w:rStyle w:val="FontStyle64"/>
          <w:rFonts w:asciiTheme="minorHAnsi" w:eastAsia="Times New Roman" w:hAnsiTheme="minorHAnsi" w:cs="Times New Roman"/>
          <w:color w:val="auto"/>
          <w:sz w:val="28"/>
          <w:szCs w:val="28"/>
        </w:rPr>
      </w:pPr>
      <w:bookmarkStart w:id="122" w:name="_Toc443549249"/>
      <w:r>
        <w:rPr>
          <w:rFonts w:asciiTheme="minorHAnsi" w:hAnsiTheme="minorHAnsi"/>
        </w:rPr>
        <w:t xml:space="preserve">6.18 </w:t>
      </w:r>
      <w:r w:rsidR="0099447E" w:rsidRPr="00E8374F">
        <w:rPr>
          <w:rFonts w:asciiTheme="minorHAnsi" w:hAnsiTheme="minorHAnsi"/>
        </w:rPr>
        <w:t>Projekty partnerskie</w:t>
      </w:r>
      <w:bookmarkEnd w:id="122"/>
    </w:p>
    <w:p w:rsidR="00B34262" w:rsidRPr="00CC3D54" w:rsidRDefault="0099447E"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Wybór partnerów w projekcie następuje zgodnie z art. 33 ustawy wdrożeniowej.</w:t>
      </w:r>
      <w:r w:rsidRPr="0079002B">
        <w:rPr>
          <w:rStyle w:val="FontStyle64"/>
          <w:rFonts w:ascii="Times New Roman" w:hAnsi="Times New Roman" w:cs="Times New Roman"/>
          <w:sz w:val="22"/>
          <w:szCs w:val="22"/>
          <w:lang w:val="pl-PL"/>
        </w:rPr>
        <w:t xml:space="preserve"> </w:t>
      </w:r>
      <w:r w:rsidR="00B34262" w:rsidRPr="0079002B">
        <w:rPr>
          <w:rStyle w:val="FontStyle64"/>
          <w:rFonts w:ascii="Times New Roman" w:hAnsi="Times New Roman" w:cs="Times New Roman"/>
          <w:sz w:val="22"/>
          <w:szCs w:val="22"/>
          <w:lang w:val="pl-PL"/>
        </w:rPr>
        <w:t xml:space="preserve">Warunkiem uczestnictwa partnera w projekcie jest złożenie następujących </w:t>
      </w:r>
      <w:r w:rsidR="00B34262" w:rsidRPr="00CC3D54">
        <w:rPr>
          <w:rStyle w:val="FontStyle64"/>
          <w:rFonts w:ascii="Times New Roman" w:hAnsi="Times New Roman" w:cs="Times New Roman"/>
          <w:sz w:val="22"/>
          <w:szCs w:val="22"/>
          <w:lang w:val="pl-PL"/>
        </w:rPr>
        <w:t>dokumentów:</w:t>
      </w:r>
    </w:p>
    <w:p w:rsidR="00B34262" w:rsidRPr="001A5F60" w:rsidRDefault="00B34262" w:rsidP="004B46BD">
      <w:pPr>
        <w:pStyle w:val="Akapitzlist"/>
        <w:numPr>
          <w:ilvl w:val="0"/>
          <w:numId w:val="91"/>
        </w:numPr>
        <w:spacing w:after="0" w:line="240" w:lineRule="auto"/>
        <w:rPr>
          <w:rFonts w:ascii="Times New Roman" w:hAnsi="Times New Roman"/>
        </w:rPr>
      </w:pPr>
      <w:proofErr w:type="spellStart"/>
      <w:r w:rsidRPr="001A5F60">
        <w:rPr>
          <w:rFonts w:ascii="Times New Roman" w:hAnsi="Times New Roman"/>
        </w:rPr>
        <w:t>Formularza</w:t>
      </w:r>
      <w:proofErr w:type="spellEnd"/>
      <w:r w:rsidRPr="001A5F60">
        <w:rPr>
          <w:rFonts w:ascii="Times New Roman" w:hAnsi="Times New Roman"/>
        </w:rPr>
        <w:t xml:space="preserve"> </w:t>
      </w:r>
      <w:proofErr w:type="spellStart"/>
      <w:r w:rsidRPr="001A5F60">
        <w:rPr>
          <w:rFonts w:ascii="Times New Roman" w:hAnsi="Times New Roman"/>
        </w:rPr>
        <w:t>zgłoszeniowego</w:t>
      </w:r>
      <w:proofErr w:type="spellEnd"/>
      <w:r w:rsidRPr="001A5F60">
        <w:rPr>
          <w:rFonts w:ascii="Times New Roman" w:hAnsi="Times New Roman"/>
        </w:rPr>
        <w:t>,</w:t>
      </w:r>
    </w:p>
    <w:p w:rsidR="00B34262" w:rsidRPr="001A5F60" w:rsidRDefault="003717CD" w:rsidP="004B46BD">
      <w:pPr>
        <w:pStyle w:val="Akapitzlist"/>
        <w:numPr>
          <w:ilvl w:val="0"/>
          <w:numId w:val="91"/>
        </w:numPr>
        <w:spacing w:after="0" w:line="240" w:lineRule="auto"/>
        <w:rPr>
          <w:rFonts w:ascii="Times New Roman" w:hAnsi="Times New Roman"/>
          <w:lang w:val="pl-PL"/>
        </w:rPr>
      </w:pPr>
      <w:r w:rsidRPr="00CC3D54">
        <w:rPr>
          <w:rFonts w:ascii="Times New Roman" w:hAnsi="Times New Roman"/>
          <w:lang w:val="pl-PL"/>
        </w:rPr>
        <w:t>Deklaracji uczestnictwa</w:t>
      </w:r>
      <w:r w:rsidR="00B34262" w:rsidRPr="001A5F60">
        <w:rPr>
          <w:rFonts w:ascii="Times New Roman" w:hAnsi="Times New Roman"/>
          <w:lang w:val="pl-PL"/>
        </w:rPr>
        <w:t xml:space="preserve"> partnera w projekcie,</w:t>
      </w:r>
    </w:p>
    <w:p w:rsidR="00B34262" w:rsidRPr="001A5F60" w:rsidRDefault="00B34262" w:rsidP="004B46BD">
      <w:pPr>
        <w:pStyle w:val="Akapitzlist"/>
        <w:numPr>
          <w:ilvl w:val="0"/>
          <w:numId w:val="91"/>
        </w:numPr>
        <w:spacing w:after="0" w:line="240" w:lineRule="auto"/>
        <w:rPr>
          <w:rFonts w:ascii="Times New Roman" w:hAnsi="Times New Roman"/>
          <w:lang w:val="pl-PL"/>
        </w:rPr>
      </w:pPr>
      <w:proofErr w:type="spellStart"/>
      <w:r w:rsidRPr="001A5F60">
        <w:rPr>
          <w:rFonts w:ascii="Times New Roman" w:hAnsi="Times New Roman"/>
        </w:rPr>
        <w:t>Deklaracji</w:t>
      </w:r>
      <w:proofErr w:type="spellEnd"/>
      <w:r w:rsidRPr="001A5F60">
        <w:rPr>
          <w:rFonts w:ascii="Times New Roman" w:hAnsi="Times New Roman"/>
        </w:rPr>
        <w:t xml:space="preserve"> </w:t>
      </w:r>
      <w:proofErr w:type="spellStart"/>
      <w:r w:rsidRPr="001A5F60">
        <w:rPr>
          <w:rFonts w:ascii="Times New Roman" w:hAnsi="Times New Roman"/>
        </w:rPr>
        <w:t>uczestnictwa</w:t>
      </w:r>
      <w:proofErr w:type="spellEnd"/>
      <w:r w:rsidRPr="001A5F60">
        <w:rPr>
          <w:rFonts w:ascii="Times New Roman" w:hAnsi="Times New Roman"/>
        </w:rPr>
        <w:t xml:space="preserve"> </w:t>
      </w:r>
      <w:proofErr w:type="spellStart"/>
      <w:r w:rsidRPr="001A5F60">
        <w:rPr>
          <w:rFonts w:ascii="Times New Roman" w:hAnsi="Times New Roman"/>
        </w:rPr>
        <w:t>uczestników</w:t>
      </w:r>
      <w:proofErr w:type="spellEnd"/>
      <w:r w:rsidRPr="001A5F60">
        <w:rPr>
          <w:rFonts w:ascii="Times New Roman" w:hAnsi="Times New Roman"/>
        </w:rPr>
        <w:t xml:space="preserve"> </w:t>
      </w:r>
      <w:proofErr w:type="spellStart"/>
      <w:r w:rsidRPr="001A5F60">
        <w:rPr>
          <w:rFonts w:ascii="Times New Roman" w:hAnsi="Times New Roman"/>
        </w:rPr>
        <w:t>projektu</w:t>
      </w:r>
      <w:proofErr w:type="spellEnd"/>
      <w:r w:rsidRPr="001A5F60">
        <w:rPr>
          <w:rFonts w:ascii="Times New Roman" w:hAnsi="Times New Roman"/>
        </w:rPr>
        <w:t>,</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Oświadczenie o wyrażeniu zgody na przetwarzanie danych osobowych,</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Opis dotychczasowej działalności kandydata na partnera uwzględniający jego dotychczasowe osiągnięcia,</w:t>
      </w:r>
    </w:p>
    <w:p w:rsidR="00B34262" w:rsidRPr="001A5F60" w:rsidRDefault="00F46B6B" w:rsidP="004B46BD">
      <w:pPr>
        <w:pStyle w:val="Akapitzlist"/>
        <w:numPr>
          <w:ilvl w:val="0"/>
          <w:numId w:val="91"/>
        </w:numPr>
        <w:spacing w:after="0" w:line="240" w:lineRule="auto"/>
        <w:rPr>
          <w:rFonts w:ascii="Times New Roman" w:hAnsi="Times New Roman"/>
          <w:lang w:val="pl-PL"/>
        </w:rPr>
      </w:pPr>
      <w:r>
        <w:rPr>
          <w:rFonts w:ascii="Times New Roman" w:hAnsi="Times New Roman"/>
          <w:lang w:val="pl-PL"/>
        </w:rPr>
        <w:t xml:space="preserve">Opis koncepcji udziału </w:t>
      </w:r>
      <w:r w:rsidR="00B34262" w:rsidRPr="001A5F60">
        <w:rPr>
          <w:rFonts w:ascii="Times New Roman" w:hAnsi="Times New Roman"/>
          <w:lang w:val="pl-PL"/>
        </w:rPr>
        <w:t>iw projekcie,</w:t>
      </w:r>
    </w:p>
    <w:p w:rsidR="00B34262" w:rsidRPr="0079002B" w:rsidRDefault="00B34262" w:rsidP="004B46BD">
      <w:pPr>
        <w:pStyle w:val="Akapitzlist"/>
        <w:numPr>
          <w:ilvl w:val="0"/>
          <w:numId w:val="91"/>
        </w:numPr>
        <w:spacing w:after="0" w:line="240" w:lineRule="auto"/>
        <w:rPr>
          <w:rStyle w:val="FontStyle64"/>
          <w:rFonts w:ascii="Times New Roman" w:eastAsia="Times New Roman" w:hAnsi="Times New Roman" w:cs="Times New Roman"/>
          <w:color w:val="auto"/>
          <w:sz w:val="22"/>
          <w:szCs w:val="22"/>
          <w:lang w:val="pl-PL"/>
        </w:rPr>
      </w:pPr>
      <w:r w:rsidRPr="001A5F60">
        <w:rPr>
          <w:rFonts w:ascii="Times New Roman" w:hAnsi="Times New Roman"/>
          <w:lang w:val="pl-PL"/>
        </w:rPr>
        <w:t xml:space="preserve">Wykaz realizowanych </w:t>
      </w:r>
      <w:r w:rsidR="00A8188B">
        <w:rPr>
          <w:rFonts w:ascii="Times New Roman" w:hAnsi="Times New Roman"/>
          <w:lang w:val="pl-PL"/>
        </w:rPr>
        <w:t>zamówień.</w:t>
      </w:r>
    </w:p>
    <w:p w:rsidR="00B34262" w:rsidRPr="00CC3D54" w:rsidRDefault="00B34262"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eastAsia="en-US"/>
        </w:rPr>
      </w:pPr>
    </w:p>
    <w:p w:rsidR="00A8188B" w:rsidRPr="00FB1FBC" w:rsidRDefault="0099447E" w:rsidP="00FB1FBC">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Wydatki poniesione w ramach projektu przez partnera, który nie został wybrany zgodnie z ustawą wdrożeniową, mogą być uznane za niekwalifikowalne przez właściwą instytucję będącą stroną umowy, przy czym wysokość wydatków niekwalifikowalnych uwzględnia stopień naruszenia przepisów ustawy.</w:t>
      </w:r>
      <w:r w:rsidRPr="0079002B">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W przypadku projektów partnerskich nie jest dopuszczalne wzajemne zlecanie przez beneficjenta zakupu towarów lub usług partnerowi i odwrotnie.</w:t>
      </w:r>
    </w:p>
    <w:p w:rsidR="00B45155" w:rsidRPr="00EA5E35" w:rsidRDefault="00B45155" w:rsidP="00EA5E35">
      <w:pPr>
        <w:spacing w:after="0" w:line="240" w:lineRule="auto"/>
        <w:jc w:val="both"/>
        <w:rPr>
          <w:rFonts w:ascii="Times New Roman" w:hAnsi="Times New Roman"/>
          <w:lang w:val="pl-PL"/>
        </w:rPr>
      </w:pPr>
    </w:p>
    <w:p w:rsidR="00EA5E35" w:rsidRPr="00A8188B" w:rsidRDefault="00AB5426" w:rsidP="00AB5426">
      <w:pPr>
        <w:pStyle w:val="Nagwek3"/>
        <w:spacing w:before="0" w:line="240" w:lineRule="auto"/>
        <w:jc w:val="center"/>
        <w:rPr>
          <w:rFonts w:ascii="Calibri" w:hAnsi="Calibri"/>
          <w:sz w:val="28"/>
          <w:szCs w:val="28"/>
          <w:lang w:val="pl-PL" w:bidi="ar-SA"/>
        </w:rPr>
      </w:pPr>
      <w:bookmarkStart w:id="123" w:name="_Toc443549250"/>
      <w:r w:rsidRPr="00A8188B">
        <w:rPr>
          <w:rFonts w:asciiTheme="minorHAnsi" w:hAnsiTheme="minorHAnsi"/>
          <w:sz w:val="28"/>
          <w:szCs w:val="28"/>
          <w:lang w:val="pl-PL"/>
        </w:rPr>
        <w:t xml:space="preserve">6.19 </w:t>
      </w:r>
      <w:r w:rsidR="00EA5E35" w:rsidRPr="00A8188B">
        <w:rPr>
          <w:rFonts w:asciiTheme="minorHAnsi" w:hAnsiTheme="minorHAnsi"/>
          <w:sz w:val="28"/>
          <w:szCs w:val="28"/>
          <w:lang w:val="pl-PL"/>
        </w:rPr>
        <w:t>Zasady kwalifikowalności wydatków w ramach instrumentów finansowych</w:t>
      </w:r>
      <w:bookmarkEnd w:id="123"/>
    </w:p>
    <w:p w:rsidR="00AB5426" w:rsidRDefault="00AB5426" w:rsidP="00AB5426">
      <w:pPr>
        <w:pStyle w:val="Nagwek3"/>
        <w:spacing w:before="0" w:line="240" w:lineRule="auto"/>
        <w:jc w:val="center"/>
        <w:rPr>
          <w:rFonts w:ascii="Calibri" w:hAnsi="Calibri"/>
          <w:iCs/>
          <w:sz w:val="26"/>
          <w:szCs w:val="26"/>
          <w:lang w:val="pl-PL" w:bidi="ar-SA"/>
        </w:rPr>
      </w:pPr>
    </w:p>
    <w:p w:rsidR="00EA5E35" w:rsidRPr="00AB5426" w:rsidRDefault="00AB5426" w:rsidP="00AB5426">
      <w:pPr>
        <w:pStyle w:val="Nagwek3"/>
        <w:spacing w:before="0" w:line="240" w:lineRule="auto"/>
        <w:jc w:val="center"/>
        <w:rPr>
          <w:rFonts w:ascii="Calibri" w:hAnsi="Calibri"/>
          <w:iCs/>
          <w:sz w:val="26"/>
          <w:szCs w:val="26"/>
          <w:lang w:val="pl-PL" w:bidi="ar-SA"/>
        </w:rPr>
      </w:pPr>
      <w:bookmarkStart w:id="124" w:name="_Toc443549251"/>
      <w:r>
        <w:rPr>
          <w:rFonts w:ascii="Calibri" w:hAnsi="Calibri"/>
          <w:iCs/>
          <w:sz w:val="26"/>
          <w:szCs w:val="26"/>
          <w:lang w:val="pl-PL" w:bidi="ar-SA"/>
        </w:rPr>
        <w:t xml:space="preserve">6.19.1 </w:t>
      </w:r>
      <w:r w:rsidR="00EA5E35" w:rsidRPr="00AB5426">
        <w:rPr>
          <w:rFonts w:ascii="Calibri" w:hAnsi="Calibri"/>
          <w:iCs/>
          <w:sz w:val="26"/>
          <w:szCs w:val="26"/>
          <w:lang w:val="pl-PL" w:bidi="ar-SA"/>
        </w:rPr>
        <w:t>Wydatki kwalifikowalne</w:t>
      </w:r>
      <w:bookmarkEnd w:id="124"/>
    </w:p>
    <w:p w:rsidR="00EA5E35" w:rsidRDefault="00EA5E35" w:rsidP="00EA5E35">
      <w:pPr>
        <w:pStyle w:val="Style33"/>
        <w:tabs>
          <w:tab w:val="left" w:pos="350"/>
        </w:tabs>
        <w:autoSpaceDE w:val="0"/>
        <w:autoSpaceDN w:val="0"/>
        <w:adjustRightInd w:val="0"/>
        <w:spacing w:after="0" w:line="240" w:lineRule="auto"/>
        <w:ind w:left="720" w:firstLine="0"/>
        <w:rPr>
          <w:rStyle w:val="FontStyle64"/>
          <w:rFonts w:ascii="Times New Roman" w:hAnsi="Times New Roman" w:cs="Times New Roman"/>
          <w:sz w:val="22"/>
          <w:szCs w:val="22"/>
          <w:lang w:val="pl-PL"/>
        </w:rPr>
      </w:pPr>
    </w:p>
    <w:p w:rsidR="00EA5E35" w:rsidRPr="00EA5E35" w:rsidRDefault="00EA5E35" w:rsidP="00EA5E35">
      <w:pPr>
        <w:pStyle w:val="Style33"/>
        <w:tabs>
          <w:tab w:val="left" w:pos="35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Wydatkami kwalifikowalnymi w ramach instrumentów finansowych są:</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płatności dokonane na rzecz ostatecznych odbiorców,</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zasoby zaangażowane w ramach umów gwarancyjnych, zaległych lub takich, których termin zapadalności już upłynął, w celu pokrycia ewentualnych strat wynikających z żądania wypłaty środków z gwarancji,</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dotacje, dotacje na spłatę odsetek lub dotacje na opłaty gwarancyjne stosowane w połączeniu z instrumentami finansowymi w ramach tego samego projektu,</w:t>
      </w:r>
    </w:p>
    <w:p w:rsidR="00EA5E35" w:rsidRP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koszty zarządzania lub opłaty za zarządzanie poniesione do wysokości limitów określonych art. 13 rozporządzenia delegowanego KE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w:t>
      </w:r>
      <w:r w:rsidRPr="00EA5E35">
        <w:rPr>
          <w:rStyle w:val="FontStyle64"/>
          <w:rFonts w:ascii="Times New Roman" w:hAnsi="Times New Roman" w:cs="Times New Roman"/>
          <w:sz w:val="22"/>
          <w:szCs w:val="22"/>
          <w:lang w:val="pl-PL"/>
        </w:rPr>
        <w:lastRenderedPageBreak/>
        <w:t>przepisy ogólne dotyczące Europejskiego Funduszu Rozwoju Regionalnego, Europejskiego Funduszu Społecznego, Funduszu Spójności i Europejskiego Funduszu Morskiego i Rybackiego (Dz. Urz. UE L 138 z 13.5.2014, str. 5).</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14"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Za wydatki kwalifikowalne w ramach instrumentów finansowych mogą zostać uznane także wydatki, o których mowa w sekcji 6.1.2 </w:t>
      </w:r>
      <w:r w:rsidR="00742502">
        <w:rPr>
          <w:rStyle w:val="FontStyle57"/>
          <w:rFonts w:ascii="Times New Roman" w:hAnsi="Times New Roman" w:cs="Times New Roman"/>
          <w:sz w:val="22"/>
          <w:szCs w:val="22"/>
          <w:lang w:val="pl-PL"/>
        </w:rPr>
        <w:t>Zasad</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przewidziane do poniesienia po zakończeniu okresu kwalifikowalności.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w ramach wsparcia na rzecz ostatecznych odbiorców obejmują jedynie inwestycje, które w dniu podjęcia decyzji inwestycyjnej nie zostały fizycznie ukończone lub w pełni wdrożone, z zastrzeżeniem pkt 4.</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inwestycji infrastrukturalnych mających na celu wspieranie rozwoju obszarów miejskich lub rewitalizację obszarów miejskich, bądź podobnych inwestycji w infrastrukturę mających na celu zróżnicowanie działalności nierolniczej na obszarach wiejskich, wsparcie z instrumentów finansowych może obejmować kwotę konieczną do reorganizacji portfela dłużnego w odniesieniu do infrastruktury stanowiącej część nowej inwestycji, do maksymalnej wysokości 20% całkowitej kwoty wsparcia programu z instrumentu finansowego dla inwestycji.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29"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nie obejmują wkładu niepieniężnego, z wyjątkiem wkładu w postaci gruntów lub nieruchomości w odniesieniu do inwestycji mających na celu</w:t>
      </w:r>
    </w:p>
    <w:p w:rsidR="00EA5E35" w:rsidRPr="00EA5E35" w:rsidRDefault="00EA5E35" w:rsidP="00EA5E35">
      <w:pPr>
        <w:pStyle w:val="Style11"/>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wspieranie rozwoju obszarów miejskich lub rewitalizację obszarów miejskich, jeżeli dane grunty lub nieruchomości stanowią część inwestycji. W tym przypadku dodatkowo zastosowanie ma podrozdział 7.4.</w:t>
      </w:r>
    </w:p>
    <w:p w:rsidR="00EA5E35" w:rsidRPr="00EA5E35" w:rsidRDefault="00EA5E35" w:rsidP="001D7649">
      <w:pPr>
        <w:pStyle w:val="Style32"/>
        <w:tabs>
          <w:tab w:val="left" w:pos="426"/>
        </w:tabs>
        <w:spacing w:after="0" w:line="240" w:lineRule="auto"/>
        <w:ind w:left="426" w:right="5" w:hanging="426"/>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6) Nie jest brany pod uwagę do celów określania kwalifikowalności wydatków w ramach instrumentów finansowych sposób traktowania VAT na poziomie inwestycji ostatecznego odbiorcy, tzn. nie podlega rozpatrzeniu możliwość odzyskania przez niego podatku VAT. Niemniej w przypadku określonym w pkt. 1 lit. b sekcji 6.19.2 do dotacji stosuje się podrozdział 6.13.</w:t>
      </w:r>
    </w:p>
    <w:p w:rsidR="00EA5E35" w:rsidRPr="00EA5E35" w:rsidRDefault="00EA5E35" w:rsidP="00EA5E35">
      <w:pPr>
        <w:pStyle w:val="Style20"/>
        <w:widowControl/>
        <w:ind w:left="139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sz w:val="26"/>
          <w:szCs w:val="26"/>
          <w:lang w:val="pl-PL" w:bidi="ar-SA"/>
        </w:rPr>
      </w:pPr>
      <w:bookmarkStart w:id="125" w:name="_Toc443549252"/>
      <w:r w:rsidRPr="009008DF">
        <w:rPr>
          <w:rFonts w:ascii="Calibri" w:hAnsi="Calibri"/>
          <w:iCs/>
          <w:sz w:val="26"/>
          <w:szCs w:val="26"/>
          <w:lang w:val="pl-PL" w:bidi="ar-SA"/>
        </w:rPr>
        <w:t>6</w:t>
      </w:r>
      <w:r w:rsidRPr="009008DF">
        <w:rPr>
          <w:rFonts w:ascii="Calibri" w:hAnsi="Calibri"/>
          <w:sz w:val="26"/>
          <w:szCs w:val="26"/>
          <w:lang w:val="pl-PL" w:bidi="ar-SA"/>
        </w:rPr>
        <w:t>.19.2 Wydatki kwalifikowalne w przypadku łączenia instrumentów</w:t>
      </w:r>
      <w:bookmarkEnd w:id="125"/>
    </w:p>
    <w:p w:rsidR="00EA5E35" w:rsidRPr="009008DF" w:rsidRDefault="00EA5E35" w:rsidP="009008DF">
      <w:pPr>
        <w:pStyle w:val="Nagwek3"/>
        <w:spacing w:before="0" w:line="240" w:lineRule="auto"/>
        <w:jc w:val="center"/>
        <w:rPr>
          <w:rFonts w:ascii="Calibri" w:hAnsi="Calibri"/>
          <w:sz w:val="26"/>
          <w:szCs w:val="26"/>
          <w:lang w:val="pl-PL" w:bidi="ar-SA"/>
        </w:rPr>
      </w:pPr>
      <w:bookmarkStart w:id="126" w:name="_Toc443549253"/>
      <w:r w:rsidRPr="009008DF">
        <w:rPr>
          <w:rFonts w:ascii="Calibri" w:hAnsi="Calibri"/>
          <w:sz w:val="26"/>
          <w:szCs w:val="26"/>
          <w:lang w:val="pl-PL" w:bidi="ar-SA"/>
        </w:rPr>
        <w:t>finansowych z dotacjami</w:t>
      </w:r>
      <w:bookmarkEnd w:id="126"/>
    </w:p>
    <w:p w:rsidR="00EA5E35" w:rsidRPr="00742502" w:rsidRDefault="00EA5E35" w:rsidP="004B46BD">
      <w:pPr>
        <w:pStyle w:val="Style33"/>
        <w:numPr>
          <w:ilvl w:val="0"/>
          <w:numId w:val="113"/>
        </w:numPr>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Instrumenty finansowe mogą być łączone z dotacjami:</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tego samego projektu,</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dwóch różnych projektów.</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ten sam przedmiot wydatku, pod warunkiem, że suma wszystkich połączonych form wsparcia nie przekracza całkowitej kwoty tego wydatku.</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a, zastosowanie mają przepisy dotyczące kwalifikowalności wydatków określone dla instrumentów finansowych.</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dotacji.</w:t>
      </w:r>
    </w:p>
    <w:p w:rsidR="00EA5E35" w:rsidRPr="00EA5E35" w:rsidRDefault="00EA5E35" w:rsidP="00EA5E35">
      <w:pPr>
        <w:pStyle w:val="Style20"/>
        <w:widowControl/>
        <w:ind w:left="20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7" w:name="_Toc443549254"/>
      <w:r w:rsidRPr="009008DF">
        <w:rPr>
          <w:rFonts w:ascii="Calibri" w:hAnsi="Calibri"/>
          <w:sz w:val="26"/>
          <w:szCs w:val="26"/>
          <w:lang w:val="pl-PL" w:bidi="ar-SA"/>
        </w:rPr>
        <w:t>6</w:t>
      </w:r>
      <w:r w:rsidRPr="009008DF">
        <w:rPr>
          <w:rFonts w:ascii="Calibri" w:hAnsi="Calibri"/>
          <w:iCs/>
          <w:sz w:val="26"/>
          <w:szCs w:val="26"/>
          <w:lang w:val="pl-PL" w:bidi="ar-SA"/>
        </w:rPr>
        <w:t>.19.3 Wydatki kwalifikowalne w ramach kosztów zarządzania i opłat za</w:t>
      </w:r>
      <w:bookmarkEnd w:id="127"/>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8" w:name="_Toc443549255"/>
      <w:r w:rsidRPr="009008DF">
        <w:rPr>
          <w:rFonts w:ascii="Calibri" w:hAnsi="Calibri"/>
          <w:iCs/>
          <w:sz w:val="26"/>
          <w:szCs w:val="26"/>
          <w:lang w:val="pl-PL" w:bidi="ar-SA"/>
        </w:rPr>
        <w:t>zarządzanie</w:t>
      </w:r>
      <w:bookmarkEnd w:id="128"/>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obejmują pozycje kosztów bezpośrednich lub pośrednich wypłaconych na podstawie dowodów poniesienia wydatków, opłaty za zarządzanie odnoszą się natomiast do uzgodnionej ceny świadczonych usług ustalonej w konkurencyjnym procesie rynkowym.</w:t>
      </w:r>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wyliczane są według metodyki opartej na wynikach. Koszty te nie przekraczają progów określonych w art. 13 rozporządzenia delegowanego.</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24"/>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mogą obejmować opłaty manipulacyjne. Jednakże takie opłaty nie są kwalifikowalne, jeśli są pobierane w części lub w całości od ostatecznych odbiorców.</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 tym te związane z pracami przygotowawczymi dotyczącymi instrumentu finansowego przed podpisaniem umowy o dofinansowanie, są kwalifikowalne od daty zawarcia umowy o dofinansowanie.</w:t>
      </w:r>
    </w:p>
    <w:p w:rsidR="00EA5E35" w:rsidRPr="00EA5E35" w:rsidRDefault="00EA5E35" w:rsidP="00EA5E35">
      <w:pPr>
        <w:pStyle w:val="Style20"/>
        <w:widowControl/>
        <w:ind w:left="1262"/>
        <w:jc w:val="both"/>
        <w:rPr>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29" w:name="_Toc443549256"/>
      <w:r>
        <w:rPr>
          <w:rFonts w:ascii="Calibri" w:hAnsi="Calibri"/>
          <w:iCs/>
          <w:sz w:val="26"/>
          <w:szCs w:val="26"/>
          <w:lang w:val="pl-PL" w:bidi="ar-SA"/>
        </w:rPr>
        <w:t xml:space="preserve">6.19.4 </w:t>
      </w:r>
      <w:r w:rsidR="00EA5E35" w:rsidRPr="009008DF">
        <w:rPr>
          <w:rFonts w:ascii="Calibri" w:hAnsi="Calibri"/>
          <w:iCs/>
          <w:sz w:val="26"/>
          <w:szCs w:val="26"/>
          <w:lang w:val="pl-PL" w:bidi="ar-SA"/>
        </w:rPr>
        <w:t>Kryteria kwalifikowalności w ramach wsparcia przedsiębiorstw</w:t>
      </w:r>
      <w:bookmarkEnd w:id="129"/>
    </w:p>
    <w:p w:rsidR="009008DF" w:rsidRPr="009008DF" w:rsidRDefault="009008DF" w:rsidP="009008DF">
      <w:pPr>
        <w:pStyle w:val="Style20"/>
        <w:widowControl/>
        <w:ind w:left="1982"/>
        <w:jc w:val="both"/>
        <w:rPr>
          <w:rFonts w:ascii="Calibri" w:eastAsia="Times New Roman"/>
          <w:bCs/>
          <w:sz w:val="26"/>
          <w:szCs w:val="26"/>
          <w:lang w:eastAsia="en-US"/>
        </w:rPr>
      </w:pPr>
    </w:p>
    <w:p w:rsidR="00EA5E35" w:rsidRPr="00742502" w:rsidRDefault="00EA5E35" w:rsidP="00742502">
      <w:pPr>
        <w:pStyle w:val="Style33"/>
        <w:tabs>
          <w:tab w:val="left" w:pos="360"/>
        </w:tabs>
        <w:autoSpaceDE w:val="0"/>
        <w:autoSpaceDN w:val="0"/>
        <w:adjustRightInd w:val="0"/>
        <w:spacing w:after="0" w:line="240" w:lineRule="auto"/>
        <w:ind w:right="10"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Jeśli instrumenty finansowe są ustanowione w celu wspierania finansowania przedsiębiorstw, w tym w szczególności MŚP, takie kwalifikowalne wsparcie ukierunkowane jest 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proofErr w:type="spellStart"/>
      <w:r w:rsidRPr="00EA5E35">
        <w:rPr>
          <w:rStyle w:val="FontStyle64"/>
          <w:rFonts w:ascii="Times New Roman" w:hAnsi="Times New Roman" w:cs="Times New Roman"/>
          <w:sz w:val="22"/>
          <w:szCs w:val="22"/>
        </w:rPr>
        <w:t>tworzenie</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nowych</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przedsiębiorstw</w:t>
      </w:r>
      <w:proofErr w:type="spellEnd"/>
      <w:r w:rsidRPr="00EA5E35">
        <w:rPr>
          <w:rStyle w:val="FontStyle64"/>
          <w:rFonts w:ascii="Times New Roman" w:hAnsi="Times New Roman" w:cs="Times New Roman"/>
          <w:sz w:val="22"/>
          <w:szCs w:val="22"/>
        </w:rPr>
        <w:t>,</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dostarczanie kapitału początkowego (tj. kapitał zalążkowy i kapitał na rozruch),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rozszerzenie działalności przedsiębiorstwa (np. rozwój przedsiębiorstwa, zwiększenie zatrudnienia lub zasobów środków trwałych),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wzmocnienie podstawowej działalności przedsiębiorstwa (np. działania mające na celu stabilizację i zachowanie pozycji na rynku lub wzmocnienie mocy produkcyjnych),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realizację nowych projektów (np. budowa nowej infrastruktury, nowe kampanie marketingowe),</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rynki (np. ekspansja produktowa lub usługowa, ekspansja geograficzna),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rozwiązania (np. nowe patenty lub produkty)</w:t>
      </w:r>
    </w:p>
    <w:p w:rsidR="00EA5E35" w:rsidRPr="00EA5E35" w:rsidRDefault="00EA5E35" w:rsidP="00EA5E35">
      <w:pPr>
        <w:pStyle w:val="Style37"/>
        <w:spacing w:after="0" w:line="240" w:lineRule="auto"/>
        <w:ind w:left="37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w każdym przypadku bez uszczerbku dla obowiązujących w UE zasad pomocy publicznej i zgodnie ze szczegółowymi zasadami dotyczącymi poszczególnych funduszy.</w:t>
      </w:r>
    </w:p>
    <w:p w:rsidR="00742502" w:rsidRDefault="00742502"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EA5E35" w:rsidP="00742502">
      <w:pPr>
        <w:pStyle w:val="Style33"/>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Wsparcie, o którym mowa może obejmować inwestycje w:</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proofErr w:type="spellStart"/>
      <w:r w:rsidRPr="00EA5E35">
        <w:rPr>
          <w:rStyle w:val="FontStyle64"/>
          <w:rFonts w:ascii="Times New Roman" w:hAnsi="Times New Roman" w:cs="Times New Roman"/>
          <w:sz w:val="22"/>
          <w:szCs w:val="22"/>
        </w:rPr>
        <w:t>środki</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trwałe</w:t>
      </w:r>
      <w:proofErr w:type="spellEnd"/>
      <w:r w:rsidRPr="00EA5E35">
        <w:rPr>
          <w:rStyle w:val="FontStyle64"/>
          <w:rFonts w:ascii="Times New Roman" w:hAnsi="Times New Roman" w:cs="Times New Roman"/>
          <w:sz w:val="22"/>
          <w:szCs w:val="22"/>
        </w:rPr>
        <w:t>,</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proofErr w:type="spellStart"/>
      <w:r w:rsidRPr="00EA5E35">
        <w:rPr>
          <w:rStyle w:val="FontStyle64"/>
          <w:rFonts w:ascii="Times New Roman" w:hAnsi="Times New Roman" w:cs="Times New Roman"/>
          <w:sz w:val="22"/>
          <w:szCs w:val="22"/>
        </w:rPr>
        <w:t>kapitał</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obrotowy</w:t>
      </w:r>
      <w:proofErr w:type="spellEnd"/>
      <w:r w:rsidRPr="00EA5E35">
        <w:rPr>
          <w:rStyle w:val="FontStyle64"/>
          <w:rFonts w:ascii="Times New Roman" w:hAnsi="Times New Roman" w:cs="Times New Roman"/>
          <w:sz w:val="22"/>
          <w:szCs w:val="22"/>
        </w:rPr>
        <w:t>,</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proofErr w:type="spellStart"/>
      <w:r w:rsidRPr="00EA5E35">
        <w:rPr>
          <w:rStyle w:val="FontStyle64"/>
          <w:rFonts w:ascii="Times New Roman" w:hAnsi="Times New Roman" w:cs="Times New Roman"/>
          <w:sz w:val="22"/>
          <w:szCs w:val="22"/>
        </w:rPr>
        <w:t>wartości</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niematerialne</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i</w:t>
      </w:r>
      <w:proofErr w:type="spellEnd"/>
      <w:r w:rsidRPr="00EA5E35">
        <w:rPr>
          <w:rStyle w:val="FontStyle64"/>
          <w:rFonts w:ascii="Times New Roman" w:hAnsi="Times New Roman" w:cs="Times New Roman"/>
          <w:sz w:val="22"/>
          <w:szCs w:val="22"/>
        </w:rPr>
        <w:t xml:space="preserve"> </w:t>
      </w:r>
      <w:proofErr w:type="spellStart"/>
      <w:r w:rsidRPr="00EA5E35">
        <w:rPr>
          <w:rStyle w:val="FontStyle64"/>
          <w:rFonts w:ascii="Times New Roman" w:hAnsi="Times New Roman" w:cs="Times New Roman"/>
          <w:sz w:val="22"/>
          <w:szCs w:val="22"/>
        </w:rPr>
        <w:t>prawne</w:t>
      </w:r>
      <w:proofErr w:type="spellEnd"/>
      <w:r w:rsidRPr="00EA5E35">
        <w:rPr>
          <w:rStyle w:val="FontStyle64"/>
          <w:rFonts w:ascii="Times New Roman" w:hAnsi="Times New Roman" w:cs="Times New Roman"/>
          <w:sz w:val="22"/>
          <w:szCs w:val="22"/>
        </w:rPr>
        <w:t>.</w:t>
      </w:r>
    </w:p>
    <w:p w:rsidR="00742502" w:rsidRDefault="00742502" w:rsidP="00742502">
      <w:pPr>
        <w:pStyle w:val="Style33"/>
        <w:tabs>
          <w:tab w:val="left" w:pos="360"/>
        </w:tabs>
        <w:autoSpaceDE w:val="0"/>
        <w:autoSpaceDN w:val="0"/>
        <w:adjustRightInd w:val="0"/>
        <w:spacing w:after="0" w:line="240" w:lineRule="auto"/>
        <w:ind w:left="360" w:firstLine="0"/>
        <w:rPr>
          <w:rStyle w:val="FontStyle64"/>
          <w:rFonts w:ascii="Times New Roman" w:hAnsi="Times New Roman" w:cs="Times New Roman"/>
          <w:sz w:val="22"/>
          <w:szCs w:val="22"/>
        </w:rPr>
      </w:pPr>
    </w:p>
    <w:p w:rsidR="00EA5E35" w:rsidRPr="00EA5E35" w:rsidRDefault="00EA5E35"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koszty przekazania praw własności w przedsiębiorstwach, jeżeli takie przekazanie ma miejsce między niezależnymi inwestorami.</w:t>
      </w:r>
    </w:p>
    <w:p w:rsidR="00EA5E35" w:rsidRDefault="00EA5E35" w:rsidP="00742502">
      <w:pPr>
        <w:pStyle w:val="Style7"/>
        <w:widowControl/>
        <w:ind w:right="101"/>
        <w:jc w:val="center"/>
        <w:rPr>
          <w:rStyle w:val="FontStyle58"/>
          <w:rFonts w:ascii="Times New Roman" w:hAnsi="Times New Roman" w:cs="Times New Roman"/>
          <w:sz w:val="22"/>
          <w:szCs w:val="22"/>
        </w:rPr>
      </w:pPr>
    </w:p>
    <w:p w:rsidR="00FB1FBC" w:rsidRPr="00EA5E35" w:rsidRDefault="00FB1FBC" w:rsidP="00742502">
      <w:pPr>
        <w:pStyle w:val="Style7"/>
        <w:widowControl/>
        <w:ind w:right="101"/>
        <w:jc w:val="center"/>
        <w:rPr>
          <w:rStyle w:val="FontStyle58"/>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0" w:name="_Toc443549257"/>
      <w:r>
        <w:rPr>
          <w:rFonts w:ascii="Calibri" w:hAnsi="Calibri"/>
          <w:iCs/>
          <w:sz w:val="26"/>
          <w:szCs w:val="26"/>
          <w:lang w:val="pl-PL" w:bidi="ar-SA"/>
        </w:rPr>
        <w:t xml:space="preserve">6.19.5 </w:t>
      </w:r>
      <w:r w:rsidR="00EA5E35" w:rsidRPr="009008DF">
        <w:rPr>
          <w:rFonts w:ascii="Calibri" w:hAnsi="Calibri"/>
          <w:iCs/>
          <w:sz w:val="26"/>
          <w:szCs w:val="26"/>
          <w:lang w:val="pl-PL" w:bidi="ar-SA"/>
        </w:rPr>
        <w:t>Projekty grantowe</w:t>
      </w:r>
      <w:bookmarkEnd w:id="130"/>
    </w:p>
    <w:p w:rsidR="00EA5E35" w:rsidRPr="00742502" w:rsidRDefault="00EA5E35" w:rsidP="000A3B80">
      <w:pPr>
        <w:pStyle w:val="Style33"/>
        <w:tabs>
          <w:tab w:val="left" w:pos="427"/>
        </w:tabs>
        <w:autoSpaceDE w:val="0"/>
        <w:autoSpaceDN w:val="0"/>
        <w:adjustRightInd w:val="0"/>
        <w:spacing w:after="0" w:line="240" w:lineRule="auto"/>
        <w:ind w:right="14"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Zasady realizacji projektów grantowych określa ustawa wdrożeniowa oraz u</w:t>
      </w:r>
      <w:r w:rsidR="000A3B80">
        <w:rPr>
          <w:rStyle w:val="FontStyle64"/>
          <w:rFonts w:ascii="Times New Roman" w:hAnsi="Times New Roman" w:cs="Times New Roman"/>
          <w:sz w:val="22"/>
          <w:szCs w:val="22"/>
          <w:lang w:val="pl-PL"/>
        </w:rPr>
        <w:t xml:space="preserve">mowa o dofinansowanie projektu. </w:t>
      </w:r>
      <w:r w:rsidRPr="00EA5E35">
        <w:rPr>
          <w:rStyle w:val="FontStyle64"/>
          <w:rFonts w:ascii="Times New Roman" w:hAnsi="Times New Roman" w:cs="Times New Roman"/>
          <w:sz w:val="22"/>
          <w:szCs w:val="22"/>
          <w:lang w:val="pl-PL"/>
        </w:rPr>
        <w:t>W projektach grantowych w</w:t>
      </w:r>
      <w:r w:rsidR="00742502">
        <w:rPr>
          <w:rStyle w:val="FontStyle64"/>
          <w:rFonts w:ascii="Times New Roman" w:hAnsi="Times New Roman" w:cs="Times New Roman"/>
          <w:sz w:val="22"/>
          <w:szCs w:val="22"/>
          <w:lang w:val="pl-PL"/>
        </w:rPr>
        <w:t>ydatek kwalifikowalny stanowią:</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granty rozliczone przez beneficjenta projektu grantowego zgodnie z umową o powierzenie grantu oraz procedurami dotyczącymi realizacji projektu grantowego, zatwierdzonymi przez właściwą instytucję będącą stroną umowy,</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432"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inne wydatki, o ile jest to zgodne z celami projektu.</w:t>
      </w:r>
    </w:p>
    <w:p w:rsidR="00742502" w:rsidRDefault="00742502" w:rsidP="00742502">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0A3B80" w:rsidP="00742502">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Granty, </w:t>
      </w:r>
      <w:r w:rsidR="00EA5E35" w:rsidRPr="00742502">
        <w:rPr>
          <w:rStyle w:val="FontStyle64"/>
          <w:rFonts w:ascii="Times New Roman" w:hAnsi="Times New Roman" w:cs="Times New Roman"/>
          <w:sz w:val="22"/>
          <w:szCs w:val="22"/>
          <w:lang w:val="pl-PL"/>
        </w:rPr>
        <w:t xml:space="preserve"> mogą być u</w:t>
      </w:r>
      <w:r w:rsidR="00742502">
        <w:rPr>
          <w:rStyle w:val="FontStyle64"/>
          <w:rFonts w:ascii="Times New Roman" w:hAnsi="Times New Roman" w:cs="Times New Roman"/>
          <w:sz w:val="22"/>
          <w:szCs w:val="22"/>
          <w:lang w:val="pl-PL"/>
        </w:rPr>
        <w:t>znane za kwalifikowalne, o ile:</w:t>
      </w:r>
    </w:p>
    <w:p w:rsidR="00EA5E35" w:rsidRPr="00EA5E35" w:rsidRDefault="000A3B80"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proofErr w:type="spellStart"/>
      <w:r>
        <w:rPr>
          <w:rStyle w:val="FontStyle64"/>
          <w:rFonts w:ascii="Times New Roman" w:hAnsi="Times New Roman" w:cs="Times New Roman"/>
          <w:sz w:val="22"/>
          <w:szCs w:val="22"/>
          <w:lang w:val="pl-PL"/>
        </w:rPr>
        <w:t>grantobiorcy</w:t>
      </w:r>
      <w:proofErr w:type="spellEnd"/>
      <w:r w:rsidR="00EA5E35" w:rsidRPr="00EA5E35">
        <w:rPr>
          <w:rStyle w:val="FontStyle64"/>
          <w:rFonts w:ascii="Times New Roman" w:hAnsi="Times New Roman" w:cs="Times New Roman"/>
          <w:sz w:val="22"/>
          <w:szCs w:val="22"/>
          <w:lang w:val="pl-PL"/>
        </w:rPr>
        <w:t xml:space="preserve"> zostali wybrani w sposób przejrzysty, zgodnie z zasadami wynikającymi z ustawy wdrożeniowej,</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wydatki ponoszone przez </w:t>
      </w:r>
      <w:proofErr w:type="spellStart"/>
      <w:r w:rsidRPr="00EA5E35">
        <w:rPr>
          <w:rStyle w:val="FontStyle64"/>
          <w:rFonts w:ascii="Times New Roman" w:hAnsi="Times New Roman" w:cs="Times New Roman"/>
          <w:sz w:val="22"/>
          <w:szCs w:val="22"/>
          <w:lang w:val="pl-PL"/>
        </w:rPr>
        <w:t>grantobiorców</w:t>
      </w:r>
      <w:proofErr w:type="spellEnd"/>
      <w:r w:rsidRPr="00EA5E35">
        <w:rPr>
          <w:rStyle w:val="FontStyle64"/>
          <w:rFonts w:ascii="Times New Roman" w:hAnsi="Times New Roman" w:cs="Times New Roman"/>
          <w:sz w:val="22"/>
          <w:szCs w:val="22"/>
          <w:lang w:val="pl-PL"/>
        </w:rPr>
        <w:t xml:space="preserve"> zostały faktycznie poniesione w okresie kwalifikowalności wydatków,</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wydatki ponoszone przez </w:t>
      </w:r>
      <w:proofErr w:type="spellStart"/>
      <w:r w:rsidRPr="00EA5E35">
        <w:rPr>
          <w:rStyle w:val="FontStyle64"/>
          <w:rFonts w:ascii="Times New Roman" w:hAnsi="Times New Roman" w:cs="Times New Roman"/>
          <w:sz w:val="22"/>
          <w:szCs w:val="22"/>
          <w:lang w:val="pl-PL"/>
        </w:rPr>
        <w:t>grantobiorców</w:t>
      </w:r>
      <w:proofErr w:type="spellEnd"/>
      <w:r w:rsidRPr="00EA5E35">
        <w:rPr>
          <w:rStyle w:val="FontStyle64"/>
          <w:rFonts w:ascii="Times New Roman" w:hAnsi="Times New Roman" w:cs="Times New Roman"/>
          <w:sz w:val="22"/>
          <w:szCs w:val="22"/>
          <w:lang w:val="pl-PL"/>
        </w:rPr>
        <w:t xml:space="preserve"> są zgodne z obowiązującymi przepisami prawa krajowego i unijnego,</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wydatki ponoszone przez </w:t>
      </w:r>
      <w:proofErr w:type="spellStart"/>
      <w:r w:rsidRPr="00EA5E35">
        <w:rPr>
          <w:rStyle w:val="FontStyle64"/>
          <w:rFonts w:ascii="Times New Roman" w:hAnsi="Times New Roman" w:cs="Times New Roman"/>
          <w:sz w:val="22"/>
          <w:szCs w:val="22"/>
          <w:lang w:val="pl-PL"/>
        </w:rPr>
        <w:t>grantobiorców</w:t>
      </w:r>
      <w:proofErr w:type="spellEnd"/>
      <w:r w:rsidRPr="00EA5E35">
        <w:rPr>
          <w:rStyle w:val="FontStyle64"/>
          <w:rFonts w:ascii="Times New Roman" w:hAnsi="Times New Roman" w:cs="Times New Roman"/>
          <w:sz w:val="22"/>
          <w:szCs w:val="22"/>
          <w:lang w:val="pl-PL"/>
        </w:rPr>
        <w:t xml:space="preserve"> zostały dokonane w sposób oszczędny, tzn. niezawyżony w stosunku do średnich cen i stawek rynkowych i spełniający wymogi uzyskiwania najlepszych efektów z danych nakładów.</w:t>
      </w:r>
    </w:p>
    <w:p w:rsidR="000A3B80" w:rsidRDefault="000A3B80"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EA5E35" w:rsidRDefault="00EA5E35"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O ile jest to uzasadnione, umowa o powierzenie grantu może określać ewentualny zakres obowiązywania warunków kwalifikowalności określonych w </w:t>
      </w:r>
      <w:r w:rsidR="000A3B80">
        <w:rPr>
          <w:rStyle w:val="FontStyle57"/>
          <w:rFonts w:ascii="Times New Roman" w:hAnsi="Times New Roman" w:cs="Times New Roman"/>
          <w:sz w:val="22"/>
          <w:szCs w:val="22"/>
          <w:lang w:val="pl-PL"/>
        </w:rPr>
        <w:t>Zasadach</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 xml:space="preserve">w odniesieniu do wydatków ponoszonych przez </w:t>
      </w:r>
      <w:proofErr w:type="spellStart"/>
      <w:r w:rsidRPr="00EA5E35">
        <w:rPr>
          <w:rStyle w:val="FontStyle64"/>
          <w:rFonts w:ascii="Times New Roman" w:hAnsi="Times New Roman" w:cs="Times New Roman"/>
          <w:sz w:val="22"/>
          <w:szCs w:val="22"/>
          <w:lang w:val="pl-PL"/>
        </w:rPr>
        <w:t>grantobiorców</w:t>
      </w:r>
      <w:proofErr w:type="spellEnd"/>
      <w:r w:rsidRPr="00EA5E35">
        <w:rPr>
          <w:rStyle w:val="FontStyle64"/>
          <w:rFonts w:ascii="Times New Roman" w:hAnsi="Times New Roman" w:cs="Times New Roman"/>
          <w:sz w:val="22"/>
          <w:szCs w:val="22"/>
          <w:lang w:val="pl-PL"/>
        </w:rPr>
        <w:t>.</w:t>
      </w:r>
    </w:p>
    <w:p w:rsidR="009F7C0F" w:rsidRDefault="009F7C0F">
      <w:pPr>
        <w:spacing w:after="0" w:line="240" w:lineRule="auto"/>
        <w:rPr>
          <w:rStyle w:val="FontStyle64"/>
          <w:rFonts w:ascii="Times New Roman" w:hAnsi="Times New Roman" w:cs="Times New Roman"/>
          <w:sz w:val="22"/>
          <w:szCs w:val="22"/>
          <w:lang w:val="pl-PL" w:eastAsia="pl-PL"/>
        </w:rPr>
      </w:pPr>
    </w:p>
    <w:p w:rsidR="000A3B80" w:rsidRPr="00BE77B5" w:rsidRDefault="000A3B80" w:rsidP="00A8188B">
      <w:pPr>
        <w:pStyle w:val="Nagwek1"/>
        <w:spacing w:before="0" w:line="240" w:lineRule="auto"/>
        <w:jc w:val="center"/>
        <w:rPr>
          <w:rFonts w:ascii="Times New Roman" w:hAnsi="Times New Roman"/>
          <w:lang w:val="pl-PL" w:eastAsia="pl-PL"/>
        </w:rPr>
      </w:pPr>
      <w:bookmarkStart w:id="131" w:name="_Toc423434588"/>
      <w:bookmarkStart w:id="132" w:name="_Toc425230762"/>
      <w:bookmarkStart w:id="133" w:name="_Toc425230850"/>
      <w:bookmarkStart w:id="134" w:name="_Toc427580250"/>
      <w:bookmarkStart w:id="135" w:name="_Toc443549258"/>
      <w:r w:rsidRPr="00663CFA">
        <w:rPr>
          <w:rStyle w:val="Hipercze"/>
          <w:rFonts w:ascii="Calibri" w:hAnsi="Calibri"/>
          <w:color w:val="auto"/>
          <w:kern w:val="32"/>
          <w:sz w:val="32"/>
          <w:szCs w:val="18"/>
          <w:u w:val="none"/>
          <w:lang w:val="pl-PL" w:bidi="ar-SA"/>
        </w:rPr>
        <w:lastRenderedPageBreak/>
        <w:t>7. Szczegółowe zasady kwalifikowalności wydatków dla Europejskiego Funduszu Rozwoju Regionalnego</w:t>
      </w:r>
      <w:bookmarkEnd w:id="131"/>
      <w:bookmarkEnd w:id="132"/>
      <w:bookmarkEnd w:id="133"/>
      <w:bookmarkEnd w:id="134"/>
      <w:bookmarkEnd w:id="135"/>
    </w:p>
    <w:p w:rsidR="000A3B80" w:rsidRDefault="000A3B80" w:rsidP="000A3B80">
      <w:pPr>
        <w:pStyle w:val="Tekstprzypisukocowego"/>
        <w:spacing w:after="0" w:line="240" w:lineRule="auto"/>
        <w:jc w:val="center"/>
        <w:rPr>
          <w:b/>
          <w:bCs/>
          <w:sz w:val="24"/>
          <w:szCs w:val="24"/>
          <w:lang w:val="pl-PL" w:eastAsia="pl-PL"/>
        </w:rPr>
      </w:pPr>
    </w:p>
    <w:p w:rsidR="000A3B80" w:rsidRDefault="000A3B80" w:rsidP="000A3B80">
      <w:pPr>
        <w:pStyle w:val="Tekstprzypisukocowego"/>
        <w:spacing w:after="0" w:line="240" w:lineRule="auto"/>
        <w:jc w:val="both"/>
        <w:rPr>
          <w:bCs/>
          <w:sz w:val="22"/>
          <w:szCs w:val="22"/>
          <w:lang w:val="pl-PL" w:eastAsia="pl-PL"/>
        </w:rPr>
      </w:pPr>
      <w:r>
        <w:rPr>
          <w:bCs/>
          <w:sz w:val="22"/>
          <w:szCs w:val="22"/>
          <w:lang w:val="pl-PL" w:eastAsia="pl-PL"/>
        </w:rPr>
        <w:t>Warunki i procedury kwalifikowalności  przedstawione w niniejszym rozdziale obowiązują w odniesieniu do wszystkich wydatków poniesionych w ramach projektów współfinansowanych z Europejskiego Funduszu Rozwoju Regionalnego z wyłączeniem projektów pomocy technicznej.</w:t>
      </w:r>
    </w:p>
    <w:p w:rsidR="000A3B80" w:rsidRPr="001A5F60" w:rsidRDefault="000A3B80" w:rsidP="000A3B80">
      <w:pPr>
        <w:pStyle w:val="Tekstprzypisukocowego"/>
        <w:spacing w:after="0" w:line="240" w:lineRule="auto"/>
        <w:jc w:val="both"/>
        <w:rPr>
          <w:bCs/>
          <w:sz w:val="22"/>
          <w:szCs w:val="22"/>
          <w:lang w:val="pl-PL" w:eastAsia="pl-PL"/>
        </w:rPr>
      </w:pPr>
    </w:p>
    <w:p w:rsidR="000A3B80" w:rsidRPr="00FB1FBC" w:rsidRDefault="00E8374F" w:rsidP="00FB1FBC">
      <w:pPr>
        <w:pStyle w:val="SzOOP2"/>
        <w:tabs>
          <w:tab w:val="clear" w:pos="992"/>
        </w:tabs>
        <w:jc w:val="center"/>
        <w:rPr>
          <w:rFonts w:asciiTheme="minorHAnsi" w:hAnsiTheme="minorHAnsi"/>
        </w:rPr>
      </w:pPr>
      <w:bookmarkStart w:id="136" w:name="_Toc423434589"/>
      <w:bookmarkStart w:id="137" w:name="_Toc425230763"/>
      <w:bookmarkStart w:id="138" w:name="_Toc425230851"/>
      <w:bookmarkStart w:id="139" w:name="_Toc427580251"/>
      <w:bookmarkStart w:id="140" w:name="_Toc443549259"/>
      <w:r>
        <w:rPr>
          <w:rFonts w:asciiTheme="minorHAnsi" w:hAnsiTheme="minorHAnsi"/>
        </w:rPr>
        <w:t xml:space="preserve">7.1. </w:t>
      </w:r>
      <w:r w:rsidR="000A3B80" w:rsidRPr="00E8374F">
        <w:rPr>
          <w:rFonts w:asciiTheme="minorHAnsi" w:hAnsiTheme="minorHAnsi"/>
        </w:rPr>
        <w:t>Zasięg geograficzny kwalifikowalności dla EFRR</w:t>
      </w:r>
      <w:bookmarkEnd w:id="136"/>
      <w:bookmarkEnd w:id="137"/>
      <w:bookmarkEnd w:id="138"/>
      <w:bookmarkEnd w:id="139"/>
      <w:bookmarkEnd w:id="140"/>
    </w:p>
    <w:p w:rsidR="000A3B80" w:rsidRPr="00BE77B5" w:rsidRDefault="000A3B80" w:rsidP="000A3B80">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 IZ RPO WM </w:t>
      </w:r>
      <w:r w:rsidRPr="00BE77B5">
        <w:rPr>
          <w:rFonts w:ascii="Times New Roman" w:eastAsia="Calibri" w:hAnsi="Times New Roman"/>
          <w:lang w:val="pl-PL" w:eastAsia="pl-PL"/>
        </w:rPr>
        <w:t>może zgodzić się, aby projekt był realizowany poza obszarem objętym RPO WM, ale na terytorium UE, pod warunkiem</w:t>
      </w:r>
      <w:r>
        <w:rPr>
          <w:rFonts w:ascii="Times New Roman" w:eastAsia="Calibri" w:hAnsi="Times New Roman"/>
          <w:lang w:val="pl-PL" w:eastAsia="pl-PL"/>
        </w:rPr>
        <w:t>,</w:t>
      </w:r>
      <w:r w:rsidRPr="00BE77B5">
        <w:rPr>
          <w:rFonts w:ascii="Times New Roman" w:eastAsia="Calibri" w:hAnsi="Times New Roman"/>
          <w:lang w:val="pl-PL" w:eastAsia="pl-PL"/>
        </w:rPr>
        <w:t xml:space="preserve"> że spełnione są jednocześnie wszystkie następujące warunki: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projekt przynosi korzyść dla obszaru objętego RPO WM,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łączna kwota przydzielona w ramach RPO WM projektom zlokalizowanym poza obszarem objętym RPO WM nie przekracza 15% wsparcia z EFRR na poziomie osi priorytetowej,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Komitet Monitorujący RPO WM (KM RPO WM) wyraził zgodę na projekt lub rodzaje projektów, których to dotyczy,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 xml:space="preserve">w odniesieniu do zarządzania, kontroli i audytu projektu są pełnione przez organy odpowiedzialne za RPO WM, w ramach którego udziela się wsparcia danemu projektowi, lub organy te zawierają umowy z organami na obszarze, na którym dany projekt jest realizowany.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 przypadku projektów dotyczących działań promocyjnych wydatki mogą być ponoszone poza terytorium UE, pod warunkiem, że projekt przynosi korzyść dla obszaru objętego programem oraz 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w odniesieniu do zarządzania, kontroli i audytu projektu są pełnione przez organy odpowiedzialne za</w:t>
      </w:r>
      <w:r>
        <w:rPr>
          <w:rFonts w:ascii="Times New Roman" w:eastAsia="Calibri" w:hAnsi="Times New Roman"/>
          <w:lang w:val="pl-PL" w:eastAsia="pl-PL"/>
        </w:rPr>
        <w:t xml:space="preserve"> IP</w:t>
      </w:r>
      <w:r w:rsidRPr="00BE77B5">
        <w:rPr>
          <w:rFonts w:ascii="Times New Roman" w:eastAsia="Calibri" w:hAnsi="Times New Roman"/>
          <w:lang w:val="pl-PL" w:eastAsia="pl-PL"/>
        </w:rPr>
        <w:t>, w ramach którego udziela się wsparcia danemu projektowi, lub organy te zawierają</w:t>
      </w:r>
      <w:r>
        <w:rPr>
          <w:rFonts w:ascii="Times New Roman" w:eastAsia="Calibri" w:hAnsi="Times New Roman"/>
          <w:lang w:val="pl-PL" w:eastAsia="pl-PL"/>
        </w:rPr>
        <w:t xml:space="preserve"> umowy z organami na obszarze, </w:t>
      </w:r>
      <w:r w:rsidRPr="00BE77B5">
        <w:rPr>
          <w:rFonts w:ascii="Times New Roman" w:eastAsia="Calibri" w:hAnsi="Times New Roman"/>
          <w:lang w:val="pl-PL" w:eastAsia="pl-PL"/>
        </w:rPr>
        <w:t xml:space="preserve">na którym dany projekt jest realizowany. </w:t>
      </w:r>
    </w:p>
    <w:p w:rsidR="000A3B80" w:rsidRPr="001A5F60" w:rsidRDefault="000A3B80" w:rsidP="000A3B80">
      <w:pPr>
        <w:pStyle w:val="Tekstprzypisukocowego"/>
        <w:spacing w:after="0" w:line="240" w:lineRule="auto"/>
        <w:jc w:val="both"/>
        <w:rPr>
          <w:snapToGrid w:val="0"/>
          <w:sz w:val="22"/>
          <w:szCs w:val="22"/>
          <w:lang w:val="pl-PL"/>
        </w:rPr>
      </w:pPr>
    </w:p>
    <w:p w:rsidR="000A3B80" w:rsidRPr="00FB1FBC" w:rsidRDefault="000A3B80" w:rsidP="00FB1FBC">
      <w:pPr>
        <w:pStyle w:val="SzOOP2"/>
        <w:tabs>
          <w:tab w:val="clear" w:pos="992"/>
        </w:tabs>
        <w:jc w:val="center"/>
        <w:rPr>
          <w:rFonts w:asciiTheme="minorHAnsi" w:hAnsiTheme="minorHAnsi"/>
        </w:rPr>
      </w:pPr>
      <w:bookmarkStart w:id="141" w:name="_Toc423434590"/>
      <w:bookmarkStart w:id="142" w:name="_Toc425230764"/>
      <w:bookmarkStart w:id="143" w:name="_Toc425230852"/>
      <w:bookmarkStart w:id="144" w:name="_Toc427580252"/>
      <w:bookmarkStart w:id="145" w:name="_Toc443549260"/>
      <w:r w:rsidRPr="00E8374F">
        <w:rPr>
          <w:rFonts w:asciiTheme="minorHAnsi" w:hAnsiTheme="minorHAnsi"/>
        </w:rPr>
        <w:t>7.2 Dokumentacja niezbędna do przygotowania projektu</w:t>
      </w:r>
      <w:bookmarkEnd w:id="141"/>
      <w:bookmarkEnd w:id="142"/>
      <w:bookmarkEnd w:id="143"/>
      <w:bookmarkEnd w:id="144"/>
      <w:bookmarkEnd w:id="145"/>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Do współfinansowania o ile regulamin konkursu nie stanowi inaczej kwalifikują się wydatki poniesione na opracowanie lub aktualizację dokumentacji związanej z przygotowaniem projektu, o ile jej opracowanie jest niezbędne do przygotow</w:t>
      </w:r>
      <w:r>
        <w:rPr>
          <w:rFonts w:ascii="Times New Roman" w:hAnsi="Times New Roman"/>
          <w:lang w:val="pl-PL"/>
        </w:rPr>
        <w:t xml:space="preserve">ania lub realizacji projektu </w:t>
      </w:r>
      <w:r w:rsidRPr="00BE77B5">
        <w:rPr>
          <w:rFonts w:ascii="Times New Roman" w:hAnsi="Times New Roman"/>
          <w:lang w:val="pl-PL"/>
        </w:rPr>
        <w:t xml:space="preserve">w szczególności: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biznes planu lub studium wykonalności lub ich elementów</w:t>
      </w:r>
      <w:r>
        <w:rPr>
          <w:rFonts w:ascii="Times New Roman" w:hAnsi="Times New Roman"/>
          <w:lang w:val="pl-PL"/>
        </w:rPr>
        <w:t>,</w:t>
      </w:r>
      <w:r w:rsidRPr="00BE77B5">
        <w:rPr>
          <w:rFonts w:ascii="Times New Roman" w:hAnsi="Times New Roman"/>
          <w:lang w:val="pl-PL"/>
        </w:rPr>
        <w:t xml:space="preserve">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niezbędnych decyzji administracyjnych (np. w związku z oceną oddziaływania na środowisko),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map lub szkiców sytuujących projekt, </w:t>
      </w:r>
    </w:p>
    <w:p w:rsidR="000A3B80" w:rsidRDefault="000A3B80" w:rsidP="004B46BD">
      <w:pPr>
        <w:numPr>
          <w:ilvl w:val="0"/>
          <w:numId w:val="39"/>
        </w:numPr>
        <w:spacing w:after="0" w:line="240" w:lineRule="auto"/>
        <w:jc w:val="both"/>
        <w:rPr>
          <w:rFonts w:ascii="Times New Roman" w:hAnsi="Times New Roman"/>
          <w:lang w:val="pl-PL"/>
        </w:rPr>
      </w:pPr>
      <w:r>
        <w:rPr>
          <w:rFonts w:ascii="Times New Roman" w:hAnsi="Times New Roman"/>
          <w:lang w:val="pl-PL"/>
        </w:rPr>
        <w:t>innej dokumentacji technicznej lub finansowej, o ile jej opracowanie jest niezbędne do przygotowania lub realizacji projektu, z wyjątkiem wypełnienia formularzu wniosku o dofinansowanie w przypadku wszystkich projektów oraz wniosku o potwierdzenie wkładu finansowego w przypadku dużych projektów.</w:t>
      </w:r>
    </w:p>
    <w:p w:rsidR="000A3B80" w:rsidRDefault="000A3B80" w:rsidP="000A3B80">
      <w:pPr>
        <w:spacing w:after="0" w:line="240" w:lineRule="auto"/>
        <w:jc w:val="both"/>
        <w:rPr>
          <w:rFonts w:ascii="Times New Roman" w:hAnsi="Times New Roman"/>
          <w:lang w:val="pl-PL"/>
        </w:rPr>
      </w:pPr>
    </w:p>
    <w:p w:rsidR="000A3B80" w:rsidRPr="00A8188B" w:rsidRDefault="000A3B80" w:rsidP="00A8188B">
      <w:pPr>
        <w:spacing w:after="0" w:line="240" w:lineRule="auto"/>
        <w:jc w:val="both"/>
        <w:rPr>
          <w:rFonts w:ascii="Times New Roman" w:hAnsi="Times New Roman"/>
          <w:lang w:val="pl-PL"/>
        </w:rPr>
      </w:pPr>
      <w:r>
        <w:rPr>
          <w:rFonts w:ascii="Times New Roman" w:hAnsi="Times New Roman"/>
          <w:lang w:val="pl-PL"/>
        </w:rPr>
        <w:t>Powyższe wydatki kwalifikują się do dofinansowania w proporcji w jakiej odnoszą</w:t>
      </w:r>
      <w:r w:rsidR="00A8188B">
        <w:rPr>
          <w:rFonts w:ascii="Times New Roman" w:hAnsi="Times New Roman"/>
          <w:lang w:val="pl-PL"/>
        </w:rPr>
        <w:t xml:space="preserve"> się do realizowanego projektu.</w:t>
      </w:r>
    </w:p>
    <w:p w:rsidR="000A3B80" w:rsidRPr="00FB1FBC" w:rsidRDefault="000A3B80" w:rsidP="00FB1FBC">
      <w:pPr>
        <w:pStyle w:val="SzOOP2"/>
        <w:tabs>
          <w:tab w:val="clear" w:pos="992"/>
        </w:tabs>
        <w:jc w:val="center"/>
        <w:rPr>
          <w:rFonts w:asciiTheme="minorHAnsi" w:hAnsiTheme="minorHAnsi"/>
        </w:rPr>
      </w:pPr>
      <w:bookmarkStart w:id="146" w:name="_Toc423434591"/>
      <w:bookmarkStart w:id="147" w:name="_Toc425230765"/>
      <w:bookmarkStart w:id="148" w:name="_Toc425230853"/>
      <w:bookmarkStart w:id="149" w:name="_Toc427580253"/>
      <w:bookmarkStart w:id="150" w:name="_Toc443549261"/>
      <w:r w:rsidRPr="00E8374F">
        <w:rPr>
          <w:rFonts w:asciiTheme="minorHAnsi" w:hAnsiTheme="minorHAnsi"/>
        </w:rPr>
        <w:t>7.3 Projekty generujące dochód po ukończeniu realizacji</w:t>
      </w:r>
      <w:bookmarkEnd w:id="146"/>
      <w:bookmarkEnd w:id="147"/>
      <w:bookmarkEnd w:id="148"/>
      <w:bookmarkEnd w:id="149"/>
      <w:bookmarkEnd w:id="150"/>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 generujący dochód po ukończeniu realizacji, w rozumieniu art. 61 rozporządzenia ogólnego, jest to projekt współfinansowany z EFRR,</w:t>
      </w:r>
      <w:r>
        <w:rPr>
          <w:rFonts w:ascii="Times New Roman" w:hAnsi="Times New Roman"/>
          <w:lang w:val="pl-PL"/>
        </w:rPr>
        <w:t xml:space="preserve"> którego całkowity koszt kwalifikowalny przekracza 1 mln EUR,</w:t>
      </w:r>
      <w:r w:rsidRPr="00BE77B5">
        <w:rPr>
          <w:rFonts w:ascii="Times New Roman" w:hAnsi="Times New Roman"/>
          <w:lang w:val="pl-PL"/>
        </w:rPr>
        <w:t xml:space="preserve"> obejmujący inwestycje w infrastrukturę, korzystanie, z której podlega opłatom bezpośrednio ponoszonym przez korzystających oraz wszelkie projekty pociągające za sobą sprzedaż gruntów lub budynków, lub dzierżawę gruntów, lub najem budynków, lub wszelkie inne odpłatne świadczenia, dla których wartość bieżąca przychodów przewyższa wartość bieżącą kosztów operacyjnych w danym okresie </w:t>
      </w:r>
      <w:r>
        <w:rPr>
          <w:rFonts w:ascii="Times New Roman" w:hAnsi="Times New Roman"/>
          <w:lang w:val="pl-PL"/>
        </w:rPr>
        <w:t>referencyjnym</w:t>
      </w:r>
      <w:r w:rsidRPr="00BE77B5">
        <w:rPr>
          <w:rFonts w:ascii="Times New Roman" w:hAnsi="Times New Roman"/>
          <w:lang w:val="pl-PL"/>
        </w:rPr>
        <w:t>.</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Projektami generującymi dochód nie są projekty, o których mowa w ar</w:t>
      </w:r>
      <w:r>
        <w:rPr>
          <w:rFonts w:ascii="Times New Roman" w:hAnsi="Times New Roman"/>
          <w:lang w:val="pl-PL"/>
        </w:rPr>
        <w:t xml:space="preserve">t. 61 ust. 7 i 8 rozporządzenia </w:t>
      </w:r>
      <w:r w:rsidRPr="00BE77B5">
        <w:rPr>
          <w:rFonts w:ascii="Times New Roman" w:hAnsi="Times New Roman"/>
          <w:lang w:val="pl-PL"/>
        </w:rPr>
        <w:t xml:space="preserve">ogólnego, tj. w szczególności: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lastRenderedPageBreak/>
        <w:t xml:space="preserve">projekty, dla których wsparcie związane jest z instrumentami finansowymi,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współfinansowane z EFS,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 których zastosowano kwoty ryczałtowe lub standardowe stawki jednostkowe,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pomocy technicznej, oraz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w ramach programu stanowi: </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pomoc de </w:t>
      </w:r>
      <w:proofErr w:type="spellStart"/>
      <w:r w:rsidRPr="00BE77B5">
        <w:rPr>
          <w:rFonts w:ascii="Times New Roman" w:hAnsi="Times New Roman"/>
          <w:lang w:val="pl-PL"/>
        </w:rPr>
        <w:t>minimis</w:t>
      </w:r>
      <w:proofErr w:type="spellEnd"/>
      <w:r w:rsidRPr="00BE77B5">
        <w:rPr>
          <w:rFonts w:ascii="Times New Roman" w:hAnsi="Times New Roman"/>
          <w:lang w:val="pl-PL"/>
        </w:rPr>
        <w:t>,</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w:t>
      </w:r>
      <w:r w:rsidRPr="00BE77B5">
        <w:rPr>
          <w:rFonts w:ascii="Times New Roman" w:hAnsi="Times New Roman"/>
          <w:lang w:val="pl-PL"/>
        </w:rPr>
        <w:t xml:space="preserve"> zgodną z rynkiem wewnętrznym pomoc publiczną dla MŚP, gdy stosuje się limit w zakresie dopuszczalnej intensywności lub kwoty pomocy publicznej, </w:t>
      </w:r>
    </w:p>
    <w:p w:rsidR="000A3B80" w:rsidRPr="00BE77B5"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zgodną z rynkiem wewnętrznym pomoc publiczną, gdy przeprowadzono indywidualną weryfikację potrzeb w zakresie finansowania zgodnie z mającymi zastosowanie przepisami dotyczącymi pomocy publicznej.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Wydatki kwalifikowalne projektu są z góry pomniejszane z uwzględnieniem potencjału generowania dochodów przez dany projekt w konkretnym okresie odniesienia</w:t>
      </w:r>
      <w:r>
        <w:rPr>
          <w:rFonts w:ascii="Times New Roman" w:hAnsi="Times New Roman"/>
          <w:lang w:val="pl-PL"/>
        </w:rPr>
        <w:t xml:space="preserve"> (okresie referencyjnym)</w:t>
      </w:r>
      <w:r w:rsidRPr="00BE77B5">
        <w:rPr>
          <w:rFonts w:ascii="Times New Roman" w:hAnsi="Times New Roman"/>
          <w:lang w:val="pl-PL"/>
        </w:rPr>
        <w:t xml:space="preserve"> obejmującym zarówno realizację projektu, jak i okres po jego ukończeniu. </w:t>
      </w:r>
    </w:p>
    <w:p w:rsidR="000A3B80"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Potencjalne dochody są określane w dokumentacji wniosku o dofinansowanie za pomo</w:t>
      </w:r>
      <w:r>
        <w:rPr>
          <w:rFonts w:ascii="Times New Roman" w:hAnsi="Times New Roman"/>
          <w:lang w:val="pl-PL"/>
        </w:rPr>
        <w:t>cą jednej z następujących metod</w:t>
      </w:r>
      <w:r w:rsidRPr="00BE77B5">
        <w:rPr>
          <w:rFonts w:ascii="Times New Roman" w:hAnsi="Times New Roman"/>
          <w:lang w:val="pl-PL"/>
        </w:rPr>
        <w:t xml:space="preserve">: </w:t>
      </w:r>
    </w:p>
    <w:p w:rsidR="000A3B80"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zastosowanie zryczałtowanej stawki procentowej dochodów dla danego typu projektu, </w:t>
      </w:r>
    </w:p>
    <w:p w:rsidR="000A3B80" w:rsidRPr="00BE77B5"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 obliczanie bieżącej wartości dochodu z projektu, z uwzględnieniem właściwego okresu odniesienia, spodziewanej rentowności, biorąc pod uwagę zastosowanie zasady „zanieczyszczający płaci” oraz, w stosownych przypadkach, zasady sprawiedliwości </w:t>
      </w:r>
      <w:r>
        <w:rPr>
          <w:rFonts w:ascii="Times New Roman" w:hAnsi="Times New Roman"/>
          <w:lang w:val="pl-PL"/>
        </w:rPr>
        <w:br/>
      </w:r>
      <w:r w:rsidRPr="00BE77B5">
        <w:rPr>
          <w:rFonts w:ascii="Times New Roman" w:hAnsi="Times New Roman"/>
          <w:lang w:val="pl-PL"/>
        </w:rPr>
        <w:t xml:space="preserve">w powiązaniu ze względną zamożnością danego państwa członkowskiego.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Jako alternatywny sposób zastosowania metody zryczałtowanej stawki procentowej dochodu możliwe jest zastosowanie rozwiązania polegającego na obniżeniu stopy dofinansowania na poziomie osi priorytetowej lub działania, zgodnie </w:t>
      </w:r>
      <w:r>
        <w:rPr>
          <w:rFonts w:ascii="Times New Roman" w:hAnsi="Times New Roman"/>
          <w:lang w:val="pl-PL"/>
        </w:rPr>
        <w:t xml:space="preserve">z </w:t>
      </w:r>
      <w:r w:rsidRPr="00BE77B5">
        <w:rPr>
          <w:rFonts w:ascii="Times New Roman" w:hAnsi="Times New Roman"/>
          <w:lang w:val="pl-PL"/>
        </w:rPr>
        <w:t xml:space="preserve">zasadami określonymi w art. 61 ust. 5 rozporządzenia ogólnego. Powyższe rozwiązanie jest równoznaczne z faktem, że dochody nie są odejmowane od kwalifikowalnych wydatków projektu.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Wydatki kwalifikowalne poniesione w związku z realizacją projektu generującego dochód po ukończeniu jego realizacji nie mogą przekroczyć bieżącej wartości kosztu inwestycji pomniejszonej </w:t>
      </w:r>
      <w:r>
        <w:rPr>
          <w:rFonts w:ascii="Times New Roman" w:hAnsi="Times New Roman"/>
          <w:lang w:val="pl-PL"/>
        </w:rPr>
        <w:br/>
      </w:r>
      <w:r w:rsidRPr="00BE77B5">
        <w:rPr>
          <w:rFonts w:ascii="Times New Roman" w:hAnsi="Times New Roman"/>
          <w:lang w:val="pl-PL"/>
        </w:rPr>
        <w:t>o bieżą</w:t>
      </w:r>
      <w:r>
        <w:rPr>
          <w:rFonts w:ascii="Times New Roman" w:hAnsi="Times New Roman"/>
          <w:lang w:val="pl-PL"/>
        </w:rPr>
        <w:t xml:space="preserve">cą wartość dochodu z inwestycji.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 przypadku, gdy nie ma możliwości obiektywnego oszacowania dochodów z wyprzedzeniem (np. w projektach B+R), dochód wytworzony w okresie trzech lat od zakończenia projektu lub do terminu na złożenie dokumentów dotyczących zamknięcia programu określonego w przepisach dotyczących poszczególnych funduszy, w zależności od tego, która data jest wcześniejsza, podlega zwrotowi przez beneficjenta i jest odliczany od wydatków deklarowanych KE</w:t>
      </w:r>
      <w:r>
        <w:rPr>
          <w:rFonts w:ascii="Times New Roman" w:hAnsi="Times New Roman"/>
          <w:lang w:val="pl-PL"/>
        </w:rPr>
        <w:t>.</w:t>
      </w:r>
      <w:r w:rsidRPr="00BE77B5">
        <w:rPr>
          <w:rFonts w:ascii="Times New Roman" w:hAnsi="Times New Roman"/>
          <w:lang w:val="pl-PL"/>
        </w:rPr>
        <w:t xml:space="preserve">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Za dochód uwzględniany w wyliczeniu</w:t>
      </w:r>
      <w:r>
        <w:rPr>
          <w:rFonts w:ascii="Times New Roman" w:hAnsi="Times New Roman"/>
          <w:lang w:val="pl-PL"/>
        </w:rPr>
        <w:t xml:space="preserve"> </w:t>
      </w:r>
      <w:r w:rsidRPr="00BE77B5">
        <w:rPr>
          <w:rFonts w:ascii="Times New Roman" w:hAnsi="Times New Roman"/>
          <w:lang w:val="pl-PL"/>
        </w:rPr>
        <w:t xml:space="preserve">nie uznaje się wadium wpłacanego przez podmiot ubiegający się o realizację zamówienia publicznego na podstawie </w:t>
      </w:r>
      <w:r>
        <w:rPr>
          <w:rFonts w:ascii="Times New Roman" w:hAnsi="Times New Roman"/>
          <w:lang w:val="pl-PL"/>
        </w:rPr>
        <w:t>U</w:t>
      </w:r>
      <w:r w:rsidRPr="00BE77B5">
        <w:rPr>
          <w:rFonts w:ascii="Times New Roman" w:hAnsi="Times New Roman"/>
          <w:lang w:val="pl-PL"/>
        </w:rPr>
        <w:t xml:space="preserve">stawy </w:t>
      </w:r>
      <w:proofErr w:type="spellStart"/>
      <w:r w:rsidRPr="00BE77B5">
        <w:rPr>
          <w:rFonts w:ascii="Times New Roman" w:hAnsi="Times New Roman"/>
          <w:lang w:val="pl-PL"/>
        </w:rPr>
        <w:t>Pzp</w:t>
      </w:r>
      <w:proofErr w:type="spellEnd"/>
      <w:r w:rsidRPr="00BE77B5">
        <w:rPr>
          <w:rFonts w:ascii="Times New Roman" w:hAnsi="Times New Roman"/>
          <w:lang w:val="pl-PL"/>
        </w:rPr>
        <w:t xml:space="preserve"> w przypadku wycofania oferty, zatrzymanych kaucji zwrotnych, kar umownych (w tym kar za odstąpienie od umowy i kar za opóźnienie) oraz ulg z tytułu terminowego odprowadzania składek do ZUS/US. Płatności otrzymane przez beneficjenta w powyższych przypadkach nie pomniejszają wydatków kwalifikowalnych </w:t>
      </w:r>
      <w:r>
        <w:rPr>
          <w:rFonts w:ascii="Times New Roman" w:hAnsi="Times New Roman"/>
          <w:lang w:val="pl-PL"/>
        </w:rPr>
        <w:br/>
      </w:r>
      <w:r w:rsidRPr="00BE77B5">
        <w:rPr>
          <w:rFonts w:ascii="Times New Roman" w:hAnsi="Times New Roman"/>
          <w:lang w:val="pl-PL"/>
        </w:rPr>
        <w:t xml:space="preserve">w ramach projektu. </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Metodologia obliczania i przedstawiania w projekcie generowanego dochodu jest przedmiotem odrębnych wytycznych horyzontalnych ministra właściwego do spraw rozwoju regionalnego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51" w:name="_Toc423434592"/>
      <w:bookmarkStart w:id="152" w:name="_Toc425230766"/>
      <w:bookmarkStart w:id="153" w:name="_Toc425230854"/>
      <w:bookmarkStart w:id="154" w:name="_Toc427580254"/>
      <w:bookmarkStart w:id="155" w:name="_Toc443549262"/>
      <w:r w:rsidRPr="00E8374F">
        <w:rPr>
          <w:rFonts w:asciiTheme="minorHAnsi" w:hAnsiTheme="minorHAnsi"/>
        </w:rPr>
        <w:t>7.4 Zakup nieruchomości</w:t>
      </w:r>
      <w:bookmarkEnd w:id="151"/>
      <w:bookmarkEnd w:id="152"/>
      <w:bookmarkEnd w:id="153"/>
      <w:bookmarkEnd w:id="154"/>
      <w:bookmarkEnd w:id="155"/>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 Łączna kwota wydatków kwalifikowalnych związanych bezpośrednio z nabyciem nieruchomości </w:t>
      </w:r>
      <w:r>
        <w:rPr>
          <w:rFonts w:ascii="Times New Roman" w:hAnsi="Times New Roman"/>
          <w:lang w:val="pl-PL" w:eastAsia="pl-PL"/>
        </w:rPr>
        <w:br/>
      </w:r>
      <w:r w:rsidRPr="00BE77B5">
        <w:rPr>
          <w:rFonts w:ascii="Times New Roman" w:hAnsi="Times New Roman"/>
          <w:lang w:val="pl-PL" w:eastAsia="pl-PL"/>
        </w:rPr>
        <w:t xml:space="preserve">a więc w szczególności: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lastRenderedPageBreak/>
        <w:t xml:space="preserve">wydatków poniesionych na nabycie nieruchomości zarówno zabudowanych, jak </w:t>
      </w:r>
      <w:r>
        <w:rPr>
          <w:rFonts w:ascii="Times New Roman" w:hAnsi="Times New Roman"/>
          <w:lang w:val="pl-PL" w:eastAsia="pl-PL"/>
        </w:rPr>
        <w:br/>
      </w:r>
      <w:r w:rsidRPr="00BE77B5">
        <w:rPr>
          <w:rFonts w:ascii="Times New Roman" w:hAnsi="Times New Roman"/>
          <w:lang w:val="pl-PL" w:eastAsia="pl-PL"/>
        </w:rPr>
        <w:t xml:space="preserve">i niezabudowanych (w tym poniesionych na odszkodowania za przejęte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obowiązkowy wykup nieruchomości wynikający z ustanowienia obszaru ograniczonego użytkowania zgodnie z art. 135 –136 ustawy z dnia 27 kwietnia 2001 r. Prawo ochrony środowiska, ( Dz. U. z 2013 r. poz. 1232, z </w:t>
      </w:r>
      <w:proofErr w:type="spellStart"/>
      <w:r w:rsidRPr="00BE77B5">
        <w:rPr>
          <w:rFonts w:ascii="Times New Roman" w:hAnsi="Times New Roman"/>
          <w:lang w:val="pl-PL" w:eastAsia="pl-PL"/>
        </w:rPr>
        <w:t>późn</w:t>
      </w:r>
      <w:proofErr w:type="spellEnd"/>
      <w:r w:rsidRPr="00BE77B5">
        <w:rPr>
          <w:rFonts w:ascii="Times New Roman" w:hAnsi="Times New Roman"/>
          <w:lang w:val="pl-PL" w:eastAsia="pl-PL"/>
        </w:rPr>
        <w:t xml:space="preserve">. zm.),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prawa użytkowania wieczystego,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wkładu niepieniężnego w postaci nieruchomości bądź prawa użytkowania wieczystego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innych tytułów prawnych do nieruchomości (np. ograniczone prawo rzeczowe: najem, dzierżawa, użytkowanie), </w:t>
      </w:r>
    </w:p>
    <w:p w:rsidR="000A3B80" w:rsidRPr="00BE77B5"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innych wydatków przewidzianych przepisami prawa krajowego (np. dodatek za opuszczenie nieruchomości zabudowanej zgodnie z ustawą z dnia 10 kwietnia 2003 r. o szczególnych zasadach przygotowania i realizacji inwestycji w zakresie dróg publicznych (t. j. Dz. U. z 2013 r. poz. 687, z </w:t>
      </w:r>
      <w:proofErr w:type="spellStart"/>
      <w:r w:rsidRPr="00BE77B5">
        <w:rPr>
          <w:rFonts w:ascii="Times New Roman" w:hAnsi="Times New Roman"/>
          <w:lang w:val="pl-PL" w:eastAsia="pl-PL"/>
        </w:rPr>
        <w:t>późn</w:t>
      </w:r>
      <w:proofErr w:type="spellEnd"/>
      <w:r w:rsidRPr="00BE77B5">
        <w:rPr>
          <w:rFonts w:ascii="Times New Roman" w:hAnsi="Times New Roman"/>
          <w:lang w:val="pl-PL" w:eastAsia="pl-PL"/>
        </w:rPr>
        <w:t xml:space="preserve">. zm.)), </w:t>
      </w:r>
    </w:p>
    <w:p w:rsidR="000A3B80" w:rsidRDefault="000A3B80" w:rsidP="000A3B80">
      <w:pPr>
        <w:spacing w:after="0" w:line="240" w:lineRule="auto"/>
        <w:jc w:val="both"/>
        <w:rPr>
          <w:rFonts w:ascii="Times New Roman" w:hAnsi="Times New Roman"/>
          <w:lang w:val="pl-PL" w:eastAsia="pl-PL"/>
        </w:rPr>
      </w:pPr>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nie może przekraczać 10% całkowitych wydatków kwalifikowalnych projektu</w:t>
      </w:r>
      <w:r>
        <w:rPr>
          <w:rStyle w:val="Odwoanieprzypisudolnego"/>
          <w:rFonts w:ascii="Times New Roman" w:hAnsi="Times New Roman"/>
          <w:lang w:val="pl-PL" w:eastAsia="pl-PL"/>
        </w:rPr>
        <w:footnoteReference w:id="45"/>
      </w:r>
      <w:r w:rsidRPr="00BE77B5">
        <w:rPr>
          <w:rFonts w:ascii="Times New Roman" w:hAnsi="Times New Roman"/>
          <w:lang w:val="pl-PL" w:eastAsia="pl-PL"/>
        </w:rPr>
        <w:t xml:space="preserve">, przy czym w przypadku terenów poprzemysłowych oraz terenów opuszczonych, na których znajdują się budynki, limit ten wynosi 15%, a w przypadku instrumentów finansowych skierowanych na wspieranie rozwoju obszarów miejskich lub rewitalizację obszarów miejskich, bądź podobnych inwestycji w infrastrukturę mających na celu zróżnicowanie działalności nierolniczej na obszarach wiejskich,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w:t>
      </w:r>
      <w:r>
        <w:rPr>
          <w:rFonts w:ascii="Times New Roman" w:hAnsi="Times New Roman"/>
          <w:lang w:val="pl-PL" w:eastAsia="pl-PL"/>
        </w:rPr>
        <w:br/>
      </w:r>
      <w:r w:rsidRPr="00BE77B5">
        <w:rPr>
          <w:rFonts w:ascii="Times New Roman" w:hAnsi="Times New Roman"/>
          <w:lang w:val="pl-PL" w:eastAsia="pl-PL"/>
        </w:rPr>
        <w:t>z ochroną środowiska naturalnego</w:t>
      </w:r>
      <w:r>
        <w:rPr>
          <w:rFonts w:ascii="Times New Roman" w:hAnsi="Times New Roman"/>
          <w:lang w:val="pl-PL" w:eastAsia="pl-PL"/>
        </w:rPr>
        <w:t xml:space="preserve">. </w:t>
      </w:r>
    </w:p>
    <w:p w:rsidR="000A3B80" w:rsidRDefault="000A3B80" w:rsidP="000A3B80">
      <w:pPr>
        <w:spacing w:after="0" w:line="240" w:lineRule="auto"/>
        <w:jc w:val="both"/>
        <w:rPr>
          <w:rFonts w:ascii="Times New Roman" w:eastAsia="Calibri" w:hAnsi="Times New Roman"/>
          <w:color w:val="000000"/>
          <w:lang w:val="pl-PL"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84"/>
        <w:gridCol w:w="456"/>
        <w:gridCol w:w="839"/>
        <w:gridCol w:w="4097"/>
      </w:tblGrid>
      <w:tr w:rsidR="000A3B80" w:rsidRPr="00D10271" w:rsidTr="000A3B80">
        <w:trPr>
          <w:jc w:val="center"/>
        </w:trPr>
        <w:tc>
          <w:tcPr>
            <w:tcW w:w="2030"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Wydatki kwalifikowalne w kategorii</w:t>
            </w:r>
            <w:r w:rsidRPr="00EF7428">
              <w:rPr>
                <w:rStyle w:val="FontStyle64"/>
                <w:rFonts w:ascii="Times New Roman" w:hAnsi="Times New Roman" w:cs="Times New Roman"/>
                <w:sz w:val="20"/>
                <w:szCs w:val="20"/>
              </w:rPr>
              <w:br/>
              <w:t>„Zakup nieruchomości"</w:t>
            </w:r>
          </w:p>
        </w:tc>
        <w:tc>
          <w:tcPr>
            <w:tcW w:w="251"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eastAsia="Batang" w:hAnsi="Times New Roman" w:cs="Times New Roman"/>
                <w:sz w:val="20"/>
                <w:szCs w:val="20"/>
              </w:rPr>
              <w:t>≤</w:t>
            </w:r>
          </w:p>
        </w:tc>
        <w:tc>
          <w:tcPr>
            <w:tcW w:w="462"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1/9 x</w:t>
            </w:r>
          </w:p>
        </w:tc>
        <w:tc>
          <w:tcPr>
            <w:tcW w:w="2257" w:type="pct"/>
            <w:vAlign w:val="center"/>
          </w:tcPr>
          <w:p w:rsidR="000A3B80" w:rsidRPr="00EF7428" w:rsidRDefault="000A3B80" w:rsidP="000A3B80">
            <w:pPr>
              <w:pStyle w:val="Style6"/>
              <w:widowControl/>
              <w:rPr>
                <w:rStyle w:val="FontStyle64"/>
                <w:rFonts w:ascii="Times New Roman" w:hAnsi="Times New Roman" w:cs="Times New Roman"/>
                <w:sz w:val="20"/>
                <w:szCs w:val="20"/>
              </w:rPr>
            </w:pPr>
            <w:r w:rsidRPr="00EF7428">
              <w:rPr>
                <w:rStyle w:val="FontStyle64"/>
                <w:rFonts w:ascii="Times New Roman" w:hAnsi="Times New Roman" w:cs="Times New Roman"/>
                <w:sz w:val="20"/>
                <w:szCs w:val="20"/>
              </w:rPr>
              <w:t>całkowite wydatki kwalifikowalne dla projektu</w:t>
            </w:r>
            <w:r w:rsidRPr="00EF7428">
              <w:rPr>
                <w:rStyle w:val="FontStyle64"/>
                <w:rFonts w:ascii="Times New Roman" w:hAnsi="Times New Roman" w:cs="Times New Roman"/>
                <w:sz w:val="20"/>
                <w:szCs w:val="20"/>
              </w:rPr>
              <w:br/>
              <w:t>(z wyłączeniem wydatków w kategorii „Zakup nieruchomości")</w:t>
            </w:r>
          </w:p>
        </w:tc>
      </w:tr>
    </w:tbl>
    <w:p w:rsidR="000A3B80" w:rsidRPr="00BE77B5" w:rsidRDefault="000A3B80" w:rsidP="000A3B80">
      <w:pPr>
        <w:spacing w:after="0" w:line="240" w:lineRule="auto"/>
        <w:jc w:val="center"/>
        <w:rPr>
          <w:rFonts w:ascii="Times New Roman" w:eastAsia="Calibri" w:hAnsi="Times New Roman"/>
          <w:color w:val="000000"/>
          <w:lang w:val="pl-PL" w:eastAsia="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Limit, o którym mowa powyżej, weryfikowany jest na etapie oceny wniosku o dofinansowanie oraz na etapie weryfikacji wniosku o płatność końcową. Nie ma on zastosowania do: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nabyciem nieruchomości uregulowanych w podrozdziale </w:t>
      </w:r>
      <w:r>
        <w:rPr>
          <w:rFonts w:ascii="Times New Roman" w:eastAsia="Calibri" w:hAnsi="Times New Roman"/>
          <w:lang w:val="pl-PL"/>
        </w:rPr>
        <w:t>7</w:t>
      </w:r>
      <w:r w:rsidRPr="00EF7428">
        <w:rPr>
          <w:rFonts w:ascii="Times New Roman" w:eastAsia="Calibri" w:hAnsi="Times New Roman"/>
          <w:lang w:val="pl-PL"/>
        </w:rPr>
        <w:t xml:space="preserve">.4.1,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poniesionych na obowiązkowe odszkodowania wynikające z ustanowienia obszaru ograniczonego użytkowania, niezwiązane z koniecznością wykupu nieruchomości, </w:t>
      </w:r>
    </w:p>
    <w:p w:rsidR="000A3B80" w:rsidRPr="00EF7428"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adaptacją lub remontem budynku.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kwalifikuje się do współfinansowania, jeżeli spełnione są łącznie następujące warunki: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cena nabycia nie przekracza wartości rynkowej nieruchomości, a jej wartość potwierdzona jest operatem szacunkowym sporządzonym przez uprawnionego rzeczoznawcę w rozumieniu ustawy z dnia 21 sierpnia 1997 r. o gospodarce nieruchomościami; wartość nieruchomości powinna być określona na dzień jej zakupu zgodnie z art. 156 ust. 3 tej ustawy,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nabyta nieruchomość jest niezbędna do realizacji projektu i kwalifikowa</w:t>
      </w:r>
      <w:r>
        <w:rPr>
          <w:rFonts w:ascii="Times New Roman" w:eastAsia="Calibri" w:hAnsi="Times New Roman"/>
          <w:lang w:val="pl-PL"/>
        </w:rPr>
        <w:t>l</w:t>
      </w:r>
      <w:r w:rsidRPr="00BE77B5">
        <w:rPr>
          <w:rFonts w:ascii="Times New Roman" w:eastAsia="Calibri" w:hAnsi="Times New Roman"/>
          <w:lang w:val="pl-PL"/>
        </w:rPr>
        <w:t xml:space="preserve">na wyłącznie </w:t>
      </w:r>
      <w:r>
        <w:rPr>
          <w:rFonts w:ascii="Times New Roman" w:eastAsia="Calibri" w:hAnsi="Times New Roman"/>
          <w:lang w:val="pl-PL"/>
        </w:rPr>
        <w:br/>
      </w:r>
      <w:r w:rsidRPr="00BE77B5">
        <w:rPr>
          <w:rFonts w:ascii="Times New Roman" w:eastAsia="Calibri" w:hAnsi="Times New Roman"/>
          <w:lang w:val="pl-PL"/>
        </w:rPr>
        <w:t xml:space="preserve">w zakresie, w jakim jest wykorzystana do celów realizacji projektu, zgodnie z przeznaczeniem określonym w umowie o dofinansowanie,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został przewidziany we wniosku o dofinansowanie i uwzględniony </w:t>
      </w:r>
      <w:r>
        <w:rPr>
          <w:rFonts w:ascii="Times New Roman" w:eastAsia="Calibri" w:hAnsi="Times New Roman"/>
          <w:lang w:val="pl-PL"/>
        </w:rPr>
        <w:br/>
      </w:r>
      <w:r w:rsidRPr="00BE77B5">
        <w:rPr>
          <w:rFonts w:ascii="Times New Roman" w:eastAsia="Calibri" w:hAnsi="Times New Roman"/>
          <w:lang w:val="pl-PL"/>
        </w:rPr>
        <w:t xml:space="preserve">w umowie o dofinansowanie. </w:t>
      </w:r>
    </w:p>
    <w:p w:rsidR="000A3B80" w:rsidRPr="00BE77B5" w:rsidRDefault="000A3B80" w:rsidP="000A3B80">
      <w:pPr>
        <w:spacing w:after="0" w:line="240" w:lineRule="auto"/>
        <w:ind w:left="720"/>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Jeżeli nieruchomość stanowi własność beneficjenta, jego jednostki organizacyjnej czy też podmiotu powiązanego z nim osobowo lub kapitałowo, może zostać rozliczona w projekcie wyłącznie w formie wkładu niepieniężnego. Niedozwolony jest zakup nieruchomości, który wiąże się </w:t>
      </w:r>
      <w:r>
        <w:rPr>
          <w:rFonts w:ascii="Times New Roman" w:eastAsia="Calibri" w:hAnsi="Times New Roman"/>
          <w:lang w:val="pl-PL"/>
        </w:rPr>
        <w:t xml:space="preserve">z </w:t>
      </w:r>
      <w:r w:rsidRPr="00BE77B5">
        <w:rPr>
          <w:rFonts w:ascii="Times New Roman" w:eastAsia="Calibri" w:hAnsi="Times New Roman"/>
          <w:lang w:val="pl-PL"/>
        </w:rPr>
        <w:t xml:space="preserve">koniecznością zapłaty przez beneficjenta na swoją rzecz lub jego jednostki organizacyjnej.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lastRenderedPageBreak/>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wywłaszczenia dotychczasowego jej właściciela z prawa własności nieruchomości bądź ograniczenia prawa własności, kwalifikują się do współfinansowania ze środków RPO WM na warunkach określonych w niniejszym </w:t>
      </w:r>
      <w:r>
        <w:rPr>
          <w:rFonts w:ascii="Times New Roman" w:eastAsia="Calibri" w:hAnsi="Times New Roman"/>
          <w:lang w:val="pl-PL"/>
        </w:rPr>
        <w:t>p</w:t>
      </w:r>
      <w:r w:rsidRPr="00BE77B5">
        <w:rPr>
          <w:rFonts w:ascii="Times New Roman" w:eastAsia="Calibri" w:hAnsi="Times New Roman"/>
          <w:lang w:val="pl-PL"/>
        </w:rPr>
        <w:t xml:space="preserve">odrozdziale, do wysokości odpowiadającej wartości nabywanego przez beneficjenta prawa, potwierdzonej operatem szacunkowym.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wypowiedzenia umów najmu, dzierżawy, użyczenia, wygaśnięcia trwałego zarządu, wygaśnięcia użytkowania wieczystego i rozwiązania użytkowania mogą być uznane za kwalifikowalne, jeżeli zostaną spełnione odpowiednio warunki, o których mowa w niniejszym </w:t>
      </w:r>
      <w:r>
        <w:rPr>
          <w:rFonts w:ascii="Times New Roman" w:eastAsia="Calibri" w:hAnsi="Times New Roman"/>
          <w:lang w:val="pl-PL"/>
        </w:rPr>
        <w:t>p</w:t>
      </w:r>
      <w:r w:rsidRPr="00BE77B5">
        <w:rPr>
          <w:rFonts w:ascii="Times New Roman" w:eastAsia="Calibri" w:hAnsi="Times New Roman"/>
          <w:lang w:val="pl-PL"/>
        </w:rPr>
        <w:t xml:space="preserve">odrozdziale.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Warunkiem uznania za kwalifikowalne wydatków poniesionych na odszkodowania jest ustalenie wysokości tych odszkodowań zgodnie z obowiązującymi przepisami.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zgodnie z obowiązującymi przepisami odszkodowanie za nieruchomość obejmuje obok wartości zabudowanego gruntu także wartość składników roślinnych lub innych naniesień (np. ogrodzenie, tory, urządzenia budowlane, itp.) na nim się znajdujących, to wydatek poniesiony na odszkodowanie za składniki roślinne nieruchomości lub inne naniesienia również może być uznany za kwalifikowalny.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adaptacją lub remontem budynku mogą być uznane za kwalifikowalne jedynie </w:t>
      </w:r>
      <w:r>
        <w:rPr>
          <w:rFonts w:ascii="Times New Roman" w:eastAsia="Calibri" w:hAnsi="Times New Roman"/>
          <w:lang w:val="pl-PL"/>
        </w:rPr>
        <w:br/>
      </w:r>
      <w:r w:rsidRPr="00BE77B5">
        <w:rPr>
          <w:rFonts w:ascii="Times New Roman" w:eastAsia="Calibri" w:hAnsi="Times New Roman"/>
          <w:lang w:val="pl-PL"/>
        </w:rPr>
        <w:t xml:space="preserve">w przypadku, gdy jest to niezbędne dla realizacji projektu oraz zostanie opisane we wniosku </w:t>
      </w:r>
      <w:r>
        <w:rPr>
          <w:rFonts w:ascii="Times New Roman" w:eastAsia="Calibri" w:hAnsi="Times New Roman"/>
          <w:lang w:val="pl-PL"/>
        </w:rPr>
        <w:br/>
      </w:r>
      <w:r w:rsidRPr="00BE77B5">
        <w:rPr>
          <w:rFonts w:ascii="Times New Roman" w:eastAsia="Calibri" w:hAnsi="Times New Roman"/>
          <w:lang w:val="pl-PL"/>
        </w:rPr>
        <w:t xml:space="preserve">o dofinansowanie i wskazane w umowie o dofinansowanie.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Koszt wyburzenia budynków (w przypadku naniesień – koszt ich likwidacji) znajdujących się na nieruchomościach niezbędnych do realizacji inwestycji może stanowić wydatek kwalifikowa</w:t>
      </w:r>
      <w:r>
        <w:rPr>
          <w:rFonts w:ascii="Times New Roman" w:eastAsia="Calibri" w:hAnsi="Times New Roman"/>
          <w:lang w:val="pl-PL"/>
        </w:rPr>
        <w:t>l</w:t>
      </w:r>
      <w:r w:rsidRPr="00BE77B5">
        <w:rPr>
          <w:rFonts w:ascii="Times New Roman" w:eastAsia="Calibri" w:hAnsi="Times New Roman"/>
          <w:lang w:val="pl-PL"/>
        </w:rPr>
        <w:t xml:space="preserve">ny w projekcie. </w:t>
      </w:r>
    </w:p>
    <w:p w:rsidR="000A3B80" w:rsidRDefault="000A3B80" w:rsidP="001A5F60">
      <w:pPr>
        <w:spacing w:after="0" w:line="240" w:lineRule="auto"/>
        <w:jc w:val="center"/>
        <w:rPr>
          <w:rFonts w:ascii="Times New Roman" w:hAnsi="Times New Roman"/>
          <w:lang w:val="pl-PL" w:eastAsia="pl-PL"/>
        </w:rPr>
      </w:pPr>
    </w:p>
    <w:p w:rsidR="000A3B80" w:rsidRPr="00FB1FBC" w:rsidRDefault="000A3B80" w:rsidP="00FB1FBC">
      <w:pPr>
        <w:pStyle w:val="Nagwek3"/>
        <w:spacing w:before="0" w:line="240" w:lineRule="auto"/>
        <w:jc w:val="center"/>
        <w:rPr>
          <w:rFonts w:ascii="Times New Roman" w:hAnsi="Times New Roman"/>
          <w:sz w:val="24"/>
          <w:szCs w:val="24"/>
          <w:lang w:val="pl-PL" w:eastAsia="pl-PL"/>
        </w:rPr>
      </w:pPr>
      <w:bookmarkStart w:id="156" w:name="_Toc423434593"/>
      <w:bookmarkStart w:id="157" w:name="_Toc425230767"/>
      <w:bookmarkStart w:id="158" w:name="_Toc425230855"/>
      <w:bookmarkStart w:id="159" w:name="_Toc427580255"/>
      <w:bookmarkStart w:id="160" w:name="_Toc443549263"/>
      <w:r>
        <w:rPr>
          <w:rFonts w:ascii="Times New Roman" w:hAnsi="Times New Roman"/>
          <w:sz w:val="24"/>
          <w:szCs w:val="24"/>
          <w:lang w:val="pl-PL" w:eastAsia="pl-PL"/>
        </w:rPr>
        <w:t>7.</w:t>
      </w:r>
      <w:r w:rsidRPr="00BE77B5">
        <w:rPr>
          <w:rFonts w:ascii="Times New Roman" w:hAnsi="Times New Roman"/>
          <w:sz w:val="24"/>
          <w:szCs w:val="24"/>
          <w:lang w:val="pl-PL" w:eastAsia="pl-PL"/>
        </w:rPr>
        <w:t>4.1 Wydatki związane z nabyciem nieruchomości</w:t>
      </w:r>
      <w:bookmarkEnd w:id="156"/>
      <w:bookmarkEnd w:id="157"/>
      <w:bookmarkEnd w:id="158"/>
      <w:bookmarkEnd w:id="159"/>
      <w:bookmarkEnd w:id="160"/>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jedynie część wydatku poniesionego na nabycie nieruchomości może być uznana za kwalifikowalną, wydatki związane z nabyciem nieruchomości mogą być uznane za kwalifikowalne na następujących warunkach: </w:t>
      </w:r>
    </w:p>
    <w:p w:rsidR="000A3B80"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proporcjonalnie do udziału wydatku kwalifikowalnego na nabycie nieruchomości </w:t>
      </w:r>
      <w:r>
        <w:rPr>
          <w:rFonts w:ascii="Times New Roman" w:eastAsia="Calibri" w:hAnsi="Times New Roman"/>
          <w:lang w:val="pl-PL"/>
        </w:rPr>
        <w:br/>
      </w:r>
      <w:r w:rsidRPr="00BE77B5">
        <w:rPr>
          <w:rFonts w:ascii="Times New Roman" w:eastAsia="Calibri" w:hAnsi="Times New Roman"/>
          <w:lang w:val="pl-PL"/>
        </w:rPr>
        <w:t xml:space="preserve">w całkowitym wydatku na nabycie nieruchomości – w przypadku wydatków związanych </w:t>
      </w:r>
      <w:r>
        <w:rPr>
          <w:rFonts w:ascii="Times New Roman" w:eastAsia="Calibri" w:hAnsi="Times New Roman"/>
          <w:lang w:val="pl-PL"/>
        </w:rPr>
        <w:br/>
      </w:r>
      <w:r w:rsidRPr="00BE77B5">
        <w:rPr>
          <w:rFonts w:ascii="Times New Roman" w:eastAsia="Calibri" w:hAnsi="Times New Roman"/>
          <w:lang w:val="pl-PL"/>
        </w:rPr>
        <w:t xml:space="preserve">z nabyciem nieruchomości, których wysokość ustala się proporcjonalnie do wartości nieruchomości (np. opłaty notarialne), </w:t>
      </w:r>
    </w:p>
    <w:p w:rsidR="000A3B80" w:rsidRPr="00BE77B5"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pełnej wysokości – w przypadku, gdy poniesienie wydatku było wyłącznie rezultatem wypełniania wymogów dotyczących realizacji projektu w ramach RPO WM (np. wydatki związane z wykonaniem operatu szacunkowego w przypadku, gdy w innych okolicznościach nie byłoby to wymagane). </w:t>
      </w:r>
    </w:p>
    <w:p w:rsidR="000A3B80"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uzyskaniem prawa dostępu do terenu budowy podczas realizacji projektu będą mogły być uznane za kwalifikowalne, jeżeli będą niezbędne do realizacji projektu i nie są wnoszone na rzecz beneficjenta lub jego jednostki organizacyjnej.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Wydatki związane z odszkodowaniami za utracone zbiory i napraw</w:t>
      </w:r>
      <w:r>
        <w:rPr>
          <w:rFonts w:ascii="Times New Roman" w:eastAsia="Calibri" w:hAnsi="Times New Roman"/>
          <w:lang w:val="pl-PL"/>
        </w:rPr>
        <w:t>ą</w:t>
      </w:r>
      <w:r w:rsidRPr="00BE77B5">
        <w:rPr>
          <w:rFonts w:ascii="Times New Roman" w:eastAsia="Calibri" w:hAnsi="Times New Roman"/>
          <w:lang w:val="pl-PL"/>
        </w:rPr>
        <w:t xml:space="preserve">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61" w:name="_Toc425230768"/>
      <w:bookmarkStart w:id="162" w:name="_Toc425230856"/>
      <w:bookmarkStart w:id="163" w:name="_Toc427580256"/>
      <w:bookmarkStart w:id="164" w:name="_Toc443549264"/>
      <w:r w:rsidRPr="00E8374F">
        <w:rPr>
          <w:rFonts w:asciiTheme="minorHAnsi" w:hAnsiTheme="minorHAnsi"/>
        </w:rPr>
        <w:lastRenderedPageBreak/>
        <w:t>7.5 Wydatki operacyjne</w:t>
      </w:r>
      <w:bookmarkEnd w:id="161"/>
      <w:bookmarkEnd w:id="162"/>
      <w:bookmarkEnd w:id="163"/>
      <w:bookmarkEnd w:id="164"/>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operacyjne, czyli wydatki ponoszone w fazie eksploatacji inwestycji, nie są kwalifikowalne, chyba, że wynika to z zaakceptowanego przez właściwą instytucję będącą stroną umowy wniosku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przy czym jest to zależne od przedmiotu i specyfiki projektu (przykładowo do wydatków operacyjnych, które nie mogą być uznane za kwalifikowalne, zalicza się wydatki poniesione na wynagrodzenia dla pracowników zatrudnionych w eksploatacyjnej fazie inwestycji, wydatki na produkty podlegające szybkiemu zużyciu, wydatki na części zamienne, energię oraz środki chemiczne do wykorzystania podczas fazy eksploatacyjnej inwestycji), a wydatki zostały poniesione w okresie kwalifikowalności wydatków w ramach projektu określonym w umowie o dofinansowanie.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sprawdzenie i przetestowanie sprzętu nabytego w ramach projektu oraz na szkolenie personelu obsługującego, jak również tzw. asysta techniczna zapewniana przez producenta </w:t>
      </w:r>
      <w:r>
        <w:rPr>
          <w:rFonts w:ascii="Times New Roman" w:eastAsia="Calibri" w:hAnsi="Times New Roman"/>
          <w:lang w:val="pl-PL" w:eastAsia="pl-PL"/>
        </w:rPr>
        <w:br/>
      </w:r>
      <w:r w:rsidRPr="00BE77B5">
        <w:rPr>
          <w:rFonts w:ascii="Times New Roman" w:eastAsia="Calibri" w:hAnsi="Times New Roman"/>
          <w:lang w:val="pl-PL" w:eastAsia="pl-PL"/>
        </w:rPr>
        <w:t>w pierwszym okresie eksploatacji zakupionego sprzętu, niezbędne dla realizacji projektu, mogą być uznane za kwalifikowalne w ramach właściwej kategorii wydatków, z którą są związane (m.in. roboty budowlane, sprzęt i wyposażenie), o ile wynika to z zaakceptowanego przez właściwą instytucję będą</w:t>
      </w:r>
      <w:r>
        <w:rPr>
          <w:rFonts w:ascii="Times New Roman" w:eastAsia="Calibri" w:hAnsi="Times New Roman"/>
          <w:lang w:val="pl-PL" w:eastAsia="pl-PL"/>
        </w:rPr>
        <w:t>cą</w:t>
      </w:r>
      <w:r w:rsidRPr="00BE77B5">
        <w:rPr>
          <w:rFonts w:ascii="Times New Roman" w:eastAsia="Calibri" w:hAnsi="Times New Roman"/>
          <w:lang w:val="pl-PL" w:eastAsia="pl-PL"/>
        </w:rPr>
        <w:t xml:space="preserve"> stron</w:t>
      </w:r>
      <w:r>
        <w:rPr>
          <w:rFonts w:ascii="Times New Roman" w:eastAsia="Calibri" w:hAnsi="Times New Roman"/>
          <w:lang w:val="pl-PL" w:eastAsia="pl-PL"/>
        </w:rPr>
        <w:t>ą</w:t>
      </w:r>
      <w:r w:rsidRPr="00BE77B5">
        <w:rPr>
          <w:rFonts w:ascii="Times New Roman" w:eastAsia="Calibri" w:hAnsi="Times New Roman"/>
          <w:lang w:val="pl-PL" w:eastAsia="pl-PL"/>
        </w:rPr>
        <w:t xml:space="preserve"> umowy wniosku o dofinansowanie, a wydatki zostały poniesione w okresie kwalifikowalności wydatków w ramach projektu określonym w umowie o dofinansowanie.</w:t>
      </w:r>
    </w:p>
    <w:p w:rsidR="00B45155" w:rsidRDefault="00B45155"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0A3B80" w:rsidRPr="00663CFA" w:rsidRDefault="000A3B80" w:rsidP="00FB1FBC">
      <w:pPr>
        <w:pStyle w:val="Nagwek1"/>
        <w:spacing w:before="0" w:line="240" w:lineRule="auto"/>
        <w:jc w:val="center"/>
        <w:rPr>
          <w:rStyle w:val="Hipercze"/>
          <w:rFonts w:ascii="Calibri" w:hAnsi="Calibri"/>
          <w:color w:val="auto"/>
          <w:kern w:val="32"/>
          <w:sz w:val="32"/>
          <w:szCs w:val="18"/>
          <w:u w:val="none"/>
          <w:lang w:val="pl-PL" w:bidi="ar-SA"/>
        </w:rPr>
      </w:pPr>
      <w:bookmarkStart w:id="165" w:name="_Toc443549265"/>
      <w:r w:rsidRPr="00663CFA">
        <w:rPr>
          <w:rStyle w:val="Hipercze"/>
          <w:rFonts w:ascii="Calibri" w:hAnsi="Calibri"/>
          <w:color w:val="auto"/>
          <w:kern w:val="32"/>
          <w:sz w:val="32"/>
          <w:szCs w:val="18"/>
          <w:u w:val="none"/>
          <w:lang w:val="pl-PL" w:bidi="ar-SA"/>
        </w:rPr>
        <w:t>8. Szczegółowe zasady kwalifikowalności wydatków dla Europejskiego Funduszu Społecznego</w:t>
      </w:r>
      <w:bookmarkEnd w:id="165"/>
    </w:p>
    <w:p w:rsidR="000A3B80" w:rsidRPr="000F0FF3" w:rsidRDefault="000A3B80" w:rsidP="000A3B80">
      <w:pPr>
        <w:spacing w:after="0" w:line="240" w:lineRule="auto"/>
        <w:ind w:left="720"/>
        <w:jc w:val="both"/>
        <w:rPr>
          <w:rFonts w:ascii="Times New Roman" w:hAnsi="Times New Roman"/>
          <w:lang w:val="pl-PL"/>
        </w:rPr>
      </w:pPr>
    </w:p>
    <w:p w:rsidR="000A3B80" w:rsidRPr="00E8374F" w:rsidRDefault="000A3B80" w:rsidP="00FB1FBC">
      <w:pPr>
        <w:pStyle w:val="SzOOP2"/>
        <w:tabs>
          <w:tab w:val="clear" w:pos="992"/>
        </w:tabs>
        <w:jc w:val="center"/>
        <w:rPr>
          <w:rFonts w:asciiTheme="minorHAnsi" w:hAnsiTheme="minorHAnsi"/>
        </w:rPr>
      </w:pPr>
      <w:bookmarkStart w:id="166" w:name="_Toc443549266"/>
      <w:r w:rsidRPr="00E8374F">
        <w:rPr>
          <w:rFonts w:asciiTheme="minorHAnsi" w:hAnsiTheme="minorHAnsi"/>
        </w:rPr>
        <w:t>8.1 Zasięg geograficzny kwalifikowalności dla EFS</w:t>
      </w:r>
      <w:bookmarkEnd w:id="166"/>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w ramach EFS są realizowane na obszarze objętym RPO WM, przy czym:</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projekty skierowane do osób fizycznych w ramach RPO obejmują osoby mieszkające </w:t>
      </w:r>
      <w:r w:rsidRPr="000A3B80">
        <w:rPr>
          <w:rStyle w:val="FontStyle64"/>
          <w:rFonts w:ascii="Times New Roman" w:hAnsi="Times New Roman" w:cs="Times New Roman"/>
          <w:sz w:val="22"/>
          <w:szCs w:val="22"/>
          <w:lang w:val="pl-PL"/>
        </w:rPr>
        <w:br/>
        <w:t>w rozumieniu Kodeksu cywilnego lub pracujące lub uczące się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skierowane do MŚP w ramach RPO obejmują przedsiębiorstwa z siedzibą, filią, delegaturą lub jednostką organizacyjną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kwalifikowalność terytorialną pozostałych uczestników projektu </w:t>
      </w:r>
      <w:r w:rsidR="00A8188B" w:rsidRPr="000A3B80">
        <w:rPr>
          <w:rStyle w:val="FontStyle64"/>
          <w:rFonts w:ascii="Times New Roman" w:hAnsi="Times New Roman" w:cs="Times New Roman"/>
          <w:sz w:val="22"/>
          <w:szCs w:val="22"/>
          <w:lang w:val="pl-PL"/>
        </w:rPr>
        <w:t>regulowana</w:t>
      </w:r>
      <w:r w:rsidRPr="000A3B80">
        <w:rPr>
          <w:rStyle w:val="FontStyle64"/>
          <w:rFonts w:ascii="Times New Roman" w:hAnsi="Times New Roman" w:cs="Times New Roman"/>
          <w:sz w:val="22"/>
          <w:szCs w:val="22"/>
          <w:lang w:val="pl-PL"/>
        </w:rPr>
        <w:t xml:space="preserve"> jest na etapie dokumentacji konkursowej w tym kryterium wyboru projektu.</w:t>
      </w:r>
    </w:p>
    <w:p w:rsidR="000A3B80" w:rsidRPr="000A3B80" w:rsidRDefault="000A3B80" w:rsidP="000A3B80">
      <w:pPr>
        <w:pStyle w:val="Style33"/>
        <w:tabs>
          <w:tab w:val="left" w:pos="365"/>
        </w:tabs>
        <w:autoSpaceDE w:val="0"/>
        <w:autoSpaceDN w:val="0"/>
        <w:adjustRightInd w:val="0"/>
        <w:spacing w:after="0" w:line="240" w:lineRule="auto"/>
        <w:ind w:left="365" w:firstLine="0"/>
        <w:rPr>
          <w:rStyle w:val="FontStyle64"/>
          <w:rFonts w:ascii="Times New Roman" w:hAnsi="Times New Roman" w:cs="Times New Roman"/>
          <w:sz w:val="22"/>
          <w:szCs w:val="22"/>
          <w:lang w:val="pl-PL"/>
        </w:rPr>
      </w:pPr>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ale na terytorium UE, pod warunkiem że spełnione są wszystkie następujące warunki:</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obowiązki IZ RPO WM / IP RPO WM w odniesieniu do zarządzania, kontroli </w:t>
      </w:r>
      <w:r w:rsidRPr="000A3B80">
        <w:rPr>
          <w:rStyle w:val="FontStyle64"/>
          <w:rFonts w:ascii="Times New Roman" w:hAnsi="Times New Roman" w:cs="Times New Roman"/>
          <w:sz w:val="22"/>
          <w:szCs w:val="22"/>
          <w:lang w:val="pl-PL"/>
        </w:rPr>
        <w:br/>
        <w:t>i audytu, dotyczące projektów, są wypełniane przez te instytucje lub inne instytucje wskazane przez IZ RPO WM / IP RPO WM spełniające wymogi w odniesieniu do zarządzania, kontroli i audytu dotyczące danego projektu,</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jest to uzasadnione celem projektu, przy czym jest konieczne wyraźne uwzględnienie tego we wniosku o dofinansowanie (ze wskazaniem możliwie szczegółowo planowanego miejsca realizacji projektu) i przedstawienie odpowiedniego uzasadnienia.</w:t>
      </w: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ab/>
      </w: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oraz poza terytorium UE, pod warunkiem że spełnione są wszystkie następujące warunki:</w:t>
      </w:r>
    </w:p>
    <w:p w:rsidR="000A3B80" w:rsidRPr="000A3B80" w:rsidRDefault="000A3B80" w:rsidP="000A3B80">
      <w:pPr>
        <w:pStyle w:val="Style32"/>
        <w:spacing w:after="0" w:line="240" w:lineRule="auto"/>
        <w:ind w:left="365"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nie przekraczają 3 % wartości RPO WM lub -</w:t>
      </w:r>
      <w:r w:rsidRPr="000A3B80">
        <w:rPr>
          <w:rStyle w:val="FontStyle64"/>
          <w:rFonts w:ascii="Times New Roman" w:hAnsi="Times New Roman" w:cs="Times New Roman"/>
          <w:sz w:val="22"/>
          <w:szCs w:val="22"/>
          <w:lang w:val="pl-PL"/>
        </w:rPr>
        <w:br/>
        <w:t>w przypadku programów wielofunduszowych - części RPO WM współfinansowanej z EFS,</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na poziomie projektu nie przekraczają wartości określonej we wniosku o dofinansowanie projektu,</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dotyczą celu tematycznego, o którym mowa w artykule 3 ust 1 lit. a lub 3 ust 1 lit. c rozporządzenia EFS,</w:t>
      </w:r>
    </w:p>
    <w:p w:rsidR="000A3B80" w:rsidRPr="000A3B80" w:rsidRDefault="000A3B80" w:rsidP="004B46BD">
      <w:pPr>
        <w:pStyle w:val="Style32"/>
        <w:numPr>
          <w:ilvl w:val="0"/>
          <w:numId w:val="48"/>
        </w:numPr>
        <w:spacing w:after="0" w:line="240" w:lineRule="auto"/>
        <w:rPr>
          <w:rFonts w:ascii="Times New Roman" w:hAnsi="Times New Roman" w:cs="Times New Roman"/>
          <w:color w:val="000000"/>
          <w:lang w:val="pl-PL"/>
        </w:rPr>
      </w:pPr>
      <w:r w:rsidRPr="000A3B80">
        <w:rPr>
          <w:rStyle w:val="FontStyle64"/>
          <w:rFonts w:ascii="Times New Roman" w:hAnsi="Times New Roman" w:cs="Times New Roman"/>
          <w:sz w:val="22"/>
          <w:szCs w:val="22"/>
          <w:lang w:val="pl-PL"/>
        </w:rPr>
        <w:lastRenderedPageBreak/>
        <w:t>komitet monitorujący zatwierdził kryteria wyboru projektów wskazujące na możliwość realizacji projektu lub rodzaju projektów poza obszarem objętym RPO WM oraz poza terytorium UE.</w:t>
      </w:r>
    </w:p>
    <w:p w:rsidR="000A3B80" w:rsidRPr="00FB1FBC" w:rsidRDefault="000A3B80" w:rsidP="00FB1FBC">
      <w:pPr>
        <w:pStyle w:val="SzOOP2"/>
        <w:tabs>
          <w:tab w:val="clear" w:pos="992"/>
        </w:tabs>
        <w:jc w:val="center"/>
        <w:rPr>
          <w:rFonts w:asciiTheme="minorHAnsi" w:hAnsiTheme="minorHAnsi"/>
        </w:rPr>
      </w:pPr>
      <w:bookmarkStart w:id="167" w:name="_Toc443549267"/>
      <w:r w:rsidRPr="00E8374F">
        <w:rPr>
          <w:rFonts w:asciiTheme="minorHAnsi" w:hAnsiTheme="minorHAnsi"/>
        </w:rPr>
        <w:t>8.2 Kwalifikowalność uczestników projektu</w:t>
      </w:r>
      <w:bookmarkEnd w:id="167"/>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projektu wsparcie udzielane jest uczestnikom określonym we wniosku o dofinansowanie, spełniającym warunki kwalifikowalności, o których mowa </w:t>
      </w:r>
      <w:r>
        <w:rPr>
          <w:rFonts w:ascii="Times New Roman" w:eastAsia="Calibri" w:hAnsi="Times New Roman"/>
          <w:lang w:val="pl-PL" w:eastAsia="pl-PL"/>
        </w:rPr>
        <w:t>poniżej.</w:t>
      </w:r>
    </w:p>
    <w:p w:rsid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Warunkiem kwalifikowalności uczestnika projektu jest:</w:t>
      </w:r>
    </w:p>
    <w:p w:rsid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spełnienie przez niego kryteriów kwalifikowalności uprawniających do udziału w projekcie, co jest potwierdzone właściwym dokumentem, tj. oświadczeniem lub zaświadczeniem, w zależności od kryterium uprawniającego daną osobę lub podmiot do udziału w projekcie, z zastrzeżeniem </w:t>
      </w:r>
      <w:r w:rsidR="00641146">
        <w:rPr>
          <w:rFonts w:ascii="Times New Roman" w:eastAsia="Calibri" w:hAnsi="Times New Roman"/>
          <w:lang w:val="pl-PL" w:eastAsia="pl-PL"/>
        </w:rPr>
        <w:t>zapisów akapitu 6 niniejszego podrozdziału</w:t>
      </w:r>
      <w:r w:rsidRPr="000A3B80">
        <w:rPr>
          <w:rFonts w:ascii="Times New Roman" w:eastAsia="Calibri" w:hAnsi="Times New Roman"/>
          <w:lang w:val="pl-PL" w:eastAsia="pl-PL"/>
        </w:rPr>
        <w:t>,</w:t>
      </w:r>
    </w:p>
    <w:p w:rsidR="000A3B80" w:rsidRP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uzyskanie danych o osobie fizycznej, o których mowa w załączniku nr 1 i 2 do rozporządzenia EFS, tj. m.in. płeć, status na rynku pracy, wiek, wykształcenie, lub danych podmiotu, potrzebnych do monitorowania wskaźników kluczowych</w:t>
      </w:r>
      <w:r w:rsidRPr="000A3B80">
        <w:rPr>
          <w:rStyle w:val="Odwoanieprzypisudolnego"/>
          <w:rFonts w:ascii="Times New Roman" w:eastAsia="Calibri" w:hAnsi="Times New Roman"/>
          <w:lang w:val="pl-PL" w:eastAsia="pl-PL"/>
        </w:rPr>
        <w:footnoteReference w:id="46"/>
      </w:r>
      <w:r w:rsidRPr="000A3B80">
        <w:rPr>
          <w:rFonts w:ascii="Times New Roman" w:eastAsia="Calibri" w:hAnsi="Times New Roman"/>
          <w:lang w:val="pl-PL" w:eastAsia="pl-PL"/>
        </w:rPr>
        <w:t xml:space="preserve">  oraz przeprowadzenia ewaluacji, oraz zobowiązanie osoby fizycznej do przekazania informacji na temat jej sytuacji po opuszczeniu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Brak uzyskani</w:t>
      </w:r>
      <w:r w:rsidR="00641146">
        <w:rPr>
          <w:rFonts w:ascii="Times New Roman" w:eastAsia="Calibri" w:hAnsi="Times New Roman"/>
          <w:lang w:val="pl-PL" w:eastAsia="pl-PL"/>
        </w:rPr>
        <w:t xml:space="preserve">a wszystkich wymaganych danych </w:t>
      </w:r>
      <w:r w:rsidRPr="000A3B80">
        <w:rPr>
          <w:rFonts w:ascii="Times New Roman" w:eastAsia="Calibri" w:hAnsi="Times New Roman"/>
          <w:lang w:val="pl-PL" w:eastAsia="pl-PL"/>
        </w:rPr>
        <w:t>od uczestnika projektu lub jego opiekuna prawnego (w sytuacji gdy uczestnik projektu nie posiada zdolności do czynności prawnych) uniemożliwia udział w projekcie danej osoby/podmiotu i traktowanie jej/go jako uczestnika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Co do zasady, kwalifikowalność uczestnika projektu potwierdzana jest bezpośrednio przed udzieleniem mu pierwszej formy wsparcia w ramach projektu,</w:t>
      </w:r>
      <w:r w:rsidR="00641146">
        <w:rPr>
          <w:rFonts w:ascii="Times New Roman" w:eastAsia="Calibri" w:hAnsi="Times New Roman"/>
          <w:lang w:val="pl-PL" w:eastAsia="pl-PL"/>
        </w:rPr>
        <w:t xml:space="preserve"> przy czym jeż</w:t>
      </w:r>
      <w:r w:rsidRPr="000A3B80">
        <w:rPr>
          <w:rFonts w:ascii="Times New Roman" w:eastAsia="Calibri" w:hAnsi="Times New Roman"/>
          <w:lang w:val="pl-PL" w:eastAsia="pl-PL"/>
        </w:rPr>
        <w:t>eli charakter wsparcia uzasadnia prowadzenie rekrutacji na wcześniejszym etapie realizacji projektu – kwalifikowalność uczestnika projektu potwierdzana może być na etapie rekrutacji do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Z chwilą przystąpienia do projektu każdy uczestnik projektu będący osobą fizyczną składa oświadczenie o przyjęciu przez niego do wiadomości informacji, o których mowa w art. 24 ust. 1 ustawy z dnia 29 sierpnia 1997 r. o ochronie danych osobowych (Dz. U. z 2014 r. poz.1182, z </w:t>
      </w:r>
      <w:proofErr w:type="spellStart"/>
      <w:r w:rsidRPr="000A3B80">
        <w:rPr>
          <w:rFonts w:ascii="Times New Roman" w:eastAsia="Calibri" w:hAnsi="Times New Roman"/>
          <w:lang w:val="pl-PL" w:eastAsia="pl-PL"/>
        </w:rPr>
        <w:t>późn</w:t>
      </w:r>
      <w:proofErr w:type="spellEnd"/>
      <w:r w:rsidRPr="000A3B80">
        <w:rPr>
          <w:rFonts w:ascii="Times New Roman" w:eastAsia="Calibri" w:hAnsi="Times New Roman"/>
          <w:lang w:val="pl-PL" w:eastAsia="pl-PL"/>
        </w:rPr>
        <w:t>. zm.). W przypadku uczestnika projektu nie posiadającego zdolności do czynności prawnych, oświadczenie składa jego opiekun prawny.</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gdy uzasadnia to zakres wsparcia udzielanego uczestnikom projektu, dopuszcza się potwierdzanie spełnienia kryteriów kwalifikowalności uprawniających do udziału w projekcie oraz złożenie oświadczenia, o którym mowa w pkt 5 także w innych niż papierowa formach, w szczególności w formie elektronicznej lub telefonicznej. W takim przypadku należy:</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ustanowić procedury pozwalające na weryfikację wiarygodności danych przekazanych w tych formach,</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przestrzegać zasad bezpieczeństwa przetwarzania danych osobowych zgodnie z ustawą z dnia 29 sierpnia 1997 r. o ochronie danych osobowych,</w:t>
      </w:r>
    </w:p>
    <w:p w:rsidR="000A3B80" w:rsidRPr="00A8188B"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zapewnić uprawnionym organom kontroli wgląd w przechowywane dane i umożliwić weryfikację prawdziwości zebranych danych.</w:t>
      </w:r>
    </w:p>
    <w:p w:rsidR="000A3B80" w:rsidRPr="000A3B80" w:rsidRDefault="000A3B80" w:rsidP="000A3B80">
      <w:pPr>
        <w:spacing w:after="0" w:line="240" w:lineRule="auto"/>
        <w:jc w:val="both"/>
        <w:rPr>
          <w:rFonts w:ascii="Times New Roman" w:hAnsi="Times New Roman"/>
          <w:lang w:val="pl-PL" w:eastAsia="pl-PL"/>
        </w:rPr>
      </w:pPr>
    </w:p>
    <w:p w:rsidR="000A3B80" w:rsidRPr="00E8374F" w:rsidRDefault="000A3B80" w:rsidP="00A8188B">
      <w:pPr>
        <w:pStyle w:val="SzOOP2"/>
        <w:tabs>
          <w:tab w:val="clear" w:pos="992"/>
        </w:tabs>
        <w:spacing w:before="0" w:after="120"/>
        <w:jc w:val="center"/>
        <w:rPr>
          <w:rFonts w:asciiTheme="minorHAnsi" w:hAnsiTheme="minorHAnsi"/>
        </w:rPr>
      </w:pPr>
      <w:bookmarkStart w:id="168" w:name="_Toc443549268"/>
      <w:r w:rsidRPr="00E8374F">
        <w:rPr>
          <w:rFonts w:asciiTheme="minorHAnsi" w:hAnsiTheme="minorHAnsi"/>
        </w:rPr>
        <w:t>8.3  Podstawowe warunki i procedury konstruowania budżetu projektu</w:t>
      </w:r>
      <w:bookmarkEnd w:id="168"/>
    </w:p>
    <w:p w:rsidR="000A3B80" w:rsidRPr="00FB1FBC" w:rsidRDefault="000A3B80" w:rsidP="00FB1FBC">
      <w:pPr>
        <w:pStyle w:val="SzOOP2"/>
        <w:tabs>
          <w:tab w:val="clear" w:pos="992"/>
        </w:tabs>
        <w:spacing w:before="0" w:after="120"/>
        <w:jc w:val="center"/>
        <w:rPr>
          <w:rFonts w:asciiTheme="minorHAnsi" w:hAnsiTheme="minorHAnsi"/>
        </w:rPr>
      </w:pPr>
      <w:bookmarkStart w:id="169" w:name="_Toc443549269"/>
      <w:r w:rsidRPr="00E8374F">
        <w:rPr>
          <w:rFonts w:asciiTheme="minorHAnsi" w:hAnsiTheme="minorHAnsi"/>
        </w:rPr>
        <w:t>finansowanego ze środków EFS</w:t>
      </w:r>
      <w:bookmarkEnd w:id="169"/>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projektów współfinansowanych z EFS koszty projektu są przedstawiane we wniosku o dofinansowanie w formie budżetu zadaniowego. Dodatkowo we wniosku o dofinansowanie </w:t>
      </w:r>
      <w:r w:rsidRPr="000A3B80">
        <w:rPr>
          <w:rFonts w:ascii="Times New Roman" w:eastAsia="Calibri" w:hAnsi="Times New Roman"/>
          <w:lang w:val="pl-PL" w:eastAsia="pl-PL"/>
        </w:rPr>
        <w:lastRenderedPageBreak/>
        <w:t>wykazywany jest szczegółowy budżet ze wskazaniem kosztów jednostkowych, który jest podstawą do oceny kwalifikowalności wydatków projektu na etapie oceny wniosku o dofinansowanie.</w:t>
      </w:r>
    </w:p>
    <w:p w:rsidR="000A3B80" w:rsidRPr="000A3B80" w:rsidRDefault="000A3B80" w:rsidP="000A3B80">
      <w:pPr>
        <w:spacing w:after="0" w:line="240" w:lineRule="auto"/>
        <w:ind w:left="720"/>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Budżet zadaniowy oznacza przedstawienie kosztów kwalifikowalnych projektu w podziale na zadania merytoryczne</w:t>
      </w:r>
      <w:r w:rsidRPr="000A3B80">
        <w:rPr>
          <w:rStyle w:val="Odwoanieprzypisudolnego"/>
          <w:rFonts w:ascii="Times New Roman" w:eastAsia="Calibri" w:hAnsi="Times New Roman"/>
          <w:lang w:val="pl-PL" w:eastAsia="pl-PL"/>
        </w:rPr>
        <w:footnoteReference w:id="47"/>
      </w:r>
      <w:r w:rsidRPr="000A3B80">
        <w:rPr>
          <w:rFonts w:ascii="Times New Roman" w:eastAsia="Calibri" w:hAnsi="Times New Roman"/>
          <w:lang w:val="pl-PL" w:eastAsia="pl-PL"/>
        </w:rPr>
        <w:t xml:space="preserve"> w ramach kosztów bezpośrednich oraz koszty pośrednie, o których mowa w podrozdziale 8.4. W odniesieniu do zadań merytorycznych we wniosku o dofinansowanie wykazywany jest limit kosztów, które mogą zostać poniesione przez beneficjenta na ich realizację.</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Limit kosztów bezpośrednich w ramach budżetu zadaniowego na etapie wnioskowania o środki powinien wynikać ze szczegółowej kalkulacji kosztów jednostkowych wykazanej we wniosku o dofinansowanie, tj. szczegółowym budżecie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bezpośrednie w ramach projektu powinny zostać oszacowane należycie z zastosowaniem warunków i procedur kwalifikowalności określonych w Wytycznych lub wytycznych programowych oraz innych wytycznych horyzontalnych (o ile mają zastosowanie do danego typu projektu), w szczególności z uwzględnieniem w budżecie projektu stawek rynkowych, z zastrzeżeniem podrozdziału 6.16. Właściwa instytucja będąca stroną umowy może wymagać od beneficjenta uzasadnienia we wniosku o dofinansowanie należytego szacowania kosztów zawartych w budżecie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beneficjent wskazuje formę zaangażowania i szacunkowy wymiar czasu pracy personelu projektu niezbędnego do realizacji zadań merytorycznych (etat / liczba godzin</w:t>
      </w:r>
      <w:r w:rsidRPr="000A3B80">
        <w:rPr>
          <w:rStyle w:val="Odwoanieprzypisudolnego"/>
          <w:rFonts w:ascii="Times New Roman" w:eastAsia="Calibri" w:hAnsi="Times New Roman"/>
          <w:lang w:val="pl-PL" w:eastAsia="pl-PL"/>
        </w:rPr>
        <w:footnoteReference w:id="48"/>
      </w:r>
      <w:r w:rsidRPr="000A3B80">
        <w:rPr>
          <w:rFonts w:ascii="Times New Roman" w:eastAsia="Calibri" w:hAnsi="Times New Roman"/>
          <w:lang w:val="pl-PL" w:eastAsia="pl-PL"/>
        </w:rPr>
        <w:t>), co stanowi podstawę do oceny kwalifikowalności wydatków personelu projektu na etapie wyboru projektu oraz w trakcie jego realizacji.</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na działania świadomościowe (m.in. kampanie informacyjno-promocyjne i różne działania upowszechniające)</w:t>
      </w:r>
      <w:r w:rsidRPr="000A3B80">
        <w:rPr>
          <w:rStyle w:val="Odwoanieprzypisudolnego"/>
          <w:rFonts w:ascii="Times New Roman" w:eastAsia="Calibri" w:hAnsi="Times New Roman"/>
          <w:lang w:val="pl-PL" w:eastAsia="pl-PL"/>
        </w:rPr>
        <w:footnoteReference w:id="49"/>
      </w:r>
      <w:r w:rsidRPr="000A3B80">
        <w:rPr>
          <w:rFonts w:ascii="Times New Roman" w:eastAsia="Calibri" w:hAnsi="Times New Roman"/>
          <w:lang w:val="pl-PL" w:eastAsia="pl-PL"/>
        </w:rPr>
        <w:t xml:space="preserve">  są niekwalifikowalne chyba, że wynikają z zatwierdzonego w RPO WM typu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należy wykazać swój potencjał kadrowy, o ile go posiada, przy czym jako potencjał kadrowy rozumie się powiązane z beneficjentem osoby, które zostaną zaangażowane w realizację projektu, w szczególności osoby zatrudnione na podstawie stosunku pracy, które beneficjent oddeleguje do realizacji projektu</w:t>
      </w:r>
      <w:r w:rsidRPr="000A3B80">
        <w:rPr>
          <w:rStyle w:val="Odwoanieprzypisudolnego"/>
          <w:rFonts w:ascii="Times New Roman" w:eastAsia="Calibri" w:hAnsi="Times New Roman"/>
          <w:lang w:val="pl-PL" w:eastAsia="pl-PL"/>
        </w:rPr>
        <w:footnoteReference w:id="50"/>
      </w:r>
      <w:r w:rsidRPr="000A3B80">
        <w:rPr>
          <w:rFonts w:ascii="Times New Roman" w:eastAsia="Calibri" w:hAnsi="Times New Roman"/>
          <w:lang w:val="pl-PL" w:eastAsia="pl-PL"/>
        </w:rPr>
        <w:t>.</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wymogu wniesienia przez beneficjenta wkładu własnego, wkład własny beneficjenta jest wykazywany we wniosku o dofinansowanie, przy czym to beneficjent określa formę wniesienia wkładu własnego. IZ RPO WM nie może wymagać wniesienia wkładu własnego w określonej formie, chyba że przepisy powszechnie obowiązujące lub wytyczne horyzontalne stanowią inaczej.</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w regulaminie konkursu albo w dokumentacji dotyczącej wyboru projektów w trybie pozakonkursowym</w:t>
      </w:r>
      <w:r w:rsidRPr="000A3B80">
        <w:rPr>
          <w:rStyle w:val="Odwoanieprzypisudolnego"/>
          <w:rFonts w:ascii="Times New Roman" w:eastAsia="Calibri" w:hAnsi="Times New Roman"/>
          <w:lang w:val="pl-PL" w:eastAsia="pl-PL"/>
        </w:rPr>
        <w:footnoteReference w:id="51"/>
      </w:r>
      <w:r w:rsidRPr="000A3B80">
        <w:rPr>
          <w:rFonts w:ascii="Times New Roman" w:eastAsia="Calibri" w:hAnsi="Times New Roman"/>
          <w:lang w:val="pl-PL" w:eastAsia="pl-PL"/>
        </w:rPr>
        <w:t xml:space="preserve"> określa ceny rynkowe w zakresie najczęściej finansowanych wydatków w ramach danej grupy projektów w ramach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 xml:space="preserve"> oraz o ile dotyczy – </w:t>
      </w:r>
      <w:r w:rsidRPr="000A3B80">
        <w:rPr>
          <w:rFonts w:ascii="Times New Roman" w:eastAsia="Calibri" w:hAnsi="Times New Roman"/>
          <w:lang w:val="pl-PL" w:eastAsia="pl-PL"/>
        </w:rPr>
        <w:lastRenderedPageBreak/>
        <w:t>inne wymagania, w tym oczekiwany standard (w szczególności czas trwania wsparcia, tj. liczbę dni lub godzin zegarowych lub lekcyjnych (np. 45 minut)).</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 budżecie projektu w zatwierd</w:t>
      </w:r>
      <w:r w:rsidR="00641146">
        <w:rPr>
          <w:rFonts w:ascii="Times New Roman" w:eastAsia="Calibri" w:hAnsi="Times New Roman"/>
          <w:lang w:val="pl-PL" w:eastAsia="pl-PL"/>
        </w:rPr>
        <w:t>zonym wniosku o dofinansowanie</w:t>
      </w:r>
      <w:r w:rsidRPr="000A3B80">
        <w:rPr>
          <w:rFonts w:ascii="Times New Roman" w:eastAsia="Calibri" w:hAnsi="Times New Roman"/>
          <w:lang w:val="pl-PL" w:eastAsia="pl-PL"/>
        </w:rPr>
        <w:t>, przy czym poniesione wydatki nie muszą być zgodne ze szczegółowym budżetem projektu zawartym w zatwierdzonym wniosku o dofinansowanie. Właściwa instytucja będąca stroną umowy o dofinansowanie rozlicza beneficjenta ze zrealizowanych zadań w ramach projektu.</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rozliczanych w projektach współfinansowanych przez EFRR z zastosowaniem cross-</w:t>
      </w:r>
      <w:proofErr w:type="spellStart"/>
      <w:r w:rsidR="000A3B80" w:rsidRPr="000A3B80">
        <w:rPr>
          <w:rFonts w:ascii="Times New Roman" w:eastAsia="Calibri" w:hAnsi="Times New Roman"/>
          <w:lang w:val="pl-PL" w:eastAsia="pl-PL"/>
        </w:rPr>
        <w:t>financingu</w:t>
      </w:r>
      <w:proofErr w:type="spellEnd"/>
      <w:r w:rsidR="000A3B80" w:rsidRPr="000A3B80">
        <w:rPr>
          <w:rFonts w:ascii="Times New Roman" w:eastAsia="Calibri" w:hAnsi="Times New Roman"/>
          <w:lang w:val="pl-PL" w:eastAsia="pl-PL"/>
        </w:rPr>
        <w:t>, o którym mowa w podrozdziale 6.8.</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FB1FBC" w:rsidRDefault="000A3B80" w:rsidP="00FB1FBC">
      <w:pPr>
        <w:pStyle w:val="SzOOP2"/>
        <w:tabs>
          <w:tab w:val="clear" w:pos="992"/>
        </w:tabs>
        <w:jc w:val="center"/>
        <w:rPr>
          <w:rFonts w:ascii="Times New Roman" w:hAnsi="Times New Roman"/>
          <w:sz w:val="22"/>
          <w:szCs w:val="22"/>
        </w:rPr>
      </w:pPr>
      <w:bookmarkStart w:id="170" w:name="_Toc443549270"/>
      <w:r w:rsidRPr="00E8374F">
        <w:rPr>
          <w:rFonts w:asciiTheme="minorHAnsi" w:hAnsiTheme="minorHAnsi"/>
        </w:rPr>
        <w:t>8.4</w:t>
      </w:r>
      <w:r w:rsidR="00641146" w:rsidRPr="00E8374F">
        <w:rPr>
          <w:rFonts w:asciiTheme="minorHAnsi" w:hAnsiTheme="minorHAnsi"/>
        </w:rPr>
        <w:t xml:space="preserve"> </w:t>
      </w:r>
      <w:r w:rsidRPr="00E8374F">
        <w:rPr>
          <w:rFonts w:asciiTheme="minorHAnsi" w:hAnsiTheme="minorHAnsi"/>
        </w:rPr>
        <w:t>Koszty pośrednie w projektach finansowanych z EFS</w:t>
      </w:r>
      <w:r w:rsidRPr="00E8374F">
        <w:rPr>
          <w:rFonts w:asciiTheme="minorHAnsi" w:hAnsiTheme="minorHAnsi"/>
          <w:vertAlign w:val="superscript"/>
        </w:rPr>
        <w:footnoteReference w:id="52"/>
      </w:r>
      <w:bookmarkEnd w:id="170"/>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są kwalifikowalne w ramach projektów finansowanych z EFS, chyba, że co innego stanowią wytyczne horyzontalne lub wytyczne programowe lub SZOOP.</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stanowią koszty administracyjne związane z obsługą projektu, w szczególności: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zarządu (koszty wynagrodzenia osób uprawnionych do reprezentowania jednostki, których zakresy czynności nie są przypisane wyłącznie do projektu, np. kierownik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personelu obsługowego (obsługa kadrowa, finansowa, administracyjna, sekretariat, kancelaria, obsługa prawna) na potrzeby funkcjonowania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obsługi księgowej (koszty wynagrodzenia osób księgujących wydatki w projekcie, w tym koszty zlecenia prowadzenia obsługi księgowej projektu biuru rachunkowemu),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utrzymania powierzchni biurowych (czynsz, najem, opłaty administracyjne)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wydatki związane z otworzeniem lub prowadzeniem wyodrębnionego na rzecz projektu subkonta na rachunku bankowym lub odrębnego rachunku bankowego,</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działania informacyjno-promocyjne projektu (np. zakup materiałów promocyjnych i informacyj</w:t>
      </w:r>
      <w:r w:rsidR="00641146">
        <w:rPr>
          <w:rFonts w:ascii="Times New Roman" w:eastAsia="Calibri" w:hAnsi="Times New Roman"/>
          <w:lang w:val="pl-PL" w:eastAsia="pl-PL"/>
        </w:rPr>
        <w:t>nych, zakup ogłoszeń prasowych),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amortyzacja, najem lub zakup aktywów (środków trwałych i wartości niematerialnych i prawnych) używanych na potrzeby personelu, </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opłaty za energię elektryczną, cieplną, gazową i wodę, opłaty przesyłowe, opłaty za odprowadzanie ścieków w zakresie związanym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pocztowych, telefonicznych, internetowych, kurierskich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powielania dokumentów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materiałów biurowych i artykułów piśmienniczych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ubezpieczeń majątkowych,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ochrony,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sprzątania pomieszczeń związanych z obsługą administracyjną projektu, w tym środki do utrzymania ich czystości oraz dezynsekcję, dezynfekcję, deratyzację tych pomieszczeń,</w:t>
      </w:r>
    </w:p>
    <w:p w:rsidR="000A3B80"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zabezpieczenia prawidłowej realizacji umowy.</w:t>
      </w:r>
    </w:p>
    <w:p w:rsidR="00641146" w:rsidRPr="00641146" w:rsidRDefault="00641146" w:rsidP="00641146">
      <w:pPr>
        <w:pStyle w:val="Akapitzlist"/>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ramach kosztów pośrednich nie są wykazywane wydatki objęte finansowaniem krzyżowym (cross-</w:t>
      </w:r>
      <w:proofErr w:type="spellStart"/>
      <w:r w:rsidRPr="000A3B80">
        <w:rPr>
          <w:rFonts w:ascii="Times New Roman" w:eastAsia="Calibri" w:hAnsi="Times New Roman"/>
          <w:lang w:val="pl-PL" w:eastAsia="pl-PL"/>
        </w:rPr>
        <w:t>financingiem</w:t>
      </w:r>
      <w:proofErr w:type="spellEnd"/>
      <w:r w:rsidRPr="000A3B80">
        <w:rPr>
          <w:rFonts w:ascii="Times New Roman" w:eastAsia="Calibri" w:hAnsi="Times New Roman"/>
          <w:lang w:val="pl-PL" w:eastAsia="pl-PL"/>
        </w:rPr>
        <w:t xml:space="preserve">), o których mowa w podrozdziałach </w:t>
      </w:r>
      <w:r w:rsidRPr="00641146">
        <w:rPr>
          <w:rFonts w:ascii="Times New Roman" w:eastAsia="Calibri" w:hAnsi="Times New Roman"/>
          <w:lang w:val="pl-PL" w:eastAsia="pl-PL"/>
        </w:rPr>
        <w:t>6.8 i 8.7.</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podmiot zatwierdzający wniosek o płatność weryfikuje, czy w zestawieniu poniesionych wydatków bezpośrednich za</w:t>
      </w:r>
      <w:r w:rsidR="00641146">
        <w:rPr>
          <w:rFonts w:ascii="Times New Roman" w:eastAsia="Calibri" w:hAnsi="Times New Roman"/>
          <w:lang w:val="pl-PL" w:eastAsia="pl-PL"/>
        </w:rPr>
        <w:t>łączanym do wniosku o płatność.</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rozliczane są wyłącznie z wykorzystaniem następujących stawek ryczałtowych:</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25 % kosztów bezpośrednich – w przypadku projektów o wartości do 1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20 % kosztów bezpośrednich – w przypadku projektów o wartości powyżej 1 mln PLN do 2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15 % kosztów bezpośrednich – w przypadku projektów o wartości powyżej 2 mln PLN do 5 mln PLN włącznie,</w:t>
      </w:r>
    </w:p>
    <w:p w:rsidR="000A3B80" w:rsidRP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10 % kosztów bezpośrednich – w przypadku projektów o wartości przekraczającej 5 mln PLN</w:t>
      </w:r>
    </w:p>
    <w:p w:rsidR="00641146"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 z zastrzeżeniem </w:t>
      </w:r>
      <w:r w:rsidR="00641146">
        <w:rPr>
          <w:rFonts w:ascii="Times New Roman" w:eastAsia="Calibri" w:hAnsi="Times New Roman"/>
          <w:lang w:val="pl-PL" w:eastAsia="pl-PL"/>
        </w:rPr>
        <w:t>poniższych dwóch akapitów</w:t>
      </w: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t>
      </w: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przez instytucje, </w:t>
      </w:r>
      <w:r w:rsidR="00641146">
        <w:rPr>
          <w:rFonts w:ascii="Times New Roman" w:eastAsia="Calibri" w:hAnsi="Times New Roman"/>
          <w:lang w:val="pl-PL" w:eastAsia="pl-PL"/>
        </w:rPr>
        <w:t xml:space="preserve">które pełnią funkcje w systemie </w:t>
      </w:r>
      <w:r w:rsidRPr="000A3B80">
        <w:rPr>
          <w:rFonts w:ascii="Times New Roman" w:eastAsia="Calibri" w:hAnsi="Times New Roman"/>
          <w:lang w:val="pl-PL" w:eastAsia="pl-PL"/>
        </w:rPr>
        <w:t>wdrażania programów współfinansowanych z EFS, tj. IZ RPO WM lub IP RPO WM, koszty pośrednie są kwalifiko</w:t>
      </w:r>
      <w:r w:rsidR="00641146">
        <w:rPr>
          <w:rFonts w:ascii="Times New Roman" w:eastAsia="Calibri" w:hAnsi="Times New Roman"/>
          <w:lang w:val="pl-PL" w:eastAsia="pl-PL"/>
        </w:rPr>
        <w:t>walne w wysokości połowy stawek</w:t>
      </w:r>
      <w:r w:rsidRPr="000A3B80">
        <w:rPr>
          <w:rFonts w:ascii="Times New Roman" w:eastAsia="Calibri" w:hAnsi="Times New Roman"/>
          <w:lang w:val="pl-PL" w:eastAsia="pl-PL"/>
        </w:rPr>
        <w:t>.</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pozakonkursowych realizowanych przez beneficjentów nie będących instytucjami, o których mowa </w:t>
      </w:r>
      <w:r w:rsidR="00641146">
        <w:rPr>
          <w:rFonts w:ascii="Times New Roman" w:eastAsia="Calibri" w:hAnsi="Times New Roman"/>
          <w:lang w:val="pl-PL" w:eastAsia="pl-PL"/>
        </w:rPr>
        <w:t>powyżej</w:t>
      </w:r>
      <w:r w:rsidRPr="000A3B80">
        <w:rPr>
          <w:rFonts w:ascii="Times New Roman" w:eastAsia="Calibri" w:hAnsi="Times New Roman"/>
          <w:lang w:val="pl-PL" w:eastAsia="pl-PL"/>
        </w:rPr>
        <w:t>, koszty pośrednie są kwalifikowalne w wysokości połowy stawek, o których mowa przy czym w przypadku projektów pozakonkursowych o charakterze wdrożeniowym</w:t>
      </w:r>
      <w:r w:rsidRPr="000A3B80">
        <w:rPr>
          <w:rStyle w:val="Odwoanieprzypisudolnego"/>
          <w:rFonts w:ascii="Times New Roman" w:eastAsia="Calibri" w:hAnsi="Times New Roman"/>
          <w:lang w:val="pl-PL" w:eastAsia="pl-PL"/>
        </w:rPr>
        <w:footnoteReference w:id="53"/>
      </w:r>
      <w:r w:rsidRPr="000A3B80">
        <w:rPr>
          <w:rFonts w:ascii="Times New Roman" w:eastAsia="Calibri" w:hAnsi="Times New Roman"/>
          <w:lang w:val="pl-PL" w:eastAsia="pl-PL"/>
        </w:rPr>
        <w:t xml:space="preserve"> , IZ RPO WM może podjąć decyzję</w:t>
      </w:r>
      <w:r w:rsidR="00641146">
        <w:rPr>
          <w:rFonts w:ascii="Times New Roman" w:eastAsia="Calibri" w:hAnsi="Times New Roman"/>
          <w:lang w:val="pl-PL" w:eastAsia="pl-PL"/>
        </w:rPr>
        <w:t xml:space="preserve"> o zastosowaniu pełnych stawek.</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na podstawie Wytycznych Ministra Infrastruktury i Rozwoju w zakresie realizacji projektów finansowanych ze środków Funduszu Pracy w ramach programów operacyjnych współfinansowanych z Europejskiego Funduszu Społecznego na lata 2014-2020, katalog kosztów pośrednich określony jest w ustawie z dnia 20 kwietnia 2004 r. o promocji zatrudnienia i instytucjach rynku pracy (Dz. U. z 2013 r. poz. 674, z </w:t>
      </w:r>
      <w:proofErr w:type="spellStart"/>
      <w:r w:rsidRPr="000A3B80">
        <w:rPr>
          <w:rFonts w:ascii="Times New Roman" w:eastAsia="Calibri" w:hAnsi="Times New Roman"/>
          <w:lang w:val="pl-PL" w:eastAsia="pl-PL"/>
        </w:rPr>
        <w:t>późn</w:t>
      </w:r>
      <w:proofErr w:type="spellEnd"/>
      <w:r w:rsidRPr="000A3B80">
        <w:rPr>
          <w:rFonts w:ascii="Times New Roman" w:eastAsia="Calibri" w:hAnsi="Times New Roman"/>
          <w:lang w:val="pl-PL" w:eastAsia="pl-PL"/>
        </w:rPr>
        <w:t>. zm.) a stawka ryczałtowa kosztów pośrednich</w:t>
      </w:r>
      <w:r w:rsidRPr="000A3B80">
        <w:rPr>
          <w:rStyle w:val="Odwoanieprzypisudolnego"/>
          <w:rFonts w:ascii="Times New Roman" w:eastAsia="Calibri" w:hAnsi="Times New Roman"/>
          <w:lang w:val="pl-PL" w:eastAsia="pl-PL"/>
        </w:rPr>
        <w:footnoteReference w:id="54"/>
      </w:r>
      <w:r w:rsidRPr="000A3B80">
        <w:rPr>
          <w:rFonts w:ascii="Times New Roman" w:eastAsia="Calibri" w:hAnsi="Times New Roman"/>
          <w:lang w:val="pl-PL" w:eastAsia="pl-PL"/>
        </w:rPr>
        <w:t xml:space="preserve"> jest określana przez beneficjenta we wniosku o dofinansowanie i wynosi nie więcej niż poziom wskazany w tej ustawie</w:t>
      </w:r>
      <w:r w:rsidRPr="000A3B80">
        <w:rPr>
          <w:rStyle w:val="Odwoanieprzypisudolnego"/>
          <w:rFonts w:ascii="Times New Roman" w:eastAsia="Calibri" w:hAnsi="Times New Roman"/>
          <w:lang w:val="pl-PL" w:eastAsia="pl-PL"/>
        </w:rPr>
        <w:footnoteReference w:id="55"/>
      </w:r>
      <w:r w:rsidRPr="000A3B80">
        <w:rPr>
          <w:rFonts w:ascii="Times New Roman" w:eastAsia="Calibri" w:hAnsi="Times New Roman"/>
          <w:lang w:val="pl-PL" w:eastAsia="pl-PL"/>
        </w:rPr>
        <w:t>.</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Podstawa wyliczenia kosztów pośrednich rozliczanych stawką ryczałtową ulega pomniejszeniu (poprzez pomniejszenie wartości kosztów bezpośrednich) o wartość stawek jednostkowych, o których mowa w sekcji </w:t>
      </w:r>
      <w:r w:rsidRPr="00641146">
        <w:rPr>
          <w:rFonts w:ascii="Times New Roman" w:eastAsia="Calibri" w:hAnsi="Times New Roman"/>
          <w:lang w:val="pl-PL" w:eastAsia="pl-PL"/>
        </w:rPr>
        <w:t>8.6.1</w:t>
      </w:r>
      <w:r w:rsidRPr="000A3B80">
        <w:rPr>
          <w:rFonts w:ascii="Times New Roman" w:eastAsia="Calibri" w:hAnsi="Times New Roman"/>
          <w:lang w:val="pl-PL" w:eastAsia="pl-PL"/>
        </w:rPr>
        <w:t>, o ile ww. stawki jednostkowe uwzględniają koszty pośrednie.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Stawka</w:t>
      </w:r>
      <w:r w:rsidR="00641146">
        <w:rPr>
          <w:rFonts w:ascii="Times New Roman" w:eastAsia="Calibri" w:hAnsi="Times New Roman"/>
          <w:lang w:val="pl-PL" w:eastAsia="pl-PL"/>
        </w:rPr>
        <w:t xml:space="preserve"> ryczałtowa kosztów pośrednich </w:t>
      </w:r>
      <w:r w:rsidRPr="000A3B80">
        <w:rPr>
          <w:rFonts w:ascii="Times New Roman" w:eastAsia="Calibri" w:hAnsi="Times New Roman"/>
          <w:lang w:val="pl-PL" w:eastAsia="pl-PL"/>
        </w:rPr>
        <w:t>jest wskazana w umowie o dofinansowanie.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Do personelu projektu zaangażowanego w ramach kosztów pośrednich nie ma zastosowania podrozdział 6.16, za wyjątkiem pkt 7 podrozdziału 6.16.</w:t>
      </w: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może obniżyć stawkę ryczałtową kosztów pośrednich w przypadkach rażącego naruszenia przez beneficjenta zapisów umowy o dofinansowanie w zakresie zarządzania projektem.</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A8188B" w:rsidRDefault="00641146" w:rsidP="00A8188B">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lastRenderedPageBreak/>
        <w:t>Powyższe nie ma</w:t>
      </w:r>
      <w:r w:rsidR="000A3B80" w:rsidRPr="000A3B80">
        <w:rPr>
          <w:rFonts w:ascii="Times New Roman" w:eastAsia="Calibri" w:hAnsi="Times New Roman"/>
          <w:lang w:val="pl-PL" w:eastAsia="pl-PL"/>
        </w:rPr>
        <w:t xml:space="preserve"> zastosowania w przypadku kosztów pośrednich rozliczanych w projektach współfinansowanych przez EFRR z zastosowaniem finansowania krzyżowego (cross-</w:t>
      </w:r>
      <w:proofErr w:type="spellStart"/>
      <w:r w:rsidR="000A3B80" w:rsidRPr="000A3B80">
        <w:rPr>
          <w:rFonts w:ascii="Times New Roman" w:eastAsia="Calibri" w:hAnsi="Times New Roman"/>
          <w:lang w:val="pl-PL" w:eastAsia="pl-PL"/>
        </w:rPr>
        <w:t>financingu</w:t>
      </w:r>
      <w:proofErr w:type="spellEnd"/>
      <w:r w:rsidR="000A3B80" w:rsidRPr="000A3B80">
        <w:rPr>
          <w:rFonts w:ascii="Times New Roman" w:eastAsia="Calibri" w:hAnsi="Times New Roman"/>
          <w:lang w:val="pl-PL" w:eastAsia="pl-PL"/>
        </w:rPr>
        <w:t xml:space="preserve">), o </w:t>
      </w:r>
      <w:r w:rsidR="00A8188B">
        <w:rPr>
          <w:rFonts w:ascii="Times New Roman" w:eastAsia="Calibri" w:hAnsi="Times New Roman"/>
          <w:lang w:val="pl-PL" w:eastAsia="pl-PL"/>
        </w:rPr>
        <w:t>którym mowa w podrozdziale 6.8.</w:t>
      </w:r>
    </w:p>
    <w:p w:rsidR="000A3B80" w:rsidRPr="00FB1FBC" w:rsidRDefault="000A3B80" w:rsidP="00FB1FBC">
      <w:pPr>
        <w:pStyle w:val="SzOOP2"/>
        <w:tabs>
          <w:tab w:val="clear" w:pos="992"/>
        </w:tabs>
        <w:jc w:val="center"/>
        <w:rPr>
          <w:rFonts w:asciiTheme="minorHAnsi" w:hAnsiTheme="minorHAnsi"/>
        </w:rPr>
      </w:pPr>
      <w:bookmarkStart w:id="171" w:name="_Toc443549271"/>
      <w:r w:rsidRPr="00E8374F">
        <w:rPr>
          <w:rFonts w:asciiTheme="minorHAnsi" w:hAnsiTheme="minorHAnsi"/>
        </w:rPr>
        <w:t>8.5 Zlecanie zadań merytorycznych w projektach finansowanych ze środków EFS</w:t>
      </w:r>
      <w:bookmarkEnd w:id="171"/>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zakupu pojedynczych towarów lub usług np. cateringowych lub hotelowych, </w:t>
      </w:r>
      <w:r w:rsidR="00641146" w:rsidRPr="00641146">
        <w:rPr>
          <w:rFonts w:ascii="Times New Roman" w:eastAsia="Calibri" w:hAnsi="Times New Roman"/>
          <w:lang w:val="pl-PL" w:eastAsia="pl-PL"/>
        </w:rPr>
        <w:t>chyba, że</w:t>
      </w:r>
      <w:r w:rsidRPr="00641146">
        <w:rPr>
          <w:rFonts w:ascii="Times New Roman" w:eastAsia="Calibri" w:hAnsi="Times New Roman"/>
          <w:lang w:val="pl-PL" w:eastAsia="pl-PL"/>
        </w:rPr>
        <w:t xml:space="preserve"> stanowią one część zleconej usługi merytorycznej,</w:t>
      </w:r>
    </w:p>
    <w:p w:rsidR="000A3B80" w:rsidRP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angażowania personelu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związane ze zleceniem usługi merytorycznej w ramach projektu mogą stanowić wydatki kwalifikowalne pod warunkiem, że są wskazane w zatwierdzonym wniosku o dofinansowanie.</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Wartość wydatków związanych ze zlecaniem usług merytorycznych w ramach projektu nie prze</w:t>
      </w:r>
      <w:r w:rsidR="00641146">
        <w:rPr>
          <w:rFonts w:ascii="Times New Roman" w:eastAsia="Calibri" w:hAnsi="Times New Roman"/>
          <w:lang w:val="pl-PL" w:eastAsia="pl-PL"/>
        </w:rPr>
        <w:t>kracza 30% wartości projektu.</w:t>
      </w:r>
      <w:r w:rsidR="00CE4C0A">
        <w:rPr>
          <w:rFonts w:ascii="Times New Roman" w:eastAsia="Calibri" w:hAnsi="Times New Roman"/>
          <w:lang w:val="pl-PL" w:eastAsia="pl-PL"/>
        </w:rPr>
        <w:t xml:space="preserve"> </w:t>
      </w:r>
      <w:r w:rsidRPr="000A3B80">
        <w:rPr>
          <w:rFonts w:ascii="Times New Roman" w:eastAsia="Calibri" w:hAnsi="Times New Roman"/>
          <w:lang w:val="pl-PL" w:eastAsia="pl-PL"/>
        </w:rPr>
        <w:t xml:space="preserve">Wartość wydatków związanych ze zlecaniem usług merytorycznych może stanowić więcej niż 30% wartości projektu wyłącznie, o ile jest to uzasadnione specyfiką projektu i zostało wskazane we wniosku o dofinansowanie projektu zatwierdzonym przez właściwą instytucję będącą stroną umowy, przy czym – w przypadku projektów pozakonkursowych – wymaga to zgody IZ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w:t>
      </w:r>
      <w:r w:rsidR="00641146">
        <w:rPr>
          <w:rFonts w:ascii="Times New Roman" w:eastAsia="Calibri" w:hAnsi="Times New Roman"/>
          <w:lang w:val="pl-PL" w:eastAsia="pl-PL"/>
        </w:rPr>
        <w:t xml:space="preserve"> </w:t>
      </w:r>
    </w:p>
    <w:p w:rsidR="00641146"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Faktyczną realizację zleconej usługi merytorycznej należy udokumentować zgodnie z umową zawartą z wykonawcą, np. poprzez pisemny protokół odbioru zadania, </w:t>
      </w:r>
      <w:r w:rsidR="00641146">
        <w:rPr>
          <w:rFonts w:ascii="Times New Roman" w:eastAsia="Calibri" w:hAnsi="Times New Roman"/>
          <w:lang w:val="pl-PL" w:eastAsia="pl-PL"/>
        </w:rPr>
        <w:t xml:space="preserve">przyjęcia wykonanych prac, itp. </w:t>
      </w:r>
      <w:r w:rsidRPr="000A3B80">
        <w:rPr>
          <w:rFonts w:ascii="Times New Roman" w:eastAsia="Calibri" w:hAnsi="Times New Roman"/>
          <w:lang w:val="pl-PL" w:eastAsia="pl-PL"/>
        </w:rPr>
        <w:t xml:space="preserve">Nie jest kwalifikowalne zlecenie usługi merytorycznej przez beneficjenta </w:t>
      </w:r>
      <w:r w:rsidR="00FB1FBC">
        <w:rPr>
          <w:rFonts w:ascii="Times New Roman" w:eastAsia="Calibri" w:hAnsi="Times New Roman"/>
          <w:lang w:val="pl-PL" w:eastAsia="pl-PL"/>
        </w:rPr>
        <w:t>partnerom projektu i odwrotnie.</w:t>
      </w:r>
    </w:p>
    <w:p w:rsidR="000A3B80" w:rsidRPr="00FB1FBC" w:rsidRDefault="005F4020" w:rsidP="00FB1FBC">
      <w:pPr>
        <w:pStyle w:val="SzOOP2"/>
        <w:tabs>
          <w:tab w:val="clear" w:pos="992"/>
        </w:tabs>
        <w:jc w:val="center"/>
        <w:rPr>
          <w:rFonts w:asciiTheme="minorHAnsi" w:hAnsiTheme="minorHAnsi"/>
        </w:rPr>
      </w:pPr>
      <w:bookmarkStart w:id="172" w:name="_Toc443549272"/>
      <w:r w:rsidRPr="00E8374F">
        <w:rPr>
          <w:rFonts w:asciiTheme="minorHAnsi" w:hAnsiTheme="minorHAnsi"/>
        </w:rPr>
        <w:t>8.6</w:t>
      </w:r>
      <w:r w:rsidR="000A3B80" w:rsidRPr="00E8374F">
        <w:rPr>
          <w:rFonts w:asciiTheme="minorHAnsi" w:hAnsiTheme="minorHAnsi"/>
        </w:rPr>
        <w:t xml:space="preserve"> Pozostałe uproszczone metody rozliczania wydatków w projektach finansowanych ze środków EFS</w:t>
      </w:r>
      <w:bookmarkEnd w:id="172"/>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projektach EFS możliwe jest stosowanie na</w:t>
      </w:r>
      <w:r w:rsidR="005F4020">
        <w:rPr>
          <w:rFonts w:ascii="Times New Roman" w:eastAsia="Calibri" w:hAnsi="Times New Roman"/>
          <w:lang w:val="pl-PL"/>
        </w:rPr>
        <w:t xml:space="preserve">stępujących uproszczonych metod </w:t>
      </w:r>
      <w:r w:rsidRPr="000A3B80">
        <w:rPr>
          <w:rFonts w:ascii="Times New Roman" w:eastAsia="Calibri" w:hAnsi="Times New Roman"/>
          <w:lang w:val="pl-PL"/>
        </w:rPr>
        <w:t>rozliczania wydatków:</w:t>
      </w:r>
    </w:p>
    <w:p w:rsid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stawki jednostkowe,</w:t>
      </w:r>
    </w:p>
    <w:p w:rsidR="000A3B80" w:rsidRP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kwoty ryczałtowe,</w:t>
      </w: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 zastrzeżeniem, że w przypadku projektów, w których wartość wkładu publicznego (środków publicznych) nie przekracza wyrażonej w PLN równowartości 100.000 EUR</w:t>
      </w:r>
      <w:r w:rsidRPr="000A3B80">
        <w:rPr>
          <w:rStyle w:val="Odwoanieprzypisudolnego"/>
          <w:rFonts w:ascii="Times New Roman" w:eastAsia="Calibri" w:hAnsi="Times New Roman"/>
          <w:lang w:val="pl-PL"/>
        </w:rPr>
        <w:footnoteReference w:id="56"/>
      </w:r>
      <w:r w:rsidRPr="000A3B80">
        <w:rPr>
          <w:rFonts w:ascii="Times New Roman" w:eastAsia="Calibri" w:hAnsi="Times New Roman"/>
          <w:lang w:val="pl-PL"/>
        </w:rPr>
        <w:t>, stosowanie jednej z ww. uproszczonych metod rozliczania wydatków jest obligatoryjne</w:t>
      </w:r>
      <w:r w:rsidRPr="000A3B80">
        <w:rPr>
          <w:rStyle w:val="Odwoanieprzypisudolnego"/>
          <w:rFonts w:ascii="Times New Roman" w:eastAsia="Calibri" w:hAnsi="Times New Roman"/>
          <w:lang w:val="pl-PL"/>
        </w:rPr>
        <w:footnoteReference w:id="57"/>
      </w:r>
      <w:r w:rsidRPr="000A3B80">
        <w:rPr>
          <w:rFonts w:ascii="Times New Roman" w:eastAsia="Calibri" w:hAnsi="Times New Roman"/>
          <w:lang w:val="pl-PL"/>
        </w:rPr>
        <w:t>, z zastrzeżeniem pkt 3 podrozdziału 6.6.</w:t>
      </w:r>
    </w:p>
    <w:p w:rsidR="005F402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personelu projektu zaangażowanego w ramach działań/zadań rozliczanych za pomocą uproszczonych metod nie ma zastosowania podrozdział 6.16.</w:t>
      </w:r>
    </w:p>
    <w:p w:rsidR="005F4020" w:rsidRPr="000A3B80" w:rsidRDefault="005F4020" w:rsidP="000A3B80">
      <w:pPr>
        <w:spacing w:after="0" w:line="240" w:lineRule="auto"/>
        <w:jc w:val="both"/>
        <w:rPr>
          <w:rFonts w:ascii="Times New Roman" w:eastAsia="Calibri" w:hAnsi="Times New Roman"/>
          <w:lang w:val="pl-PL"/>
        </w:rPr>
      </w:pPr>
    </w:p>
    <w:p w:rsidR="000A3B80" w:rsidRPr="005F402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nie przekracza wyrażonej w PLN równowartości 100.000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w:t>
      </w:r>
      <w:r w:rsidR="001C48EF">
        <w:rPr>
          <w:rFonts w:ascii="Times New Roman" w:eastAsia="Calibri" w:hAnsi="Times New Roman"/>
          <w:lang w:val="pl-PL"/>
        </w:rPr>
        <w:t>tylko i wyłącznie za zgodą IZ RPO WM</w:t>
      </w:r>
      <w:r w:rsidRPr="000A3B80">
        <w:rPr>
          <w:rFonts w:ascii="Times New Roman" w:eastAsia="Calibri" w:hAnsi="Times New Roman"/>
          <w:lang w:val="pl-PL"/>
        </w:rPr>
        <w:t xml:space="preserve"> oraz o ile wynika to z wytycznych programowych lub regulaminu konkursu albo dokumentacji dotyczącej wyboru projektów w trybie pozakonkursowym. Właściwa instytucja będąca stroną umowy zapewnia, że stawki </w:t>
      </w:r>
      <w:r w:rsidRPr="000A3B80">
        <w:rPr>
          <w:rFonts w:ascii="Times New Roman" w:eastAsia="Calibri" w:hAnsi="Times New Roman"/>
          <w:lang w:val="pl-PL"/>
        </w:rPr>
        <w:lastRenderedPageBreak/>
        <w:t>jednostkowe lub kwoty ryczałtowe są wyliczone w oparciu o sprawiedliwą, rz</w:t>
      </w:r>
      <w:r w:rsidR="005F4020">
        <w:rPr>
          <w:rFonts w:ascii="Times New Roman" w:eastAsia="Calibri" w:hAnsi="Times New Roman"/>
          <w:lang w:val="pl-PL"/>
        </w:rPr>
        <w:t>etelną i racjonalną kalkulację.</w:t>
      </w:r>
    </w:p>
    <w:p w:rsidR="000A3B80" w:rsidRPr="000A3B80" w:rsidRDefault="000A3B80" w:rsidP="000A3B80">
      <w:pPr>
        <w:spacing w:after="0" w:line="240" w:lineRule="auto"/>
        <w:jc w:val="both"/>
        <w:rPr>
          <w:rFonts w:ascii="Times New Roman" w:eastAsia="Calibri" w:hAnsi="Times New Roman"/>
          <w:lang w:val="pl-PL"/>
        </w:rPr>
      </w:pPr>
    </w:p>
    <w:p w:rsidR="000A3B80" w:rsidRPr="000A3B80" w:rsidRDefault="000A3B80" w:rsidP="00FB1FBC">
      <w:pPr>
        <w:pStyle w:val="Nagwek3"/>
        <w:spacing w:before="0" w:line="240" w:lineRule="auto"/>
        <w:jc w:val="center"/>
        <w:rPr>
          <w:rFonts w:ascii="Times New Roman" w:eastAsia="Calibri" w:hAnsi="Times New Roman"/>
          <w:lang w:val="pl-PL"/>
        </w:rPr>
      </w:pPr>
      <w:bookmarkStart w:id="173" w:name="_Toc443549273"/>
      <w:r w:rsidRPr="000A3B80">
        <w:rPr>
          <w:rFonts w:ascii="Times New Roman" w:eastAsia="Calibri" w:hAnsi="Times New Roman"/>
          <w:lang w:val="pl-PL"/>
        </w:rPr>
        <w:t>8.6.1 Stawki jednostkowe</w:t>
      </w:r>
      <w:bookmarkEnd w:id="173"/>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projektach EFS możliwe jest stosowanie następujących uproszczonych metod rozliczania wydatków: </w:t>
      </w:r>
    </w:p>
    <w:p w:rsid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stawki jednostkowe, </w:t>
      </w:r>
    </w:p>
    <w:p w:rsidR="000A3B80" w:rsidRP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kwoty ryczałtowe, </w:t>
      </w: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z zastrzeżeniem, że w przypadku projektów, w których wartość wkładu publicznego (środków publicznych) nie przekracza wyrażonej w PLN równowartości 100.000 EUR64, stosowanie jednej z ww. uproszczonych metod rozliczania wydatków jest obligatoryjne65, z zastrzeżeniem, że w przypadku, gdy wszystkie działania/zadania projektu są realizowane z zastosowaniem trybu, o którym mowa w podrozdziale 6.6, działania/zadania te rozliczać można wyłącznie na podstawie faktycznie ponoszonych wydatków; jeżeli jednak tylko część działań/zadań projektu realizowanych jest z zastosowaniem trybu, o którym mowa w podrozdziale 6.6, w ramach projektu mogą być stosowane uproszczone metody rozliczania wydatków.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przekracza wyrażonej w PLN równowartości 100 000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tylko i wyłącznie za zgodą IZ RPO WM oraz o ile wynika to z regulaminu konkursu albo dokumentacji dotyczącej wyboru projektów w trybie pozakonkursowym. Właściwa instytucja będąca stroną umowy zapewnia, że stawki jednostkowe lub kwoty ryczałtowe są wyliczone w oparciu o sprawiedliwą, rzetelną i racjonalną kalkulację.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Stawką jednostkową, o której mowa w jest stawka dla danego towaru lub usługi, dla którego/której szczegółowy zakres o</w:t>
      </w:r>
      <w:r w:rsidR="005F4020">
        <w:rPr>
          <w:rFonts w:ascii="Times New Roman" w:eastAsia="Calibri" w:hAnsi="Times New Roman"/>
          <w:lang w:val="pl-PL"/>
        </w:rPr>
        <w:t xml:space="preserve">raz cena jednostkowa określone </w:t>
      </w:r>
      <w:r w:rsidRPr="000A3B80">
        <w:rPr>
          <w:rFonts w:ascii="Times New Roman" w:eastAsia="Calibri" w:hAnsi="Times New Roman"/>
          <w:lang w:val="pl-PL"/>
        </w:rPr>
        <w:t xml:space="preserve">zostały w regulaminie konkursu lub dokumentacji dotyczącej projektów zgłaszanych w trybie pozakonkursowym. </w:t>
      </w:r>
    </w:p>
    <w:p w:rsidR="005F4020" w:rsidRPr="000A3B80" w:rsidRDefault="005F4020" w:rsidP="000A3B80">
      <w:pPr>
        <w:spacing w:after="0" w:line="240" w:lineRule="auto"/>
        <w:jc w:val="both"/>
        <w:rPr>
          <w:rFonts w:ascii="Times New Roman" w:eastAsia="Calibri" w:hAnsi="Times New Roman"/>
          <w:lang w:val="pl-PL"/>
        </w:rPr>
      </w:pPr>
    </w:p>
    <w:p w:rsidR="000A3B80" w:rsidRDefault="005F4020" w:rsidP="000A3B80">
      <w:pPr>
        <w:spacing w:after="0" w:line="240" w:lineRule="auto"/>
        <w:jc w:val="both"/>
        <w:rPr>
          <w:rFonts w:ascii="Times New Roman" w:eastAsia="Calibri" w:hAnsi="Times New Roman"/>
          <w:lang w:val="pl-PL"/>
        </w:rPr>
      </w:pPr>
      <w:r>
        <w:rPr>
          <w:rFonts w:ascii="Times New Roman" w:eastAsia="Calibri" w:hAnsi="Times New Roman"/>
          <w:lang w:val="pl-PL"/>
        </w:rPr>
        <w:t>Kwota</w:t>
      </w:r>
      <w:r w:rsidR="000A3B80" w:rsidRPr="000A3B80">
        <w:rPr>
          <w:rFonts w:ascii="Times New Roman" w:eastAsia="Calibri" w:hAnsi="Times New Roman"/>
          <w:lang w:val="pl-PL"/>
        </w:rPr>
        <w:t xml:space="preserve"> ryczałtow</w:t>
      </w:r>
      <w:r>
        <w:rPr>
          <w:rFonts w:ascii="Times New Roman" w:eastAsia="Calibri" w:hAnsi="Times New Roman"/>
          <w:lang w:val="pl-PL"/>
        </w:rPr>
        <w:t xml:space="preserve">a </w:t>
      </w:r>
      <w:r w:rsidR="000A3B80" w:rsidRPr="000A3B80">
        <w:rPr>
          <w:rFonts w:ascii="Times New Roman" w:eastAsia="Calibri" w:hAnsi="Times New Roman"/>
          <w:lang w:val="pl-PL"/>
        </w:rPr>
        <w:t xml:space="preserve">jest określona w umowie o dofinansowanie kwota uzgodniona na etapie zatwierdzania wniosku o dofinansowanie projektu za wykonanie określonego w projekcie zadania lub zadań.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Kwoty ryczałtowe i stawki jednostkowe mogą podlegać indeksacji pod kątem dostosowania do poziomu kosztów cen rynkowych w oparciu o wskaźniki makroekonomiczne, zgodnie z metodologią przyjętą dla danej kwoty lub stawki przez IZ/ IP RPO WM. Indeksacja nie dotyczy zawartych umów o dofinansowanie projektu. </w:t>
      </w:r>
    </w:p>
    <w:p w:rsidR="005F4020" w:rsidRPr="000A3B80" w:rsidRDefault="005F4020"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Wyliczenia wydatków podlegających rozliczeniu na podstawie uproszczonych metod, należy dokonać w oparciu o jedną z poniższych metod: </w:t>
      </w:r>
    </w:p>
    <w:p w:rsidR="005F4020" w:rsidRDefault="000A3B80" w:rsidP="004B46BD">
      <w:pPr>
        <w:pStyle w:val="Akapitzlist"/>
        <w:numPr>
          <w:ilvl w:val="0"/>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sprawiedliwą, rzetelną i możliwą do zweryfikowania kalkulację dokonaną: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danych statystycznych lub innych obiektywnych danych,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zweryfikowanych danych historycznych beneficjentów, albo </w:t>
      </w:r>
    </w:p>
    <w:p w:rsidR="00AE4475" w:rsidRPr="00AE4475"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w drodze zastosowania praktyki księgowej standardowo stosowanej przez danego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polityk UE i dotyczących analogicznych typów projektów i beneficjentów,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systemów dotacji finansowanych w całości przez państwo członkowskie w przypadku podobnego rodzaju projektu i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stawek określonych w rozporządzeniu ogólnym lub w innych dokumentach odnoszących się do danego funduszu, </w:t>
      </w:r>
    </w:p>
    <w:p w:rsidR="000A3B80" w:rsidRP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metody wyliczania stawek określonej w dokumentach odnoszących się do danego funduszu. </w:t>
      </w:r>
    </w:p>
    <w:p w:rsidR="000A3B80" w:rsidRPr="000A3B80" w:rsidRDefault="000A3B80" w:rsidP="000A3B80">
      <w:pPr>
        <w:autoSpaceDE w:val="0"/>
        <w:autoSpaceDN w:val="0"/>
        <w:adjustRightInd w:val="0"/>
        <w:spacing w:after="0" w:line="240" w:lineRule="auto"/>
        <w:jc w:val="both"/>
        <w:rPr>
          <w:rFonts w:ascii="Times New Roman" w:hAnsi="Times New Roman"/>
          <w:color w:val="000000"/>
          <w:lang w:val="pl-PL" w:eastAsia="pl-PL" w:bidi="ar-SA"/>
        </w:rPr>
      </w:pPr>
    </w:p>
    <w:p w:rsidR="000A3B80" w:rsidRDefault="000A3B80" w:rsidP="00FB1FBC">
      <w:pPr>
        <w:pStyle w:val="Nagwek3"/>
        <w:spacing w:before="0" w:line="240" w:lineRule="auto"/>
        <w:jc w:val="center"/>
        <w:rPr>
          <w:rFonts w:ascii="Times New Roman" w:eastAsia="Calibri" w:hAnsi="Times New Roman"/>
          <w:lang w:val="pl-PL"/>
        </w:rPr>
      </w:pPr>
      <w:bookmarkStart w:id="174" w:name="_Toc443549274"/>
      <w:r w:rsidRPr="000A3B80">
        <w:rPr>
          <w:rFonts w:ascii="Times New Roman" w:eastAsia="Calibri" w:hAnsi="Times New Roman"/>
          <w:lang w:val="pl-PL"/>
        </w:rPr>
        <w:lastRenderedPageBreak/>
        <w:t>8.6.2 Kwoty ryczałtowe</w:t>
      </w:r>
      <w:bookmarkEnd w:id="174"/>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Kwotą ryczałtową jest kwota uzgodniona za wykonanie określonego w projekcie zadania na etapie zatwierdzenia wni</w:t>
      </w:r>
      <w:r w:rsidR="00AE4475">
        <w:rPr>
          <w:rFonts w:ascii="Times New Roman" w:eastAsia="Calibri" w:hAnsi="Times New Roman"/>
          <w:lang w:val="pl-PL"/>
        </w:rPr>
        <w:t xml:space="preserve">osku o dofinansowanie projektu. </w:t>
      </w:r>
      <w:r w:rsidRPr="000A3B80">
        <w:rPr>
          <w:rFonts w:ascii="Times New Roman" w:eastAsia="Calibri" w:hAnsi="Times New Roman"/>
          <w:lang w:val="pl-PL"/>
        </w:rPr>
        <w:t>W przypadku rozliczania projektu za pomocą kwot ryczałtowych, koszty pośrednie są kalkulowane zgodnie z podrozdziałem 8.4.</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rsidR="00AE4475" w:rsidRPr="000A3B80" w:rsidRDefault="00AE4475" w:rsidP="000A3B80">
      <w:pPr>
        <w:spacing w:after="0" w:line="240" w:lineRule="auto"/>
        <w:jc w:val="both"/>
        <w:rPr>
          <w:rFonts w:ascii="Times New Roman" w:eastAsia="Calibri" w:hAnsi="Times New Roman"/>
          <w:lang w:val="pl-PL"/>
        </w:rPr>
      </w:pPr>
    </w:p>
    <w:p w:rsidR="000A3B80" w:rsidRPr="00FB1FBC" w:rsidRDefault="000A3B80" w:rsidP="00FB1FBC">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kwoty ryczałtowej wydatki objęte cross-</w:t>
      </w:r>
      <w:proofErr w:type="spellStart"/>
      <w:r w:rsidRPr="000A3B80">
        <w:rPr>
          <w:rFonts w:ascii="Times New Roman" w:eastAsia="Calibri" w:hAnsi="Times New Roman"/>
          <w:lang w:val="pl-PL"/>
        </w:rPr>
        <w:t>financingiem</w:t>
      </w:r>
      <w:proofErr w:type="spellEnd"/>
      <w:r w:rsidRPr="000A3B80">
        <w:rPr>
          <w:rFonts w:ascii="Times New Roman" w:eastAsia="Calibri" w:hAnsi="Times New Roman"/>
          <w:lang w:val="pl-PL"/>
        </w:rPr>
        <w:t>, wydatki przeznaczone na zakup środków trwałych oraz inne wydatki objęte limitami, o których mowa w Wytycznych lub umowie o dofinansowanie wykazywane są we wniosku o płatność do wysokości limitu określonego w zatwierdzonym wniosku o dofinansowanie projektu.</w:t>
      </w:r>
      <w:r w:rsidR="00FB1FBC">
        <w:rPr>
          <w:rFonts w:ascii="Times New Roman" w:eastAsia="Calibri" w:hAnsi="Times New Roman"/>
          <w:lang w:val="pl-PL"/>
        </w:rPr>
        <w:t xml:space="preserve"> </w:t>
      </w:r>
      <w:r w:rsidR="00FB1FBC" w:rsidRPr="000A3B80">
        <w:rPr>
          <w:rFonts w:ascii="Times New Roman" w:eastAsia="Calibri" w:hAnsi="Times New Roman"/>
          <w:lang w:val="pl-PL"/>
        </w:rPr>
        <w:t>W zakresie nieuregulowan</w:t>
      </w:r>
      <w:r w:rsidR="00FB1FBC">
        <w:rPr>
          <w:rFonts w:ascii="Times New Roman" w:eastAsia="Calibri" w:hAnsi="Times New Roman"/>
          <w:lang w:val="pl-PL"/>
        </w:rPr>
        <w:t>ym stosuje się podrozdział 6.6.</w:t>
      </w:r>
    </w:p>
    <w:p w:rsidR="000A3B80" w:rsidRPr="00E8374F" w:rsidRDefault="000A3B80" w:rsidP="00A8188B">
      <w:pPr>
        <w:pStyle w:val="SzOOP2"/>
        <w:tabs>
          <w:tab w:val="clear" w:pos="992"/>
        </w:tabs>
        <w:jc w:val="center"/>
        <w:rPr>
          <w:rFonts w:asciiTheme="minorHAnsi" w:hAnsiTheme="minorHAnsi"/>
        </w:rPr>
      </w:pPr>
      <w:bookmarkStart w:id="175" w:name="_Toc443549275"/>
      <w:r w:rsidRPr="00E8374F">
        <w:rPr>
          <w:rFonts w:asciiTheme="minorHAnsi" w:hAnsiTheme="minorHAnsi"/>
        </w:rPr>
        <w:t>8.7 Cross-</w:t>
      </w:r>
      <w:proofErr w:type="spellStart"/>
      <w:r w:rsidRPr="00E8374F">
        <w:rPr>
          <w:rFonts w:asciiTheme="minorHAnsi" w:hAnsiTheme="minorHAnsi"/>
        </w:rPr>
        <w:t>financing</w:t>
      </w:r>
      <w:proofErr w:type="spellEnd"/>
      <w:r w:rsidRPr="00E8374F">
        <w:rPr>
          <w:rFonts w:asciiTheme="minorHAnsi" w:hAnsiTheme="minorHAnsi"/>
        </w:rPr>
        <w:t xml:space="preserve"> w projektach finansowanych ze środków EFS</w:t>
      </w:r>
      <w:bookmarkEnd w:id="175"/>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wydatki objęte finansowaniem krzyżowym (cross-</w:t>
      </w:r>
      <w:proofErr w:type="spellStart"/>
      <w:r w:rsidRPr="000A3B80">
        <w:rPr>
          <w:rFonts w:ascii="Times New Roman" w:eastAsia="Calibri" w:hAnsi="Times New Roman"/>
          <w:lang w:val="pl-PL"/>
        </w:rPr>
        <w:t>financingiem</w:t>
      </w:r>
      <w:proofErr w:type="spellEnd"/>
      <w:r w:rsidRPr="000A3B80">
        <w:rPr>
          <w:rFonts w:ascii="Times New Roman" w:eastAsia="Calibri" w:hAnsi="Times New Roman"/>
          <w:lang w:val="pl-PL"/>
        </w:rPr>
        <w:t>) są kwalifikowalne w</w:t>
      </w:r>
      <w:r w:rsidR="00AE4475">
        <w:rPr>
          <w:rFonts w:ascii="Times New Roman" w:eastAsia="Calibri" w:hAnsi="Times New Roman"/>
          <w:lang w:val="pl-PL"/>
        </w:rPr>
        <w:t xml:space="preserve"> wysokości wynikającej z SZOOP. </w:t>
      </w:r>
      <w:r w:rsidRPr="000A3B80">
        <w:rPr>
          <w:rFonts w:ascii="Times New Roman" w:eastAsia="Calibri" w:hAnsi="Times New Roman"/>
          <w:lang w:val="pl-PL"/>
        </w:rPr>
        <w:t>Finansowanie krzyżowe (Cross-</w:t>
      </w:r>
      <w:proofErr w:type="spellStart"/>
      <w:r w:rsidRPr="000A3B80">
        <w:rPr>
          <w:rFonts w:ascii="Times New Roman" w:eastAsia="Calibri" w:hAnsi="Times New Roman"/>
          <w:lang w:val="pl-PL"/>
        </w:rPr>
        <w:t>financing</w:t>
      </w:r>
      <w:proofErr w:type="spellEnd"/>
      <w:r w:rsidRPr="000A3B80">
        <w:rPr>
          <w:rFonts w:ascii="Times New Roman" w:eastAsia="Calibri" w:hAnsi="Times New Roman"/>
          <w:lang w:val="pl-PL"/>
        </w:rPr>
        <w:t>)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finansowanie krzyżowe (cross-</w:t>
      </w:r>
      <w:proofErr w:type="spellStart"/>
      <w:r w:rsidRPr="000A3B80">
        <w:rPr>
          <w:rFonts w:ascii="Times New Roman" w:eastAsia="Calibri" w:hAnsi="Times New Roman"/>
          <w:lang w:val="pl-PL"/>
        </w:rPr>
        <w:t>financing</w:t>
      </w:r>
      <w:proofErr w:type="spellEnd"/>
      <w:r w:rsidRPr="000A3B80">
        <w:rPr>
          <w:rFonts w:ascii="Times New Roman" w:eastAsia="Calibri" w:hAnsi="Times New Roman"/>
          <w:lang w:val="pl-PL"/>
        </w:rPr>
        <w:t>) może dotyczyć wyłącznie:</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nieruchomości,</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infrastruktury, przy czym poprzez infrastrukturę rozumie się elementy nieprzenośne, na stałe przytwierdzone do nieruchomości, np. wykonanie podjazdu do budynku, zainstalowanie windy w budynku,</w:t>
      </w:r>
    </w:p>
    <w:p w:rsidR="000A3B80" w:rsidRP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dostosowania lub adaptacji (prace remontowo-wykończeniowe) budynków i pomieszczeń.</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kwalifikowalności zakupu nieruchomości stosuje się podrozdział 7.4.</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Zakup środków trwałych, za wyjątkiem zakupu nieruchomości, infrastruktury i środków trwałych przeznaczonych na dostosowanie lub adaptację budynków i pomieszczeń, nie stanowi wydatku w ramach finansowania krzyżowego (cross-</w:t>
      </w:r>
      <w:proofErr w:type="spellStart"/>
      <w:r w:rsidRPr="000A3B80">
        <w:rPr>
          <w:rFonts w:ascii="Times New Roman" w:eastAsia="Calibri" w:hAnsi="Times New Roman"/>
          <w:lang w:val="pl-PL"/>
        </w:rPr>
        <w:t>financingu</w:t>
      </w:r>
      <w:proofErr w:type="spellEnd"/>
      <w:r w:rsidRPr="000A3B80">
        <w:rPr>
          <w:rFonts w:ascii="Times New Roman" w:eastAsia="Calibri" w:hAnsi="Times New Roman"/>
          <w:lang w:val="pl-PL"/>
        </w:rPr>
        <w:t>). Do kwalifikowalności zakupu środków trwałych stosuje się podrozdział 6.12.</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Wydatki ponoszone w ramach finansowania krzyżowego (cross-</w:t>
      </w:r>
      <w:proofErr w:type="spellStart"/>
      <w:r w:rsidRPr="000A3B80">
        <w:rPr>
          <w:rFonts w:ascii="Times New Roman" w:eastAsia="Calibri" w:hAnsi="Times New Roman"/>
          <w:lang w:val="pl-PL"/>
        </w:rPr>
        <w:t>financingu</w:t>
      </w:r>
      <w:proofErr w:type="spellEnd"/>
      <w:r w:rsidRPr="000A3B80">
        <w:rPr>
          <w:rFonts w:ascii="Times New Roman" w:eastAsia="Calibri" w:hAnsi="Times New Roman"/>
          <w:lang w:val="pl-PL"/>
        </w:rPr>
        <w:t>) powyżej dopuszczalnej kwoty określonej w zatwierdzonym wniosku o dofinansowanie projektu są niekwalifikowalne.</w:t>
      </w:r>
    </w:p>
    <w:p w:rsidR="000A3B80" w:rsidRPr="000A3B80" w:rsidRDefault="000A3B80" w:rsidP="00AE4475">
      <w:pPr>
        <w:spacing w:after="0" w:line="240" w:lineRule="auto"/>
        <w:jc w:val="center"/>
        <w:rPr>
          <w:rFonts w:ascii="Times New Roman" w:eastAsia="Calibri" w:hAnsi="Times New Roman"/>
          <w:lang w:val="pl-PL"/>
        </w:rPr>
      </w:pPr>
    </w:p>
    <w:p w:rsidR="000A3B80" w:rsidRPr="00FB1FBC" w:rsidRDefault="00E8374F" w:rsidP="00FB1FBC">
      <w:pPr>
        <w:pStyle w:val="SzOOP2"/>
        <w:tabs>
          <w:tab w:val="clear" w:pos="992"/>
        </w:tabs>
        <w:jc w:val="center"/>
        <w:rPr>
          <w:rFonts w:asciiTheme="minorHAnsi" w:hAnsiTheme="minorHAnsi"/>
        </w:rPr>
      </w:pPr>
      <w:bookmarkStart w:id="176" w:name="_Toc443549276"/>
      <w:r>
        <w:rPr>
          <w:rFonts w:asciiTheme="minorHAnsi" w:hAnsiTheme="minorHAnsi"/>
        </w:rPr>
        <w:t>8</w:t>
      </w:r>
      <w:r w:rsidR="000A3B80" w:rsidRPr="00E8374F">
        <w:rPr>
          <w:rFonts w:asciiTheme="minorHAnsi" w:hAnsiTheme="minorHAnsi"/>
        </w:rPr>
        <w:t>.</w:t>
      </w:r>
      <w:r>
        <w:rPr>
          <w:rFonts w:asciiTheme="minorHAnsi" w:hAnsiTheme="minorHAnsi"/>
        </w:rPr>
        <w:t>8</w:t>
      </w:r>
      <w:r w:rsidR="000A3B80" w:rsidRPr="00E8374F">
        <w:rPr>
          <w:rFonts w:asciiTheme="minorHAnsi" w:hAnsiTheme="minorHAnsi"/>
        </w:rPr>
        <w:t xml:space="preserve"> Dodatki lub wynagrodzenia wypłacane przez stronę trzecią w projektach finansowanych ze środków EFS</w:t>
      </w:r>
      <w:bookmarkEnd w:id="176"/>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Dodatki lub wynagrodzenia wypłacane przez stronę trzecią na rzecz uczestników danego projektu, np. wkład wnoszony przez pracodawcę w przypadku szkoleń dla przedsiębiorców w formie wynagrodzenia pracownika skierowanego na szkolenie i poświadczone beneficjentowi są kwalifikowalne pod warunkiem, że zostały one poniesione zgodnie z przepisami krajowymi, z uwzględnieniem zasad wynikających z ustawy z dnia 29 września 1994 r. o rachunkowości.</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iż za ten okres przysługuje mu dodatek lub wynagrodzenie.</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dodatków lub wynagrodzeń wypłacanych przez stronę trzecią, wpłaty dokonywane przez stronę trzecią zgodnie z ustawą z dnia 27 sierpnia 1997 r. o rehabilitacji zawodowej i społecznej oraz zatrudnianiu osób niepełnosprawnych na PFRON nie są wydatkiem kwalifikowalnym.</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Wkład, o którym mowa w pkt 1, rozliczany jest na podstawie oświadczenia składanego przez podmioty wypłacające, przy czym oświadczenie to powinno pozwalać na identyfikację poszczególnych uczestników projektu oraz wysokości wkładu w odniesieniu do każdego z nich.</w:t>
      </w:r>
    </w:p>
    <w:p w:rsidR="000A3B80" w:rsidRPr="000A3B80" w:rsidRDefault="000A3B80" w:rsidP="000A3B80">
      <w:pPr>
        <w:spacing w:after="0" w:line="240" w:lineRule="auto"/>
        <w:jc w:val="both"/>
        <w:rPr>
          <w:rFonts w:ascii="Times New Roman" w:eastAsia="Calibri" w:hAnsi="Times New Roman"/>
          <w:lang w:val="pl-PL"/>
        </w:rPr>
      </w:pPr>
    </w:p>
    <w:p w:rsidR="00AE4475" w:rsidRPr="00DC5A80" w:rsidRDefault="000A3B80" w:rsidP="00A8188B">
      <w:pPr>
        <w:pStyle w:val="SzOOP2"/>
        <w:tabs>
          <w:tab w:val="clear" w:pos="992"/>
        </w:tabs>
        <w:jc w:val="center"/>
        <w:rPr>
          <w:rFonts w:asciiTheme="minorHAnsi" w:hAnsiTheme="minorHAnsi"/>
        </w:rPr>
      </w:pPr>
      <w:bookmarkStart w:id="177" w:name="_Toc443549277"/>
      <w:r w:rsidRPr="00DC5A80">
        <w:rPr>
          <w:rFonts w:asciiTheme="minorHAnsi" w:hAnsiTheme="minorHAnsi"/>
        </w:rPr>
        <w:t>8.9 Reguła proporcjonalności</w:t>
      </w:r>
      <w:bookmarkEnd w:id="177"/>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zobowiązuje beneficjenta w umowie o dofinansowanie projektu do jego realizacji w zakresie określonym i zatwierdzonym we wniosku o dofinansowanie, z uwzględnieniem konieczności zachowania trwałości rezultatów projektu.</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Projekt rozliczany jest na etapie końcowego wniosku o płatność pod względem finansowym proporcjonalnie do stopnia osiągnięcia założeń merytorycznych określonych we wniosku o dofinansowanie projektu, co jest określane jako „reguła proporcjonalności”.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Zgodnie z regułą proporcjonalności:</w:t>
      </w:r>
    </w:p>
    <w:p w:rsidR="00AE4475"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niespełnienia kryterium zatwierdzonego przez komitet monitorujący RPO WM – właściwa instytucja będąca stroną umowy może uznać wszystkie lub odpowiednią część wydatków dotychczas rozliczonych w ramach projektu za niekwalifikowalne,</w:t>
      </w:r>
    </w:p>
    <w:p w:rsidR="000A3B80"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nieosiągnięcia celu projektu</w:t>
      </w:r>
      <w:r w:rsidRPr="000A3B80">
        <w:rPr>
          <w:rStyle w:val="Odwoanieprzypisudolnego"/>
          <w:rFonts w:ascii="Times New Roman" w:eastAsia="Calibri" w:hAnsi="Times New Roman"/>
          <w:lang w:val="pl-PL"/>
        </w:rPr>
        <w:footnoteReference w:id="58"/>
      </w:r>
      <w:r w:rsidRPr="00AE4475">
        <w:rPr>
          <w:rFonts w:ascii="Times New Roman" w:eastAsia="Calibri" w:hAnsi="Times New Roman"/>
          <w:lang w:val="pl-PL"/>
        </w:rPr>
        <w:t xml:space="preserve">  – właściwa instytucja będąca stroną umowy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w:t>
      </w:r>
      <w:r w:rsidR="00AE4475">
        <w:rPr>
          <w:rFonts w:ascii="Times New Roman" w:eastAsia="Calibri" w:hAnsi="Times New Roman"/>
          <w:lang w:val="pl-PL"/>
        </w:rPr>
        <w:t xml:space="preserve"> </w:t>
      </w:r>
      <w:r w:rsidRPr="00AE4475">
        <w:rPr>
          <w:rFonts w:ascii="Times New Roman" w:eastAsia="Calibri" w:hAnsi="Times New Roman"/>
          <w:lang w:val="pl-PL"/>
        </w:rPr>
        <w:t>merytorycznym (zadaniami merytorycznymi), którego założenia nie zostały osiągnięte i kosztów pośrednich; stopień nieosiągnięcia założeń projektu określany jest przez właściwą instytucję będącą stroną umowy.</w:t>
      </w:r>
    </w:p>
    <w:p w:rsidR="00AE4475" w:rsidRPr="00AE4475" w:rsidRDefault="00AE4475" w:rsidP="00AE4475">
      <w:pPr>
        <w:pStyle w:val="Akapitzlist"/>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Reguła proporcjonalności weryfikowana jest przez właściwą instytucję będącą stroną umowy według stanu na zakończenie realizacji projektu na etapie weryfikacji końcowego wniosku o płatność.</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o dofinansowanie projektu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E4475" w:rsidRPr="000A3B80" w:rsidRDefault="00AE4475" w:rsidP="000A3B80">
      <w:pPr>
        <w:spacing w:after="0" w:line="240" w:lineRule="auto"/>
        <w:jc w:val="both"/>
        <w:rPr>
          <w:rFonts w:ascii="Times New Roman" w:eastAsia="Calibri" w:hAnsi="Times New Roman"/>
          <w:lang w:val="pl-PL"/>
        </w:rPr>
      </w:pPr>
    </w:p>
    <w:p w:rsidR="00DC6161" w:rsidRDefault="000A3B80" w:rsidP="00AE4475">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partnerskich, sposób egzekwowania przez beneficjenta od partnerów projektu skutków wynikających z zastosowania reguły proporcjonalności z powodu nieosiągnięcia założeń projektu z winy partnera reguluje por</w:t>
      </w:r>
      <w:r w:rsidR="00AE4475">
        <w:rPr>
          <w:rFonts w:ascii="Times New Roman" w:eastAsia="Calibri" w:hAnsi="Times New Roman"/>
          <w:lang w:val="pl-PL"/>
        </w:rPr>
        <w:t>ozumienie lub umowa partnerska.</w:t>
      </w:r>
    </w:p>
    <w:p w:rsidR="00AE4475" w:rsidRDefault="00AE4475"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783168" w:rsidRDefault="009E4E65" w:rsidP="00CA2FF1">
      <w:pPr>
        <w:pStyle w:val="Nagwek1"/>
        <w:spacing w:before="0" w:line="240" w:lineRule="auto"/>
        <w:jc w:val="both"/>
        <w:rPr>
          <w:rStyle w:val="Hipercze"/>
          <w:rFonts w:ascii="Times New Roman" w:hAnsi="Times New Roman"/>
          <w:b w:val="0"/>
          <w:bCs w:val="0"/>
          <w:color w:val="auto"/>
          <w:kern w:val="32"/>
          <w:sz w:val="32"/>
          <w:szCs w:val="18"/>
          <w:u w:val="none"/>
          <w:lang w:val="pl-PL" w:bidi="ar-SA"/>
        </w:rPr>
      </w:pPr>
      <w:bookmarkStart w:id="178" w:name="_Toc425230783"/>
      <w:bookmarkStart w:id="179" w:name="_Toc425230871"/>
      <w:bookmarkStart w:id="180" w:name="_Toc427580271"/>
      <w:bookmarkStart w:id="181" w:name="_Toc443549278"/>
      <w:r w:rsidRPr="00663CFA">
        <w:rPr>
          <w:rStyle w:val="Hipercze"/>
          <w:rFonts w:ascii="Calibri" w:hAnsi="Calibri"/>
          <w:color w:val="auto"/>
          <w:kern w:val="32"/>
          <w:sz w:val="32"/>
          <w:szCs w:val="18"/>
          <w:u w:val="none"/>
          <w:lang w:val="pl-PL" w:bidi="ar-SA"/>
        </w:rPr>
        <w:lastRenderedPageBreak/>
        <w:t>9</w:t>
      </w:r>
      <w:r w:rsidR="00783168" w:rsidRPr="00663CFA">
        <w:rPr>
          <w:rStyle w:val="Hipercze"/>
          <w:rFonts w:ascii="Calibri" w:hAnsi="Calibri"/>
          <w:color w:val="auto"/>
          <w:kern w:val="32"/>
          <w:sz w:val="32"/>
          <w:szCs w:val="18"/>
          <w:u w:val="none"/>
          <w:lang w:val="pl-PL" w:bidi="ar-SA"/>
        </w:rPr>
        <w:t xml:space="preserve">. </w:t>
      </w:r>
      <w:r w:rsidR="00014923" w:rsidRPr="00874CBD">
        <w:rPr>
          <w:rStyle w:val="Hipercze"/>
          <w:rFonts w:ascii="Times New Roman" w:hAnsi="Times New Roman"/>
          <w:color w:val="auto"/>
          <w:kern w:val="32"/>
          <w:sz w:val="32"/>
          <w:szCs w:val="18"/>
          <w:u w:val="none"/>
          <w:lang w:val="pl-PL" w:bidi="ar-SA"/>
        </w:rPr>
        <w:t>Szczegółowe z</w:t>
      </w:r>
      <w:r w:rsidR="00783168" w:rsidRPr="00874CBD">
        <w:rPr>
          <w:rStyle w:val="Hipercze"/>
          <w:rFonts w:ascii="Times New Roman" w:hAnsi="Times New Roman"/>
          <w:color w:val="auto"/>
          <w:kern w:val="32"/>
          <w:sz w:val="32"/>
          <w:szCs w:val="18"/>
          <w:u w:val="none"/>
          <w:lang w:val="pl-PL" w:bidi="ar-SA"/>
        </w:rPr>
        <w:t>asady kwalifikowania wydatków w ramach priorytetów RPO WM</w:t>
      </w:r>
      <w:bookmarkEnd w:id="178"/>
      <w:bookmarkEnd w:id="179"/>
      <w:bookmarkEnd w:id="180"/>
      <w:bookmarkEnd w:id="181"/>
    </w:p>
    <w:p w:rsidR="002E150B" w:rsidRPr="002E150B" w:rsidRDefault="002E150B" w:rsidP="002E150B">
      <w:pPr>
        <w:rPr>
          <w:lang w:val="pl-PL" w:bidi="ar-SA"/>
        </w:rPr>
      </w:pPr>
    </w:p>
    <w:p w:rsidR="00077869" w:rsidRPr="00077869" w:rsidRDefault="002E6419" w:rsidP="002E150B">
      <w:pPr>
        <w:pStyle w:val="SzOOP2"/>
        <w:tabs>
          <w:tab w:val="clear" w:pos="992"/>
        </w:tabs>
        <w:jc w:val="center"/>
        <w:rPr>
          <w:rFonts w:ascii="Times New Roman" w:hAnsi="Times New Roman"/>
        </w:rPr>
      </w:pPr>
      <w:bookmarkStart w:id="182" w:name="_Toc443549279"/>
      <w:r>
        <w:rPr>
          <w:rFonts w:ascii="Times New Roman" w:hAnsi="Times New Roman"/>
        </w:rPr>
        <w:t xml:space="preserve">9.1 </w:t>
      </w:r>
      <w:r w:rsidR="00077869" w:rsidRPr="00077869">
        <w:rPr>
          <w:rFonts w:ascii="Times New Roman" w:hAnsi="Times New Roman"/>
        </w:rPr>
        <w:t>Działanie 1.2 Działalność badawczo - rozwojowa przedsiębiorstw</w:t>
      </w:r>
      <w:bookmarkEnd w:id="182"/>
    </w:p>
    <w:p w:rsidR="00077869" w:rsidRDefault="00077869" w:rsidP="00077869">
      <w:pPr>
        <w:spacing w:after="0" w:line="240" w:lineRule="auto"/>
        <w:jc w:val="both"/>
        <w:rPr>
          <w:rFonts w:eastAsia="Calibri"/>
          <w:szCs w:val="24"/>
          <w:lang w:val="pl-PL" w:bidi="ar-SA"/>
        </w:rPr>
      </w:pPr>
    </w:p>
    <w:p w:rsidR="002E6419" w:rsidRPr="0097502C" w:rsidRDefault="002E6419" w:rsidP="00077869">
      <w:pPr>
        <w:spacing w:after="0" w:line="240" w:lineRule="auto"/>
        <w:jc w:val="both"/>
        <w:rPr>
          <w:rFonts w:ascii="Times New Roman" w:eastAsia="Calibri" w:hAnsi="Times New Roman"/>
          <w:b/>
          <w:lang w:val="pl-PL" w:bidi="ar-SA"/>
        </w:rPr>
      </w:pPr>
      <w:r w:rsidRPr="0097502C">
        <w:rPr>
          <w:rFonts w:ascii="Times New Roman" w:eastAsia="Calibri" w:hAnsi="Times New Roman"/>
          <w:b/>
          <w:lang w:val="pl-PL" w:bidi="ar-SA"/>
        </w:rPr>
        <w:t>Typ projektu: BON NA INNOWACJE</w:t>
      </w:r>
    </w:p>
    <w:p w:rsidR="002E6419" w:rsidRPr="00077869" w:rsidRDefault="002E6419" w:rsidP="00077869">
      <w:pPr>
        <w:spacing w:after="0" w:line="240" w:lineRule="auto"/>
        <w:jc w:val="both"/>
        <w:rPr>
          <w:rFonts w:eastAsia="Calibri"/>
          <w:szCs w:val="24"/>
          <w:lang w:val="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Do wydatków kwalifikowalnych, wyłącznie w przypadku przyjęcia projektu do realizacji, mogą zostać zaliczone koszty niezbędne do realizacji celów projektu, w szczególności:</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zakup usługi polegającej na opracowaniu nowego lub znacząco ulepszonego wyrobu, usługi, technologii produkcji, przygotowanie prototypu doświadczalnego, zmian procesowych </w:t>
      </w:r>
      <w:r w:rsidRPr="00077869">
        <w:rPr>
          <w:rFonts w:ascii="Times New Roman" w:eastAsia="Calibri" w:hAnsi="Times New Roman"/>
          <w:lang w:val="pl-PL" w:bidi="ar-SA"/>
        </w:rPr>
        <w:br/>
        <w:t>lub nowego projektu wzorniczego; usługa może obejmować: fazę badań przemysłowych lub prac rozwojowych</w:t>
      </w:r>
      <w:r w:rsidRPr="00077869">
        <w:rPr>
          <w:rFonts w:ascii="Times New Roman" w:eastAsia="Calibri" w:hAnsi="Times New Roman"/>
          <w:vertAlign w:val="superscript"/>
          <w:lang w:val="pl-PL" w:bidi="ar-SA"/>
        </w:rPr>
        <w:footnoteReference w:id="59"/>
      </w:r>
      <w:r w:rsidRPr="00077869">
        <w:rPr>
          <w:rFonts w:ascii="Times New Roman" w:eastAsia="Calibri" w:hAnsi="Times New Roman"/>
          <w:lang w:val="pl-PL" w:bidi="ar-SA"/>
        </w:rPr>
        <w:t xml:space="preserve">, </w:t>
      </w:r>
    </w:p>
    <w:p w:rsidR="00077869" w:rsidRPr="00077869" w:rsidRDefault="00077869" w:rsidP="00077869">
      <w:pPr>
        <w:numPr>
          <w:ilvl w:val="0"/>
          <w:numId w:val="152"/>
        </w:numPr>
        <w:spacing w:after="160" w:line="254" w:lineRule="auto"/>
        <w:contextualSpacing/>
        <w:rPr>
          <w:rFonts w:ascii="Times New Roman" w:eastAsia="Calibri" w:hAnsi="Times New Roman"/>
          <w:lang w:val="pl-PL" w:bidi="ar-SA"/>
        </w:rPr>
      </w:pPr>
      <w:r w:rsidRPr="00077869">
        <w:rPr>
          <w:rFonts w:ascii="Times New Roman" w:eastAsia="Calibri" w:hAnsi="Times New Roman"/>
          <w:lang w:val="pl-PL" w:bidi="ar-SA"/>
        </w:rPr>
        <w:t xml:space="preserve">wydatki na wykonywanie prac związanych z dostosowaniem technologicznym nowych lub ulepszonych rozwiązań, a także wykonanie serii próbnej przed uruchomieniem produkcji masowej lub działalności handlowej, </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analizy przedwdrożeniowe, opracowanie innowacyjnych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wykonanie prac związanych z dostosowaniem technologicznym nowych lub ulepszonych rozwiązań,</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wzorniczego dotyczącego opracowania cech technicznych, użytkowych i estetycznych produktu w celu wprowadzenia go na rynek,</w:t>
      </w:r>
    </w:p>
    <w:p w:rsidR="00077869" w:rsidRPr="00077869" w:rsidRDefault="00077869" w:rsidP="00077869">
      <w:pPr>
        <w:numPr>
          <w:ilvl w:val="0"/>
          <w:numId w:val="152"/>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opracowanie projektu inżynierskiego dotyczącego projektów konstrukcyjnych, technologicznych, oprzyrządowania.</w:t>
      </w:r>
    </w:p>
    <w:p w:rsidR="00077869" w:rsidRPr="00077869" w:rsidRDefault="00077869" w:rsidP="00077869">
      <w:pPr>
        <w:spacing w:after="0" w:line="240" w:lineRule="auto"/>
        <w:jc w:val="both"/>
        <w:rPr>
          <w:rFonts w:ascii="Times New Roman" w:eastAsia="Calibri" w:hAnsi="Times New Roman"/>
          <w:lang w:val="pl-PL" w:bidi="ar-SA"/>
        </w:rPr>
      </w:pP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spacing w:after="0" w:line="240" w:lineRule="auto"/>
        <w:jc w:val="both"/>
        <w:rPr>
          <w:rFonts w:ascii="Times New Roman" w:eastAsia="Calibri" w:hAnsi="Times New Roman"/>
          <w:b/>
          <w:lang w:val="pl-PL" w:bidi="ar-SA"/>
        </w:rPr>
      </w:pPr>
      <w:r w:rsidRPr="00077869">
        <w:rPr>
          <w:rFonts w:ascii="Times New Roman" w:eastAsia="Calibri" w:hAnsi="Times New Roman"/>
          <w:b/>
          <w:lang w:val="pl-PL" w:bidi="ar-SA"/>
        </w:rPr>
        <w:t>Katalog kosztów niekwalifikowalnych, w szczególności:</w:t>
      </w:r>
    </w:p>
    <w:p w:rsidR="00077869" w:rsidRPr="00077869" w:rsidRDefault="00077869" w:rsidP="00077869">
      <w:pPr>
        <w:spacing w:after="0" w:line="240" w:lineRule="auto"/>
        <w:rPr>
          <w:rFonts w:ascii="Times New Roman" w:hAnsi="Times New Roman"/>
          <w:lang w:val="pl-PL" w:eastAsia="pl-PL" w:bidi="ar-SA"/>
        </w:rPr>
      </w:pPr>
    </w:p>
    <w:p w:rsidR="00077869" w:rsidRPr="00077869" w:rsidRDefault="00077869" w:rsidP="00077869">
      <w:pPr>
        <w:numPr>
          <w:ilvl w:val="0"/>
          <w:numId w:val="153"/>
        </w:numPr>
        <w:autoSpaceDE w:val="0"/>
        <w:autoSpaceDN w:val="0"/>
        <w:adjustRightInd w:val="0"/>
        <w:spacing w:before="120" w:after="0" w:line="240" w:lineRule="auto"/>
        <w:contextualSpacing/>
        <w:jc w:val="both"/>
        <w:rPr>
          <w:rFonts w:ascii="Times New Roman" w:eastAsia="Calibri" w:hAnsi="Times New Roman"/>
          <w:bCs/>
          <w:lang w:val="pl-PL" w:bidi="ar-SA"/>
        </w:rPr>
      </w:pPr>
      <w:r w:rsidRPr="00077869">
        <w:rPr>
          <w:rFonts w:ascii="Times New Roman" w:eastAsia="Calibri" w:hAnsi="Times New Roman"/>
          <w:bCs/>
          <w:lang w:val="pl-PL" w:bidi="ar-SA"/>
        </w:rPr>
        <w:t xml:space="preserve">wydatki na ochronę własności intelektualnej, </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bCs/>
          <w:lang w:val="pl-PL" w:bidi="ar-SA"/>
        </w:rPr>
        <w:t xml:space="preserve">wydatki związane z przygotowaniem zgłoszenia, zgłoszeniem, analiz i ekspertyz prawnych, ekonomicznych, marketingowych i technicznych dotyczących przedmiotu zgłoszenia lub </w:t>
      </w:r>
      <w:r w:rsidRPr="00077869">
        <w:rPr>
          <w:rFonts w:ascii="Times New Roman" w:eastAsia="Calibri" w:hAnsi="Times New Roman"/>
          <w:lang w:val="pl-PL" w:bidi="ar-SA"/>
        </w:rPr>
        <w:t>postępowania, w tym w zakresie wyceny wartości własności intelektualnej, perspektyw rynkowych i uwarunkowań prawnych komercjalizacji oraz zarządzania w przedsiębiorstwie prawami własności przemysłowej,</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związane z wykonaniem rozeznania rynku,</w:t>
      </w:r>
    </w:p>
    <w:p w:rsidR="00077869" w:rsidRP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 xml:space="preserve">wkład niepieniężny, </w:t>
      </w:r>
    </w:p>
    <w:p w:rsidR="00077869" w:rsidRDefault="00077869" w:rsidP="00077869">
      <w:pPr>
        <w:numPr>
          <w:ilvl w:val="0"/>
          <w:numId w:val="153"/>
        </w:numPr>
        <w:spacing w:after="0" w:line="240" w:lineRule="auto"/>
        <w:contextualSpacing/>
        <w:jc w:val="both"/>
        <w:rPr>
          <w:rFonts w:ascii="Times New Roman" w:eastAsia="Calibri" w:hAnsi="Times New Roman"/>
          <w:lang w:val="pl-PL" w:bidi="ar-SA"/>
        </w:rPr>
      </w:pPr>
      <w:r w:rsidRPr="00077869">
        <w:rPr>
          <w:rFonts w:ascii="Times New Roman" w:eastAsia="Calibri" w:hAnsi="Times New Roman"/>
          <w:lang w:val="pl-PL" w:bidi="ar-SA"/>
        </w:rPr>
        <w:t>wydatki na uruchomienie produkcji masowej i działalności handlowej.</w:t>
      </w:r>
    </w:p>
    <w:p w:rsidR="00325A9B" w:rsidRDefault="00325A9B" w:rsidP="00325A9B">
      <w:pPr>
        <w:spacing w:after="0" w:line="240" w:lineRule="auto"/>
        <w:ind w:left="720"/>
        <w:contextualSpacing/>
        <w:jc w:val="both"/>
        <w:rPr>
          <w:rFonts w:ascii="Times New Roman" w:eastAsia="Calibri" w:hAnsi="Times New Roman"/>
          <w:lang w:val="pl-PL" w:bidi="ar-SA"/>
        </w:rPr>
      </w:pPr>
    </w:p>
    <w:p w:rsidR="00325A9B" w:rsidRDefault="00325A9B" w:rsidP="00325A9B">
      <w:pPr>
        <w:spacing w:after="0" w:line="240" w:lineRule="auto"/>
        <w:ind w:left="720"/>
        <w:contextualSpacing/>
        <w:jc w:val="both"/>
        <w:rPr>
          <w:rFonts w:ascii="Times New Roman" w:eastAsia="Calibri" w:hAnsi="Times New Roman"/>
          <w:lang w:val="pl-PL" w:bidi="ar-SA"/>
        </w:rPr>
      </w:pPr>
    </w:p>
    <w:p w:rsidR="00325A9B" w:rsidRPr="00325A9B" w:rsidRDefault="00325A9B" w:rsidP="00325A9B">
      <w:pPr>
        <w:spacing w:after="0" w:line="240" w:lineRule="auto"/>
        <w:jc w:val="both"/>
        <w:rPr>
          <w:rFonts w:ascii="Times New Roman" w:hAnsi="Times New Roman"/>
          <w:lang w:val="pl-PL" w:eastAsia="pl-PL" w:bidi="ar-SA"/>
        </w:rPr>
      </w:pPr>
      <w:r w:rsidRPr="00325A9B">
        <w:rPr>
          <w:rFonts w:ascii="Times New Roman" w:hAnsi="Times New Roman"/>
          <w:b/>
          <w:lang w:val="pl-PL" w:eastAsia="pl-PL" w:bidi="ar-SA"/>
        </w:rPr>
        <w:t xml:space="preserve">Typ projektu: </w:t>
      </w:r>
      <w:r>
        <w:rPr>
          <w:rFonts w:ascii="Times New Roman" w:hAnsi="Times New Roman"/>
          <w:b/>
          <w:lang w:val="pl-PL" w:eastAsia="pl-PL" w:bidi="ar-SA"/>
        </w:rPr>
        <w:t xml:space="preserve">PROJEKTY BADAWCZO-ROZWOJOWE </w:t>
      </w:r>
      <w:r w:rsidRPr="00325A9B">
        <w:rPr>
          <w:rFonts w:ascii="Times New Roman" w:hAnsi="Times New Roman"/>
          <w:lang w:val="pl-PL" w:eastAsia="pl-PL" w:bidi="ar-SA"/>
        </w:rPr>
        <w:t>(</w:t>
      </w:r>
      <w:r w:rsidRPr="00325A9B">
        <w:rPr>
          <w:rFonts w:ascii="Times New Roman" w:hAnsi="Times New Roman"/>
          <w:b/>
          <w:lang w:val="pl-PL" w:eastAsia="pl-PL" w:bidi="ar-SA"/>
        </w:rPr>
        <w:t>konkurs profilowany</w:t>
      </w:r>
      <w:r w:rsidRPr="00325A9B">
        <w:rPr>
          <w:rFonts w:ascii="Times New Roman" w:hAnsi="Times New Roman"/>
          <w:lang w:val="pl-PL" w:eastAsia="pl-PL" w:bidi="ar-SA"/>
        </w:rPr>
        <w:t xml:space="preserve">) </w:t>
      </w:r>
    </w:p>
    <w:p w:rsidR="00325A9B" w:rsidRPr="00325A9B" w:rsidRDefault="00325A9B" w:rsidP="00325A9B">
      <w:pPr>
        <w:spacing w:after="0" w:line="240" w:lineRule="auto"/>
        <w:jc w:val="both"/>
        <w:rPr>
          <w:rFonts w:ascii="Times New Roman" w:hAnsi="Times New Roman"/>
          <w:lang w:val="pl-PL" w:eastAsia="pl-PL" w:bidi="ar-SA"/>
        </w:rPr>
      </w:pPr>
    </w:p>
    <w:p w:rsidR="00325A9B" w:rsidRPr="00325A9B" w:rsidRDefault="00325A9B" w:rsidP="00325A9B">
      <w:pPr>
        <w:spacing w:after="0" w:line="240" w:lineRule="auto"/>
        <w:jc w:val="both"/>
        <w:rPr>
          <w:rFonts w:ascii="Times New Roman" w:hAnsi="Times New Roman"/>
          <w:b/>
          <w:lang w:val="pl-PL" w:eastAsia="pl-PL" w:bidi="ar-SA"/>
        </w:rPr>
      </w:pPr>
      <w:r w:rsidRPr="00325A9B">
        <w:rPr>
          <w:rFonts w:ascii="Times New Roman" w:hAnsi="Times New Roman"/>
          <w:b/>
          <w:lang w:val="pl-PL" w:eastAsia="pl-PL" w:bidi="ar-SA"/>
        </w:rPr>
        <w:t>Za kwalifikowalne uznaje się wszystkie wydatki niezbędne do realizacji projektu, zgodne z zasadami określonymi w części ogólnej wytycznych programowych, w tym w szczególności:</w:t>
      </w:r>
    </w:p>
    <w:p w:rsidR="00325A9B" w:rsidRPr="00325A9B" w:rsidRDefault="00325A9B" w:rsidP="00325A9B">
      <w:pPr>
        <w:spacing w:after="0" w:line="240" w:lineRule="auto"/>
        <w:jc w:val="both"/>
        <w:rPr>
          <w:rFonts w:ascii="Times New Roman" w:hAnsi="Times New Roman"/>
          <w:u w:val="single"/>
          <w:lang w:val="pl-PL" w:eastAsia="pl-PL" w:bidi="ar-SA"/>
        </w:rPr>
      </w:pPr>
    </w:p>
    <w:p w:rsidR="00325A9B" w:rsidRPr="00325A9B" w:rsidRDefault="00325A9B" w:rsidP="00325A9B">
      <w:pPr>
        <w:numPr>
          <w:ilvl w:val="0"/>
          <w:numId w:val="155"/>
        </w:numPr>
        <w:autoSpaceDE w:val="0"/>
        <w:autoSpaceDN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personelu</w:t>
      </w:r>
    </w:p>
    <w:p w:rsidR="00325A9B" w:rsidRPr="00325A9B" w:rsidRDefault="00325A9B" w:rsidP="00325A9B">
      <w:pPr>
        <w:autoSpaceDE w:val="0"/>
        <w:autoSpaceDN w:val="0"/>
        <w:spacing w:after="0" w:line="240" w:lineRule="auto"/>
        <w:ind w:left="720"/>
        <w:contextualSpacing/>
        <w:jc w:val="both"/>
        <w:rPr>
          <w:rFonts w:ascii="Times New Roman" w:hAnsi="Times New Roman"/>
          <w:lang w:val="pl-PL" w:eastAsia="pl-PL" w:bidi="ar-SA"/>
        </w:rPr>
      </w:pPr>
    </w:p>
    <w:p w:rsidR="00325A9B" w:rsidRPr="00325A9B" w:rsidRDefault="00325A9B" w:rsidP="00325A9B">
      <w:pPr>
        <w:autoSpaceDE w:val="0"/>
        <w:autoSpaceDN w:val="0"/>
        <w:spacing w:after="0" w:line="240" w:lineRule="auto"/>
        <w:ind w:left="360"/>
        <w:jc w:val="both"/>
        <w:rPr>
          <w:rFonts w:ascii="Times New Roman" w:hAnsi="Times New Roman"/>
          <w:lang w:val="pl-PL" w:eastAsia="pl-PL" w:bidi="ar-SA"/>
        </w:rPr>
      </w:pPr>
      <w:r w:rsidRPr="00325A9B">
        <w:rPr>
          <w:rFonts w:ascii="Times New Roman" w:hAnsi="Times New Roman"/>
          <w:lang w:val="pl-PL" w:eastAsia="pl-PL" w:bidi="ar-SA"/>
        </w:rPr>
        <w:lastRenderedPageBreak/>
        <w:t>Kwalifikowalne są m.in. wynagrodzenia badaczy, techników i pozostałych pracowników pomocniczych technicznych w zakresie, w jakim są oni zatrudnieni przy danym projekcie, rozliczane na zasadach wskazanych w ww. wytycznych.</w:t>
      </w:r>
    </w:p>
    <w:p w:rsidR="00325A9B" w:rsidRPr="00325A9B" w:rsidRDefault="00325A9B" w:rsidP="00325A9B">
      <w:pPr>
        <w:spacing w:after="0" w:line="240" w:lineRule="auto"/>
        <w:ind w:left="720"/>
        <w:contextualSpacing/>
        <w:jc w:val="both"/>
        <w:rPr>
          <w:rFonts w:ascii="Times New Roman" w:hAnsi="Times New Roman"/>
          <w:lang w:val="pl-PL" w:eastAsia="pl-PL" w:bidi="ar-SA"/>
        </w:rPr>
      </w:pPr>
    </w:p>
    <w:p w:rsidR="00325A9B" w:rsidRPr="00325A9B" w:rsidRDefault="00325A9B" w:rsidP="00325A9B">
      <w:pPr>
        <w:numPr>
          <w:ilvl w:val="0"/>
          <w:numId w:val="155"/>
        </w:numPr>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podwykonawstwa</w:t>
      </w:r>
    </w:p>
    <w:p w:rsidR="00325A9B" w:rsidRPr="00325A9B" w:rsidRDefault="00325A9B" w:rsidP="00325A9B">
      <w:pPr>
        <w:spacing w:after="0" w:line="240" w:lineRule="auto"/>
        <w:ind w:left="360"/>
        <w:jc w:val="both"/>
        <w:rPr>
          <w:rFonts w:ascii="Times New Roman" w:eastAsia="Calibri" w:hAnsi="Times New Roman"/>
          <w:color w:val="000000"/>
          <w:lang w:val="pl-PL" w:bidi="ar-SA"/>
        </w:rPr>
      </w:pPr>
    </w:p>
    <w:p w:rsidR="00325A9B" w:rsidRPr="00325A9B" w:rsidRDefault="00325A9B" w:rsidP="00325A9B">
      <w:pPr>
        <w:spacing w:after="0" w:line="240" w:lineRule="auto"/>
        <w:ind w:left="360"/>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 xml:space="preserve">Jako koszty podwykonawstwa należy rozumieć </w:t>
      </w:r>
      <w:r w:rsidRPr="00325A9B">
        <w:rPr>
          <w:rFonts w:ascii="Times New Roman" w:eastAsia="Calibri" w:hAnsi="Times New Roman"/>
          <w:bCs/>
          <w:color w:val="000000"/>
          <w:lang w:val="pl-PL" w:bidi="ar-SA"/>
        </w:rPr>
        <w:t>zlecanie stronie trzeciej części merytorycznych prac projektu</w:t>
      </w:r>
      <w:r w:rsidRPr="00325A9B">
        <w:rPr>
          <w:rFonts w:ascii="Times New Roman" w:eastAsia="Calibri" w:hAnsi="Times New Roman"/>
          <w:color w:val="000000"/>
          <w:lang w:val="pl-PL" w:bidi="ar-SA"/>
        </w:rPr>
        <w:t>, które nie są wykonywane na terenie i pod bezpośrednim nadzorem beneficjenta.</w:t>
      </w:r>
    </w:p>
    <w:p w:rsidR="00325A9B" w:rsidRPr="00325A9B" w:rsidRDefault="00325A9B" w:rsidP="00325A9B">
      <w:pPr>
        <w:spacing w:after="0" w:line="240" w:lineRule="auto"/>
        <w:ind w:left="360"/>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Za podwykonawstwo nie uznaje się czynności pomocniczych, niezbędnych do wykonania zadań projektowych takich jak usługi prawne lub księgowe.</w:t>
      </w:r>
    </w:p>
    <w:p w:rsidR="00325A9B" w:rsidRPr="00325A9B" w:rsidRDefault="00325A9B" w:rsidP="00325A9B">
      <w:pPr>
        <w:autoSpaceDE w:val="0"/>
        <w:autoSpaceDN w:val="0"/>
        <w:spacing w:after="0" w:line="240" w:lineRule="auto"/>
        <w:ind w:left="720"/>
        <w:contextualSpacing/>
        <w:jc w:val="both"/>
        <w:rPr>
          <w:rFonts w:ascii="Times New Roman" w:hAnsi="Times New Roman"/>
          <w:lang w:val="pl-PL" w:eastAsia="pl-PL" w:bidi="ar-SA"/>
        </w:rPr>
      </w:pPr>
    </w:p>
    <w:p w:rsidR="00325A9B" w:rsidRPr="00325A9B" w:rsidRDefault="00325A9B" w:rsidP="00325A9B">
      <w:pPr>
        <w:spacing w:after="0" w:line="240" w:lineRule="auto"/>
        <w:ind w:left="360"/>
        <w:jc w:val="both"/>
        <w:rPr>
          <w:rFonts w:ascii="Times New Roman" w:hAnsi="Times New Roman"/>
          <w:lang w:val="pl-PL" w:eastAsia="pl-PL" w:bidi="ar-SA"/>
        </w:rPr>
      </w:pPr>
      <w:r w:rsidRPr="00325A9B">
        <w:rPr>
          <w:rFonts w:ascii="Times New Roman" w:hAnsi="Times New Roman"/>
          <w:lang w:val="pl-PL" w:eastAsia="pl-PL" w:bidi="ar-SA"/>
        </w:rPr>
        <w:t xml:space="preserve">W ramach projektu podwykonawstwo części prac merytorycznych można zlecać wyłącznie uczelni publicznej, państwowemu instytutowi badawczemu, instytutowi PAN lub innej jednostce naukowej będącej organizacją prowadzącą badania i upowszechniającą wiedzę, o której mowa </w:t>
      </w:r>
      <w:r w:rsidRPr="00325A9B">
        <w:rPr>
          <w:rFonts w:ascii="Times New Roman" w:hAnsi="Times New Roman"/>
          <w:lang w:val="pl-PL" w:eastAsia="pl-PL" w:bidi="ar-SA"/>
        </w:rPr>
        <w:br/>
        <w:t xml:space="preserve">w art. 2 pkt 83 rozporządzenia Komisji (UE) nr 651/2014 z dnia 17 czerwca 2014 r., która podlega ocenie jakości działalności naukowej lub badawczo-rozwojowej jednostek naukowych, o której mowa w art. 41 ust. 1 pkt 1 i art. 42 ustawy z dnia 30 kwietnia 2010 r. o zasadach finansowania nauki (Dz. U. z 2014 r., poz. 1620), i otrzymała co najmniej ocenę B. </w:t>
      </w:r>
    </w:p>
    <w:p w:rsidR="00325A9B" w:rsidRPr="00325A9B" w:rsidRDefault="00325A9B" w:rsidP="00325A9B">
      <w:pPr>
        <w:spacing w:after="0" w:line="240" w:lineRule="auto"/>
        <w:ind w:left="360"/>
        <w:jc w:val="both"/>
        <w:rPr>
          <w:rFonts w:ascii="Times New Roman" w:hAnsi="Times New Roman"/>
          <w:lang w:val="pl-PL" w:eastAsia="pl-PL" w:bidi="ar-SA"/>
        </w:rPr>
      </w:pPr>
    </w:p>
    <w:p w:rsidR="00325A9B" w:rsidRPr="00325A9B" w:rsidRDefault="00325A9B" w:rsidP="00325A9B">
      <w:pPr>
        <w:autoSpaceDE w:val="0"/>
        <w:autoSpaceDN w:val="0"/>
        <w:adjustRightInd w:val="0"/>
        <w:spacing w:after="38" w:line="240" w:lineRule="auto"/>
        <w:ind w:left="360"/>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 xml:space="preserve">Zlecenie wykonania części merytorycznej projektu (podwykonawstwo) </w:t>
      </w:r>
      <w:r w:rsidRPr="00325A9B">
        <w:rPr>
          <w:rFonts w:ascii="Times New Roman" w:eastAsia="Calibri" w:hAnsi="Times New Roman"/>
          <w:bCs/>
          <w:color w:val="000000"/>
          <w:lang w:val="pl-PL" w:bidi="ar-SA"/>
        </w:rPr>
        <w:t xml:space="preserve">innym podmiotom </w:t>
      </w:r>
      <w:r w:rsidRPr="00325A9B">
        <w:rPr>
          <w:rFonts w:ascii="Times New Roman" w:eastAsia="Calibri" w:hAnsi="Times New Roman"/>
          <w:color w:val="000000"/>
          <w:lang w:val="pl-PL" w:bidi="ar-SA"/>
        </w:rPr>
        <w:t xml:space="preserve">niż wymienione w poprzedzającym akapicie możliwe jest </w:t>
      </w:r>
      <w:r w:rsidRPr="00325A9B">
        <w:rPr>
          <w:rFonts w:ascii="Times New Roman" w:eastAsia="Calibri" w:hAnsi="Times New Roman"/>
          <w:bCs/>
          <w:color w:val="000000"/>
          <w:lang w:val="pl-PL" w:bidi="ar-SA"/>
        </w:rPr>
        <w:t>wyłącznie po uzyskaniu pisemnej zgody Instytucji Pośredniczącej</w:t>
      </w:r>
      <w:r w:rsidRPr="00325A9B">
        <w:rPr>
          <w:rFonts w:ascii="Times New Roman" w:eastAsia="Calibri" w:hAnsi="Times New Roman"/>
          <w:color w:val="000000"/>
          <w:lang w:val="pl-PL" w:bidi="ar-SA"/>
        </w:rPr>
        <w:t xml:space="preserve">. </w:t>
      </w:r>
    </w:p>
    <w:p w:rsidR="00325A9B" w:rsidRPr="00325A9B" w:rsidRDefault="00325A9B" w:rsidP="00325A9B">
      <w:pPr>
        <w:autoSpaceDE w:val="0"/>
        <w:autoSpaceDN w:val="0"/>
        <w:adjustRightInd w:val="0"/>
        <w:spacing w:after="38" w:line="240" w:lineRule="auto"/>
        <w:ind w:left="360"/>
        <w:jc w:val="both"/>
        <w:rPr>
          <w:rFonts w:ascii="Times New Roman" w:eastAsia="Calibri" w:hAnsi="Times New Roman"/>
          <w:color w:val="000000"/>
          <w:lang w:val="pl-PL" w:bidi="ar-SA"/>
        </w:rPr>
      </w:pPr>
    </w:p>
    <w:p w:rsidR="00325A9B" w:rsidRPr="00325A9B" w:rsidRDefault="00325A9B" w:rsidP="00325A9B">
      <w:pPr>
        <w:autoSpaceDE w:val="0"/>
        <w:autoSpaceDN w:val="0"/>
        <w:adjustRightInd w:val="0"/>
        <w:spacing w:after="38" w:line="240" w:lineRule="auto"/>
        <w:ind w:firstLine="360"/>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Koszty podwykonawstwa nie mogą przekroczyć 50% wartości kosztów kwalifikowalnych.</w:t>
      </w:r>
    </w:p>
    <w:p w:rsidR="00325A9B" w:rsidRPr="00325A9B" w:rsidRDefault="00325A9B" w:rsidP="00325A9B">
      <w:pPr>
        <w:numPr>
          <w:ilvl w:val="0"/>
          <w:numId w:val="155"/>
        </w:numPr>
        <w:autoSpaceDE w:val="0"/>
        <w:autoSpaceDN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aparatury i sprzętu</w:t>
      </w:r>
    </w:p>
    <w:p w:rsidR="00325A9B" w:rsidRPr="00325A9B" w:rsidRDefault="00325A9B" w:rsidP="00325A9B">
      <w:pPr>
        <w:widowControl w:val="0"/>
        <w:tabs>
          <w:tab w:val="left" w:pos="936"/>
        </w:tabs>
        <w:autoSpaceDE w:val="0"/>
        <w:autoSpaceDN w:val="0"/>
        <w:adjustRightInd w:val="0"/>
        <w:spacing w:after="0" w:line="240" w:lineRule="auto"/>
        <w:jc w:val="both"/>
        <w:rPr>
          <w:rFonts w:ascii="Times New Roman" w:hAnsi="Times New Roman"/>
          <w:lang w:val="pl-PL" w:eastAsia="pl-PL" w:bidi="ar-SA"/>
        </w:rPr>
      </w:pPr>
    </w:p>
    <w:p w:rsidR="00325A9B" w:rsidRPr="00325A9B" w:rsidRDefault="00325A9B" w:rsidP="00325A9B">
      <w:pPr>
        <w:widowControl w:val="0"/>
        <w:tabs>
          <w:tab w:val="left" w:pos="936"/>
        </w:tabs>
        <w:autoSpaceDE w:val="0"/>
        <w:autoSpaceDN w:val="0"/>
        <w:adjustRightInd w:val="0"/>
        <w:spacing w:after="0" w:line="240" w:lineRule="auto"/>
        <w:ind w:left="426"/>
        <w:jc w:val="both"/>
        <w:rPr>
          <w:rFonts w:ascii="Times New Roman" w:hAnsi="Times New Roman"/>
          <w:lang w:val="pl-PL" w:eastAsia="pl-PL" w:bidi="ar-SA"/>
        </w:rPr>
      </w:pPr>
      <w:r w:rsidRPr="00325A9B">
        <w:rPr>
          <w:rFonts w:ascii="Times New Roman" w:hAnsi="Times New Roman"/>
          <w:lang w:val="pl-PL" w:eastAsia="pl-PL" w:bidi="ar-SA"/>
        </w:rPr>
        <w:t>Kwalifikowalne są:</w:t>
      </w:r>
    </w:p>
    <w:p w:rsidR="00325A9B" w:rsidRPr="00325A9B" w:rsidRDefault="00325A9B" w:rsidP="00325A9B">
      <w:pPr>
        <w:widowControl w:val="0"/>
        <w:numPr>
          <w:ilvl w:val="0"/>
          <w:numId w:val="156"/>
        </w:numPr>
        <w:tabs>
          <w:tab w:val="left" w:pos="426"/>
        </w:tabs>
        <w:autoSpaceDE w:val="0"/>
        <w:autoSpaceDN w:val="0"/>
        <w:adjustRightInd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 xml:space="preserve">koszty amortyzacji aparatury i sprzętu w zakresie i przez okres, w jakim są one wykorzystywane na potrzeby projektu lub </w:t>
      </w:r>
    </w:p>
    <w:p w:rsidR="00325A9B" w:rsidRPr="00325A9B" w:rsidRDefault="00325A9B" w:rsidP="00325A9B">
      <w:pPr>
        <w:widowControl w:val="0"/>
        <w:numPr>
          <w:ilvl w:val="0"/>
          <w:numId w:val="156"/>
        </w:numPr>
        <w:tabs>
          <w:tab w:val="left" w:pos="426"/>
        </w:tabs>
        <w:autoSpaceDE w:val="0"/>
        <w:autoSpaceDN w:val="0"/>
        <w:adjustRightInd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 xml:space="preserve">koszty odpłatnego korzystania z aparatury naukowo-badawczej wraz z </w:t>
      </w:r>
      <w:r w:rsidRPr="00325A9B">
        <w:rPr>
          <w:rFonts w:ascii="Times New Roman" w:eastAsia="Calibri" w:hAnsi="Times New Roman"/>
          <w:bCs/>
          <w:lang w:val="pl-PL" w:bidi="ar-SA"/>
        </w:rPr>
        <w:t>wynajem powierzchni laboratoryjnej</w:t>
      </w:r>
      <w:r w:rsidRPr="00325A9B">
        <w:rPr>
          <w:rFonts w:ascii="Times New Roman" w:hAnsi="Times New Roman"/>
          <w:lang w:val="pl-PL" w:eastAsia="pl-PL" w:bidi="ar-SA"/>
        </w:rPr>
        <w:t>.</w:t>
      </w:r>
    </w:p>
    <w:p w:rsidR="00325A9B" w:rsidRPr="00325A9B" w:rsidRDefault="00325A9B" w:rsidP="00325A9B">
      <w:pPr>
        <w:widowControl w:val="0"/>
        <w:tabs>
          <w:tab w:val="left" w:pos="936"/>
        </w:tabs>
        <w:autoSpaceDE w:val="0"/>
        <w:autoSpaceDN w:val="0"/>
        <w:adjustRightInd w:val="0"/>
        <w:spacing w:after="0" w:line="240" w:lineRule="auto"/>
        <w:ind w:left="426"/>
        <w:jc w:val="both"/>
        <w:rPr>
          <w:rFonts w:ascii="Times New Roman" w:hAnsi="Times New Roman"/>
          <w:lang w:val="pl-PL" w:eastAsia="pl-PL" w:bidi="ar-SA"/>
        </w:rPr>
      </w:pPr>
    </w:p>
    <w:p w:rsidR="00325A9B" w:rsidRPr="00325A9B" w:rsidRDefault="00325A9B" w:rsidP="00325A9B">
      <w:pPr>
        <w:widowControl w:val="0"/>
        <w:tabs>
          <w:tab w:val="left" w:pos="936"/>
        </w:tabs>
        <w:autoSpaceDE w:val="0"/>
        <w:autoSpaceDN w:val="0"/>
        <w:adjustRightInd w:val="0"/>
        <w:spacing w:after="0" w:line="240" w:lineRule="auto"/>
        <w:ind w:left="426"/>
        <w:jc w:val="both"/>
        <w:rPr>
          <w:rFonts w:ascii="Times New Roman" w:eastAsia="Arial Unicode MS" w:hAnsi="Times New Roman"/>
          <w:color w:val="000000"/>
          <w:lang w:val="pl-PL" w:eastAsia="pl-PL" w:bidi="ar-SA"/>
        </w:rPr>
      </w:pPr>
      <w:r w:rsidRPr="00325A9B">
        <w:rPr>
          <w:rFonts w:ascii="Times New Roman" w:hAnsi="Times New Roman"/>
          <w:lang w:val="pl-PL" w:eastAsia="pl-PL" w:bidi="ar-SA"/>
        </w:rPr>
        <w:t xml:space="preserve">Koszty dot. amortyzacji ponoszone są na zasadach wskazanych w ww. wytycznych programowych z wyłączeniem </w:t>
      </w:r>
      <w:r w:rsidRPr="00325A9B">
        <w:rPr>
          <w:rFonts w:ascii="Times New Roman" w:eastAsia="Arial Unicode MS" w:hAnsi="Times New Roman"/>
          <w:color w:val="000000"/>
          <w:lang w:val="pl-PL" w:eastAsia="pl-PL" w:bidi="ar-SA"/>
        </w:rPr>
        <w:t>zastosowania jednorazowego odpisu amortyzacyjnego.</w:t>
      </w:r>
    </w:p>
    <w:p w:rsidR="00325A9B" w:rsidRPr="00325A9B" w:rsidRDefault="00325A9B" w:rsidP="00325A9B">
      <w:pPr>
        <w:numPr>
          <w:ilvl w:val="0"/>
          <w:numId w:val="155"/>
        </w:numPr>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wartości niematerialnych i prawnych</w:t>
      </w:r>
    </w:p>
    <w:p w:rsidR="00325A9B" w:rsidRPr="00325A9B" w:rsidRDefault="00325A9B" w:rsidP="00325A9B">
      <w:pPr>
        <w:autoSpaceDE w:val="0"/>
        <w:autoSpaceDN w:val="0"/>
        <w:spacing w:after="0" w:line="240" w:lineRule="auto"/>
        <w:jc w:val="both"/>
        <w:rPr>
          <w:rFonts w:ascii="Times New Roman" w:hAnsi="Times New Roman"/>
          <w:lang w:val="pl-PL" w:eastAsia="pl-PL" w:bidi="ar-SA"/>
        </w:rPr>
      </w:pPr>
    </w:p>
    <w:p w:rsidR="00325A9B" w:rsidRPr="00325A9B" w:rsidRDefault="00325A9B" w:rsidP="00325A9B">
      <w:pPr>
        <w:widowControl w:val="0"/>
        <w:tabs>
          <w:tab w:val="left" w:pos="936"/>
        </w:tabs>
        <w:autoSpaceDE w:val="0"/>
        <w:autoSpaceDN w:val="0"/>
        <w:adjustRightInd w:val="0"/>
        <w:spacing w:after="0" w:line="240" w:lineRule="auto"/>
        <w:ind w:left="426"/>
        <w:jc w:val="both"/>
        <w:rPr>
          <w:rFonts w:ascii="Times New Roman" w:hAnsi="Times New Roman"/>
          <w:lang w:val="pl-PL" w:eastAsia="pl-PL" w:bidi="ar-SA"/>
        </w:rPr>
      </w:pPr>
      <w:r w:rsidRPr="00325A9B">
        <w:rPr>
          <w:rFonts w:ascii="Times New Roman" w:hAnsi="Times New Roman"/>
          <w:lang w:val="pl-PL" w:eastAsia="pl-PL" w:bidi="ar-SA"/>
        </w:rPr>
        <w:t>Kwalifikowalne są koszty wiedzy technicznej i patentów zakupionych lub użytkowanych na podstawie licencji uzyskanych od osób trzecich na warunkach rynkowych, tj. wartości niematerialnych i prawnych w formie patentów, licencji, know-how, nieopatentowanej wiedzy technicznej, ekspertyz, analiz i raportów badawczych itp.</w:t>
      </w:r>
    </w:p>
    <w:p w:rsidR="00325A9B" w:rsidRPr="00325A9B" w:rsidRDefault="00325A9B" w:rsidP="00325A9B">
      <w:pPr>
        <w:numPr>
          <w:ilvl w:val="0"/>
          <w:numId w:val="155"/>
        </w:numPr>
        <w:autoSpaceDE w:val="0"/>
        <w:autoSpaceDN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ogólne, inne koszty operacyjne</w:t>
      </w:r>
    </w:p>
    <w:p w:rsidR="00325A9B" w:rsidRPr="00325A9B" w:rsidRDefault="00325A9B" w:rsidP="00325A9B">
      <w:pPr>
        <w:autoSpaceDE w:val="0"/>
        <w:autoSpaceDN w:val="0"/>
        <w:spacing w:after="0" w:line="240" w:lineRule="auto"/>
        <w:jc w:val="both"/>
        <w:rPr>
          <w:rFonts w:ascii="Times New Roman" w:hAnsi="Times New Roman"/>
          <w:lang w:val="pl-PL" w:eastAsia="pl-PL" w:bidi="ar-SA"/>
        </w:rPr>
      </w:pPr>
    </w:p>
    <w:p w:rsidR="00325A9B" w:rsidRPr="00325A9B" w:rsidRDefault="00325A9B" w:rsidP="00325A9B">
      <w:pPr>
        <w:autoSpaceDE w:val="0"/>
        <w:autoSpaceDN w:val="0"/>
        <w:adjustRightInd w:val="0"/>
        <w:spacing w:after="0" w:line="240" w:lineRule="auto"/>
        <w:ind w:firstLine="708"/>
        <w:rPr>
          <w:rFonts w:ascii="Times New Roman" w:eastAsia="Calibri" w:hAnsi="Times New Roman"/>
          <w:b/>
          <w:bCs/>
          <w:color w:val="000000"/>
          <w:lang w:val="pl-PL" w:bidi="ar-SA"/>
        </w:rPr>
      </w:pPr>
      <w:r w:rsidRPr="00325A9B">
        <w:rPr>
          <w:rFonts w:ascii="Times New Roman" w:hAnsi="Times New Roman"/>
          <w:lang w:val="pl-PL" w:eastAsia="pl-PL" w:bidi="ar-SA"/>
        </w:rPr>
        <w:t>Kwalifikowalne są m.in.</w:t>
      </w:r>
      <w:r w:rsidRPr="00325A9B">
        <w:rPr>
          <w:rFonts w:ascii="Times New Roman" w:eastAsia="Calibri" w:hAnsi="Times New Roman"/>
          <w:b/>
          <w:bCs/>
          <w:color w:val="000000"/>
          <w:lang w:val="pl-PL" w:bidi="ar-SA"/>
        </w:rPr>
        <w:t>:</w:t>
      </w:r>
    </w:p>
    <w:p w:rsidR="00325A9B" w:rsidRPr="00325A9B" w:rsidRDefault="00325A9B" w:rsidP="00325A9B">
      <w:pPr>
        <w:autoSpaceDE w:val="0"/>
        <w:autoSpaceDN w:val="0"/>
        <w:adjustRightInd w:val="0"/>
        <w:spacing w:after="0" w:line="240" w:lineRule="auto"/>
        <w:rPr>
          <w:rFonts w:ascii="Times New Roman" w:eastAsia="Calibri" w:hAnsi="Times New Roman"/>
          <w:b/>
          <w:bCs/>
          <w:color w:val="000000"/>
          <w:lang w:val="pl-PL" w:bidi="ar-SA"/>
        </w:rPr>
      </w:pPr>
    </w:p>
    <w:p w:rsidR="00325A9B" w:rsidRPr="00325A9B" w:rsidRDefault="00325A9B" w:rsidP="00325A9B">
      <w:pPr>
        <w:numPr>
          <w:ilvl w:val="0"/>
          <w:numId w:val="157"/>
        </w:numPr>
        <w:autoSpaceDE w:val="0"/>
        <w:autoSpaceDN w:val="0"/>
        <w:adjustRightInd w:val="0"/>
        <w:spacing w:after="57" w:line="240" w:lineRule="auto"/>
        <w:contextualSpacing/>
        <w:rPr>
          <w:rFonts w:ascii="Times New Roman" w:eastAsia="Calibri" w:hAnsi="Times New Roman"/>
          <w:color w:val="000000"/>
          <w:lang w:val="pl-PL" w:bidi="ar-SA"/>
        </w:rPr>
      </w:pPr>
      <w:r w:rsidRPr="00325A9B">
        <w:rPr>
          <w:rFonts w:ascii="Times New Roman" w:eastAsia="Calibri" w:hAnsi="Times New Roman"/>
          <w:bCs/>
          <w:color w:val="000000"/>
          <w:lang w:val="pl-PL" w:bidi="ar-SA"/>
        </w:rPr>
        <w:t>materiały</w:t>
      </w:r>
      <w:r w:rsidRPr="00325A9B">
        <w:rPr>
          <w:rFonts w:ascii="Times New Roman" w:eastAsia="Calibri" w:hAnsi="Times New Roman"/>
          <w:color w:val="000000"/>
          <w:lang w:val="pl-PL" w:bidi="ar-SA"/>
        </w:rPr>
        <w:t xml:space="preserve">, np. surowce, półprodukty, odczynniki; </w:t>
      </w:r>
    </w:p>
    <w:p w:rsidR="00325A9B" w:rsidRPr="00325A9B" w:rsidRDefault="00325A9B" w:rsidP="00325A9B">
      <w:pPr>
        <w:numPr>
          <w:ilvl w:val="0"/>
          <w:numId w:val="157"/>
        </w:numPr>
        <w:autoSpaceDE w:val="0"/>
        <w:autoSpaceDN w:val="0"/>
        <w:adjustRightInd w:val="0"/>
        <w:spacing w:after="57" w:line="240" w:lineRule="auto"/>
        <w:contextualSpacing/>
        <w:jc w:val="both"/>
        <w:rPr>
          <w:rFonts w:ascii="Times New Roman" w:eastAsia="Calibri" w:hAnsi="Times New Roman"/>
          <w:color w:val="000000"/>
          <w:lang w:val="pl-PL" w:bidi="ar-SA"/>
        </w:rPr>
      </w:pPr>
      <w:r w:rsidRPr="00325A9B">
        <w:rPr>
          <w:rFonts w:ascii="Times New Roman" w:eastAsia="Calibri" w:hAnsi="Times New Roman"/>
          <w:bCs/>
          <w:color w:val="000000"/>
          <w:lang w:val="pl-PL" w:bidi="ar-SA"/>
        </w:rPr>
        <w:t xml:space="preserve">sprzęt laboratoryjny </w:t>
      </w:r>
      <w:r w:rsidRPr="00325A9B">
        <w:rPr>
          <w:rFonts w:ascii="Times New Roman" w:eastAsia="Calibri" w:hAnsi="Times New Roman"/>
          <w:color w:val="000000"/>
          <w:lang w:val="pl-PL" w:bidi="ar-SA"/>
        </w:rPr>
        <w:t xml:space="preserve">(co do zasady wszystkie zakupy niespełniające wymogu środka trwałego zgodnie z ustawą o rachunkowości oraz z przyjętą polityką rachunkowości); </w:t>
      </w:r>
    </w:p>
    <w:p w:rsidR="00325A9B" w:rsidRPr="00325A9B" w:rsidRDefault="00325A9B" w:rsidP="00325A9B">
      <w:pPr>
        <w:numPr>
          <w:ilvl w:val="0"/>
          <w:numId w:val="157"/>
        </w:numPr>
        <w:autoSpaceDE w:val="0"/>
        <w:autoSpaceDN w:val="0"/>
        <w:adjustRightInd w:val="0"/>
        <w:spacing w:after="57" w:line="240" w:lineRule="auto"/>
        <w:contextualSpacing/>
        <w:jc w:val="both"/>
        <w:rPr>
          <w:rFonts w:ascii="Times New Roman" w:eastAsia="Calibri" w:hAnsi="Times New Roman"/>
          <w:color w:val="000000"/>
          <w:lang w:val="pl-PL" w:bidi="ar-SA"/>
        </w:rPr>
      </w:pPr>
      <w:r w:rsidRPr="00325A9B">
        <w:rPr>
          <w:rFonts w:ascii="Times New Roman" w:eastAsia="Calibri" w:hAnsi="Times New Roman"/>
          <w:bCs/>
          <w:color w:val="000000"/>
          <w:lang w:val="pl-PL" w:bidi="ar-SA"/>
        </w:rPr>
        <w:t>koszty utrzymania linii technologicznych</w:t>
      </w:r>
      <w:r w:rsidRPr="00325A9B">
        <w:rPr>
          <w:rFonts w:ascii="Times New Roman" w:eastAsia="Calibri" w:hAnsi="Times New Roman"/>
          <w:color w:val="000000"/>
          <w:lang w:val="pl-PL" w:bidi="ar-SA"/>
        </w:rPr>
        <w:t xml:space="preserve">, instalacji doświadczalnych itp. w okresie </w:t>
      </w:r>
      <w:r w:rsidRPr="00325A9B">
        <w:rPr>
          <w:rFonts w:ascii="Times New Roman" w:eastAsia="Calibri" w:hAnsi="Times New Roman"/>
          <w:color w:val="000000"/>
          <w:lang w:val="pl-PL" w:bidi="ar-SA"/>
        </w:rPr>
        <w:br/>
        <w:t xml:space="preserve">i w proporcji wykorzystania w projekcie;  </w:t>
      </w:r>
    </w:p>
    <w:p w:rsidR="00325A9B" w:rsidRPr="00325A9B" w:rsidRDefault="00325A9B" w:rsidP="00325A9B">
      <w:pPr>
        <w:numPr>
          <w:ilvl w:val="0"/>
          <w:numId w:val="157"/>
        </w:numPr>
        <w:autoSpaceDE w:val="0"/>
        <w:autoSpaceDN w:val="0"/>
        <w:adjustRightInd w:val="0"/>
        <w:spacing w:after="62" w:line="240" w:lineRule="auto"/>
        <w:contextualSpacing/>
        <w:jc w:val="both"/>
        <w:rPr>
          <w:rFonts w:ascii="Times New Roman" w:eastAsia="Calibri" w:hAnsi="Times New Roman"/>
          <w:lang w:val="pl-PL" w:bidi="ar-SA"/>
        </w:rPr>
      </w:pPr>
      <w:r w:rsidRPr="00325A9B">
        <w:rPr>
          <w:rFonts w:ascii="Times New Roman" w:eastAsia="Calibri" w:hAnsi="Times New Roman"/>
          <w:bCs/>
          <w:lang w:val="pl-PL" w:bidi="ar-SA"/>
        </w:rPr>
        <w:t xml:space="preserve">elementy służące do budowy i na stałe zainstalowane w prototypie, instalacji pilotażowej </w:t>
      </w:r>
      <w:r w:rsidRPr="00325A9B">
        <w:rPr>
          <w:rFonts w:ascii="Times New Roman" w:eastAsia="Calibri" w:hAnsi="Times New Roman"/>
          <w:bCs/>
          <w:lang w:val="pl-PL" w:bidi="ar-SA"/>
        </w:rPr>
        <w:br/>
        <w:t>lub demonstracyjnej</w:t>
      </w:r>
      <w:r w:rsidRPr="00325A9B">
        <w:rPr>
          <w:rFonts w:ascii="Times New Roman" w:eastAsia="Calibri" w:hAnsi="Times New Roman"/>
          <w:lang w:val="pl-PL" w:bidi="ar-SA"/>
        </w:rPr>
        <w:t xml:space="preserve">; </w:t>
      </w:r>
    </w:p>
    <w:p w:rsidR="00325A9B" w:rsidRPr="00325A9B" w:rsidRDefault="00325A9B" w:rsidP="00325A9B">
      <w:pPr>
        <w:numPr>
          <w:ilvl w:val="0"/>
          <w:numId w:val="157"/>
        </w:numPr>
        <w:autoSpaceDE w:val="0"/>
        <w:autoSpaceDN w:val="0"/>
        <w:adjustRightInd w:val="0"/>
        <w:spacing w:after="62" w:line="240" w:lineRule="auto"/>
        <w:contextualSpacing/>
        <w:jc w:val="both"/>
        <w:rPr>
          <w:rFonts w:ascii="Times New Roman" w:eastAsia="Calibri" w:hAnsi="Times New Roman"/>
          <w:lang w:val="pl-PL" w:bidi="ar-SA"/>
        </w:rPr>
      </w:pPr>
      <w:r w:rsidRPr="00325A9B">
        <w:rPr>
          <w:rFonts w:ascii="Times New Roman" w:eastAsia="Calibri" w:hAnsi="Times New Roman"/>
          <w:bCs/>
          <w:lang w:val="pl-PL" w:bidi="ar-SA"/>
        </w:rPr>
        <w:t xml:space="preserve">koszty promocji projektu </w:t>
      </w:r>
      <w:r w:rsidRPr="00325A9B">
        <w:rPr>
          <w:rFonts w:ascii="Times New Roman" w:eastAsia="Calibri" w:hAnsi="Times New Roman"/>
          <w:lang w:val="pl-PL" w:bidi="ar-SA"/>
        </w:rPr>
        <w:t xml:space="preserve">(publikacje, koszt strony internetowej itp. – bez kosztów delegacji, które należy rozliczać w ramach kosztów pośrednich); </w:t>
      </w:r>
    </w:p>
    <w:p w:rsidR="00325A9B" w:rsidRPr="00325A9B" w:rsidRDefault="00325A9B" w:rsidP="00325A9B">
      <w:pPr>
        <w:numPr>
          <w:ilvl w:val="0"/>
          <w:numId w:val="157"/>
        </w:numPr>
        <w:autoSpaceDE w:val="0"/>
        <w:autoSpaceDN w:val="0"/>
        <w:adjustRightInd w:val="0"/>
        <w:spacing w:after="0" w:line="240" w:lineRule="auto"/>
        <w:contextualSpacing/>
        <w:jc w:val="both"/>
        <w:rPr>
          <w:rFonts w:ascii="Times New Roman" w:hAnsi="Times New Roman"/>
          <w:lang w:val="pl-PL" w:eastAsia="pl-PL" w:bidi="ar-SA"/>
        </w:rPr>
      </w:pPr>
      <w:r w:rsidRPr="00325A9B">
        <w:rPr>
          <w:rFonts w:ascii="Times New Roman" w:eastAsia="Calibri" w:hAnsi="Times New Roman"/>
          <w:bCs/>
          <w:lang w:val="pl-PL" w:bidi="ar-SA"/>
        </w:rPr>
        <w:t>koszt audytu zewnętrznego</w:t>
      </w:r>
      <w:r w:rsidRPr="00325A9B">
        <w:rPr>
          <w:rFonts w:ascii="Times New Roman" w:eastAsia="Calibri" w:hAnsi="Times New Roman"/>
          <w:lang w:val="pl-PL" w:bidi="ar-SA"/>
        </w:rPr>
        <w:t xml:space="preserve"> </w:t>
      </w:r>
      <w:r w:rsidRPr="00325A9B">
        <w:rPr>
          <w:rFonts w:ascii="Times New Roman" w:hAnsi="Times New Roman"/>
          <w:lang w:val="pl-PL" w:eastAsia="pl-PL" w:bidi="ar-SA"/>
        </w:rPr>
        <w:t xml:space="preserve">w przypadku projektów, w którym wartość dofinansowania przekracza 3 mln zł, jeżeli rozpoczął się on po zrealizowaniu 50% planowych wydatków </w:t>
      </w:r>
      <w:r w:rsidRPr="00325A9B">
        <w:rPr>
          <w:rFonts w:ascii="Times New Roman" w:hAnsi="Times New Roman"/>
          <w:lang w:val="pl-PL" w:eastAsia="pl-PL" w:bidi="ar-SA"/>
        </w:rPr>
        <w:lastRenderedPageBreak/>
        <w:t xml:space="preserve">związanych z projektem, ale nie później niż przed zrealizowaniem 80% planowanych wydatków związanych z realizacją projektu. </w:t>
      </w:r>
    </w:p>
    <w:p w:rsidR="00325A9B" w:rsidRPr="00325A9B" w:rsidRDefault="00325A9B" w:rsidP="00325A9B">
      <w:pPr>
        <w:autoSpaceDE w:val="0"/>
        <w:autoSpaceDN w:val="0"/>
        <w:adjustRightInd w:val="0"/>
        <w:spacing w:after="0" w:line="240" w:lineRule="auto"/>
        <w:rPr>
          <w:rFonts w:ascii="Times New Roman" w:eastAsia="Calibri" w:hAnsi="Times New Roman"/>
          <w:lang w:val="pl-PL" w:bidi="ar-SA"/>
        </w:rPr>
      </w:pPr>
    </w:p>
    <w:p w:rsidR="00325A9B" w:rsidRPr="00325A9B" w:rsidRDefault="00325A9B" w:rsidP="00325A9B">
      <w:pPr>
        <w:numPr>
          <w:ilvl w:val="0"/>
          <w:numId w:val="155"/>
        </w:numPr>
        <w:tabs>
          <w:tab w:val="left" w:pos="426"/>
        </w:tabs>
        <w:autoSpaceDE w:val="0"/>
        <w:autoSpaceDN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 xml:space="preserve">Koszty pośrednie </w:t>
      </w:r>
    </w:p>
    <w:p w:rsidR="00325A9B" w:rsidRPr="00325A9B" w:rsidRDefault="00325A9B" w:rsidP="00325A9B">
      <w:pPr>
        <w:tabs>
          <w:tab w:val="left" w:pos="426"/>
        </w:tabs>
        <w:autoSpaceDE w:val="0"/>
        <w:autoSpaceDN w:val="0"/>
        <w:spacing w:after="0" w:line="240" w:lineRule="auto"/>
        <w:ind w:left="720"/>
        <w:contextualSpacing/>
        <w:jc w:val="both"/>
        <w:rPr>
          <w:rFonts w:ascii="Times New Roman" w:hAnsi="Times New Roman"/>
          <w:lang w:val="pl-PL" w:eastAsia="pl-PL" w:bidi="ar-SA"/>
        </w:rPr>
      </w:pPr>
    </w:p>
    <w:p w:rsidR="00325A9B" w:rsidRPr="00325A9B" w:rsidRDefault="00325A9B" w:rsidP="00325A9B">
      <w:pPr>
        <w:autoSpaceDE w:val="0"/>
        <w:autoSpaceDN w:val="0"/>
        <w:adjustRightInd w:val="0"/>
        <w:spacing w:after="0" w:line="240" w:lineRule="auto"/>
        <w:ind w:left="720"/>
        <w:contextualSpacing/>
        <w:rPr>
          <w:rFonts w:ascii="Times New Roman" w:eastAsia="Calibri" w:hAnsi="Times New Roman"/>
          <w:b/>
          <w:bCs/>
          <w:color w:val="000000"/>
          <w:lang w:val="pl-PL" w:bidi="ar-SA"/>
        </w:rPr>
      </w:pPr>
      <w:r w:rsidRPr="00325A9B">
        <w:rPr>
          <w:rFonts w:ascii="Times New Roman" w:hAnsi="Times New Roman"/>
          <w:lang w:val="pl-PL" w:eastAsia="pl-PL" w:bidi="ar-SA"/>
        </w:rPr>
        <w:t>Kwalifikowalne są m.in.</w:t>
      </w:r>
      <w:r w:rsidRPr="00325A9B">
        <w:rPr>
          <w:rFonts w:ascii="Times New Roman" w:eastAsia="Calibri" w:hAnsi="Times New Roman"/>
          <w:b/>
          <w:bCs/>
          <w:color w:val="000000"/>
          <w:lang w:val="pl-PL" w:bidi="ar-SA"/>
        </w:rPr>
        <w:t>:</w:t>
      </w:r>
    </w:p>
    <w:p w:rsidR="00325A9B" w:rsidRPr="00325A9B" w:rsidRDefault="00325A9B" w:rsidP="00325A9B">
      <w:pPr>
        <w:numPr>
          <w:ilvl w:val="0"/>
          <w:numId w:val="158"/>
        </w:numPr>
        <w:autoSpaceDE w:val="0"/>
        <w:autoSpaceDN w:val="0"/>
        <w:adjustRightInd w:val="0"/>
        <w:spacing w:after="30" w:line="240" w:lineRule="auto"/>
        <w:contextualSpacing/>
        <w:jc w:val="both"/>
        <w:rPr>
          <w:rFonts w:ascii="Times New Roman" w:eastAsia="Calibri" w:hAnsi="Times New Roman"/>
          <w:color w:val="000000"/>
          <w:lang w:val="pl-PL" w:bidi="ar-SA"/>
        </w:rPr>
      </w:pPr>
      <w:r w:rsidRPr="00325A9B">
        <w:rPr>
          <w:rFonts w:ascii="Times New Roman" w:hAnsi="Times New Roman"/>
          <w:lang w:val="pl-PL" w:eastAsia="pl-PL" w:bidi="ar-SA"/>
        </w:rPr>
        <w:t xml:space="preserve">koszty związane z użytkowaniem budynków, w tym koszty wynajmu, utrzymania </w:t>
      </w:r>
      <w:r w:rsidRPr="00325A9B">
        <w:rPr>
          <w:rFonts w:ascii="Times New Roman" w:hAnsi="Times New Roman"/>
          <w:lang w:val="pl-PL" w:eastAsia="pl-PL" w:bidi="ar-SA"/>
        </w:rPr>
        <w:br/>
        <w:t xml:space="preserve">lub amortyzacji budynków, </w:t>
      </w:r>
      <w:r w:rsidRPr="00325A9B">
        <w:rPr>
          <w:rFonts w:ascii="Times New Roman" w:eastAsia="Calibri" w:hAnsi="Times New Roman"/>
          <w:color w:val="000000"/>
          <w:lang w:val="pl-PL" w:bidi="ar-SA"/>
        </w:rPr>
        <w:t>mediów, sprzątania oraz ochrony pomieszczeń, ubezpieczeń majątkowych, utylizacji odpadów, okresowej konserwacji i przeglądu urządzeń, koszty adaptacji pomieszczeń dla celów realizacji projektu;</w:t>
      </w:r>
    </w:p>
    <w:p w:rsidR="00325A9B" w:rsidRPr="00325A9B" w:rsidRDefault="00325A9B" w:rsidP="00325A9B">
      <w:pPr>
        <w:numPr>
          <w:ilvl w:val="0"/>
          <w:numId w:val="158"/>
        </w:numPr>
        <w:autoSpaceDE w:val="0"/>
        <w:autoSpaceDN w:val="0"/>
        <w:adjustRightInd w:val="0"/>
        <w:spacing w:after="30" w:line="240" w:lineRule="auto"/>
        <w:contextualSpacing/>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koszty związane z użytkowaniem gruntów w zakresie i przez okres, w jakim są one wykorzystywane na potrzeby projektu, w tym m.in. dzierżawa gruntów (tylko raty dzierżawne bez części odsetkowej) i wieczyste użytkowanie gruntów (tylko opłaty za użytkowanie wieczyste z wyłączeniem odsetek);</w:t>
      </w:r>
    </w:p>
    <w:p w:rsidR="00325A9B" w:rsidRPr="00325A9B" w:rsidRDefault="00325A9B" w:rsidP="00325A9B">
      <w:pPr>
        <w:numPr>
          <w:ilvl w:val="0"/>
          <w:numId w:val="158"/>
        </w:numPr>
        <w:autoSpaceDE w:val="0"/>
        <w:autoSpaceDN w:val="0"/>
        <w:adjustRightInd w:val="0"/>
        <w:spacing w:after="30" w:line="240" w:lineRule="auto"/>
        <w:contextualSpacing/>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koszty administracyjne, w tym opłaty skarbowe, opłaty notarialne, koszty usług pocztowych, telefonicznych, internetowych, kurierskich itp., usług bankowych, za wyjątkiem kosztów związanych z prowadzeniem rachunku bankowego, usług księgowych, prawnych itp., materiałów biurowych;</w:t>
      </w:r>
    </w:p>
    <w:p w:rsidR="00325A9B" w:rsidRPr="00325A9B" w:rsidRDefault="00325A9B" w:rsidP="00325A9B">
      <w:pPr>
        <w:numPr>
          <w:ilvl w:val="0"/>
          <w:numId w:val="158"/>
        </w:numPr>
        <w:autoSpaceDE w:val="0"/>
        <w:autoSpaceDN w:val="0"/>
        <w:adjustRightInd w:val="0"/>
        <w:spacing w:after="30" w:line="240" w:lineRule="auto"/>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 xml:space="preserve">koszty wynagrodzeń personelu zarządzającego oraz personelu wsparcia np. koszty koordynatora lub kierownika projektu, personelu obsługowego, obsługi księgowej </w:t>
      </w:r>
      <w:r w:rsidRPr="00325A9B">
        <w:rPr>
          <w:rFonts w:ascii="Times New Roman" w:eastAsia="Calibri" w:hAnsi="Times New Roman"/>
          <w:color w:val="000000"/>
          <w:lang w:val="pl-PL" w:bidi="ar-SA"/>
        </w:rPr>
        <w:br/>
        <w:t>oraz innego personelu bezpośrednio zaangażowanego w zarządzanie projektem;</w:t>
      </w:r>
    </w:p>
    <w:p w:rsidR="00325A9B" w:rsidRPr="00325A9B" w:rsidRDefault="00325A9B" w:rsidP="00325A9B">
      <w:pPr>
        <w:numPr>
          <w:ilvl w:val="0"/>
          <w:numId w:val="158"/>
        </w:numPr>
        <w:autoSpaceDE w:val="0"/>
        <w:autoSpaceDN w:val="0"/>
        <w:adjustRightInd w:val="0"/>
        <w:spacing w:after="30" w:line="240" w:lineRule="auto"/>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 xml:space="preserve">koszty delegacji osób zaangażowanych w realizację projektu. </w:t>
      </w:r>
    </w:p>
    <w:p w:rsidR="00325A9B" w:rsidRPr="00325A9B" w:rsidRDefault="00325A9B" w:rsidP="00325A9B">
      <w:pPr>
        <w:autoSpaceDE w:val="0"/>
        <w:autoSpaceDN w:val="0"/>
        <w:adjustRightInd w:val="0"/>
        <w:spacing w:after="38" w:line="240" w:lineRule="auto"/>
        <w:ind w:left="708"/>
        <w:jc w:val="both"/>
        <w:rPr>
          <w:rFonts w:ascii="Times New Roman" w:eastAsia="Calibri" w:hAnsi="Times New Roman"/>
          <w:color w:val="000000"/>
          <w:lang w:val="pl-PL" w:bidi="ar-SA"/>
        </w:rPr>
      </w:pPr>
    </w:p>
    <w:p w:rsidR="00325A9B" w:rsidRPr="00325A9B" w:rsidRDefault="00325A9B" w:rsidP="00325A9B">
      <w:pPr>
        <w:autoSpaceDE w:val="0"/>
        <w:autoSpaceDN w:val="0"/>
        <w:adjustRightInd w:val="0"/>
        <w:spacing w:after="38" w:line="240" w:lineRule="auto"/>
        <w:jc w:val="both"/>
        <w:rPr>
          <w:rFonts w:ascii="Times New Roman" w:eastAsia="Calibri" w:hAnsi="Times New Roman"/>
          <w:color w:val="000000"/>
          <w:lang w:val="pl-PL" w:bidi="ar-SA"/>
        </w:rPr>
      </w:pPr>
      <w:r w:rsidRPr="00325A9B">
        <w:rPr>
          <w:rFonts w:ascii="Times New Roman" w:eastAsia="Calibri" w:hAnsi="Times New Roman"/>
          <w:color w:val="000000"/>
          <w:lang w:val="pl-PL" w:bidi="ar-SA"/>
        </w:rPr>
        <w:t xml:space="preserve">Koszty pośrednie oraz koszty opracowania biznes planu nie mogą przekroczyć 10 % wartości kosztów kwalifikowalnych po odjęciu kosztów podwykonawstwa. </w:t>
      </w:r>
    </w:p>
    <w:p w:rsidR="00325A9B" w:rsidRPr="00325A9B" w:rsidRDefault="00325A9B" w:rsidP="00325A9B">
      <w:pPr>
        <w:spacing w:after="0" w:line="240" w:lineRule="auto"/>
        <w:jc w:val="both"/>
        <w:rPr>
          <w:rFonts w:ascii="Times New Roman" w:hAnsi="Times New Roman"/>
          <w:u w:val="single"/>
          <w:lang w:val="pl-PL" w:eastAsia="pl-PL" w:bidi="ar-SA"/>
        </w:rPr>
      </w:pPr>
    </w:p>
    <w:p w:rsidR="00325A9B" w:rsidRPr="00325A9B" w:rsidRDefault="00325A9B" w:rsidP="00325A9B">
      <w:pPr>
        <w:spacing w:after="0" w:line="240" w:lineRule="auto"/>
        <w:jc w:val="both"/>
        <w:rPr>
          <w:rFonts w:ascii="Times New Roman" w:hAnsi="Times New Roman"/>
          <w:b/>
          <w:lang w:val="pl-PL" w:eastAsia="pl-PL" w:bidi="ar-SA"/>
        </w:rPr>
      </w:pPr>
      <w:r w:rsidRPr="00325A9B">
        <w:rPr>
          <w:rFonts w:ascii="Times New Roman" w:hAnsi="Times New Roman"/>
          <w:b/>
          <w:lang w:val="pl-PL" w:eastAsia="pl-PL" w:bidi="ar-SA"/>
        </w:rPr>
        <w:t>Za niekwalifikowalne uznaje się wydatki, zgodne z zasadami określonymi w części ogólnej wytycznych programowych, w tym w szczególności:</w:t>
      </w:r>
    </w:p>
    <w:p w:rsidR="00325A9B" w:rsidRPr="00325A9B" w:rsidRDefault="00325A9B" w:rsidP="00325A9B">
      <w:pPr>
        <w:spacing w:after="0" w:line="240" w:lineRule="auto"/>
        <w:jc w:val="both"/>
        <w:rPr>
          <w:rFonts w:ascii="Times New Roman" w:hAnsi="Times New Roman"/>
          <w:lang w:val="pl-PL" w:eastAsia="pl-PL" w:bidi="ar-SA"/>
        </w:rPr>
      </w:pP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zakupu gruntów;</w:t>
      </w:r>
    </w:p>
    <w:p w:rsidR="00325A9B" w:rsidRPr="00325A9B" w:rsidRDefault="00325A9B" w:rsidP="00325A9B">
      <w:pPr>
        <w:numPr>
          <w:ilvl w:val="0"/>
          <w:numId w:val="159"/>
        </w:numPr>
        <w:autoSpaceDE w:val="0"/>
        <w:autoSpaceDN w:val="0"/>
        <w:spacing w:after="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zakupu aparatury i sprzętu;</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zakupu lokalu lub nieruchomości;</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związane z badaniami podstawowymi, które nie stanowią przedmiotu kwalifikowania w przedmiotowym konkursie;</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uruchomienia produkcji masowej i działalności handlowej;</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koszty staży i praktyk absolwenckich;</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wkład niepieniężny;</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amortyzacja jednorazowa;</w:t>
      </w:r>
    </w:p>
    <w:p w:rsidR="00325A9B" w:rsidRPr="00325A9B" w:rsidRDefault="00325A9B" w:rsidP="00325A9B">
      <w:pPr>
        <w:numPr>
          <w:ilvl w:val="0"/>
          <w:numId w:val="159"/>
        </w:numPr>
        <w:autoSpaceDE w:val="0"/>
        <w:autoSpaceDN w:val="0"/>
        <w:adjustRightInd w:val="0"/>
        <w:spacing w:after="60" w:line="240" w:lineRule="auto"/>
        <w:contextualSpacing/>
        <w:jc w:val="both"/>
        <w:rPr>
          <w:rFonts w:ascii="Times New Roman" w:hAnsi="Times New Roman"/>
          <w:lang w:val="pl-PL" w:eastAsia="pl-PL" w:bidi="ar-SA"/>
        </w:rPr>
      </w:pPr>
      <w:r w:rsidRPr="00325A9B">
        <w:rPr>
          <w:rFonts w:ascii="Times New Roman" w:hAnsi="Times New Roman"/>
          <w:lang w:val="pl-PL" w:eastAsia="pl-PL" w:bidi="ar-SA"/>
        </w:rPr>
        <w:t>amortyzacja wartości niematerialnych i prawnych.</w:t>
      </w:r>
    </w:p>
    <w:p w:rsidR="00325A9B" w:rsidRPr="00325A9B" w:rsidRDefault="00325A9B" w:rsidP="00325A9B">
      <w:pPr>
        <w:autoSpaceDE w:val="0"/>
        <w:autoSpaceDN w:val="0"/>
        <w:adjustRightInd w:val="0"/>
        <w:spacing w:after="60" w:line="240" w:lineRule="auto"/>
        <w:jc w:val="both"/>
        <w:rPr>
          <w:rFonts w:cs="Calibri"/>
          <w:lang w:val="pl-PL" w:eastAsia="pl-PL" w:bidi="ar-SA"/>
        </w:rPr>
      </w:pPr>
    </w:p>
    <w:p w:rsidR="00783168" w:rsidRPr="00874CBD" w:rsidRDefault="00AE4475" w:rsidP="00A8188B">
      <w:pPr>
        <w:pStyle w:val="SzOOP2"/>
        <w:tabs>
          <w:tab w:val="clear" w:pos="992"/>
        </w:tabs>
        <w:jc w:val="center"/>
        <w:rPr>
          <w:rFonts w:ascii="Times New Roman" w:hAnsi="Times New Roman"/>
        </w:rPr>
      </w:pPr>
      <w:bookmarkStart w:id="183" w:name="_Toc425230785"/>
      <w:bookmarkStart w:id="184" w:name="_Toc425230873"/>
      <w:bookmarkStart w:id="185" w:name="_Toc427580273"/>
      <w:bookmarkStart w:id="186" w:name="_Toc443549280"/>
      <w:r w:rsidRPr="00874CBD">
        <w:rPr>
          <w:rFonts w:ascii="Times New Roman" w:hAnsi="Times New Roman"/>
        </w:rPr>
        <w:t>9.</w:t>
      </w:r>
      <w:r w:rsidR="00D97EFD">
        <w:rPr>
          <w:rFonts w:ascii="Times New Roman" w:hAnsi="Times New Roman"/>
        </w:rPr>
        <w:t>2</w:t>
      </w:r>
      <w:r w:rsidRPr="00874CBD">
        <w:rPr>
          <w:rFonts w:ascii="Times New Roman" w:hAnsi="Times New Roman"/>
        </w:rPr>
        <w:t xml:space="preserve"> </w:t>
      </w:r>
      <w:r w:rsidR="002E150B">
        <w:rPr>
          <w:rFonts w:ascii="Times New Roman" w:hAnsi="Times New Roman"/>
        </w:rPr>
        <w:t>Działanie 2.1</w:t>
      </w:r>
      <w:r w:rsidR="00783168" w:rsidRPr="00874CBD">
        <w:rPr>
          <w:rFonts w:ascii="Times New Roman" w:hAnsi="Times New Roman"/>
        </w:rPr>
        <w:t xml:space="preserve"> E-usługi</w:t>
      </w:r>
      <w:bookmarkEnd w:id="183"/>
      <w:bookmarkEnd w:id="184"/>
      <w:bookmarkEnd w:id="185"/>
      <w:bookmarkEnd w:id="186"/>
    </w:p>
    <w:p w:rsidR="00B85450" w:rsidRPr="001064E3" w:rsidRDefault="00B85450" w:rsidP="00B85450">
      <w:pPr>
        <w:spacing w:after="0" w:line="240" w:lineRule="auto"/>
        <w:jc w:val="both"/>
        <w:rPr>
          <w:rFonts w:ascii="Times New Roman" w:hAnsi="Times New Roman"/>
          <w:lang w:val="pl-PL"/>
        </w:rPr>
      </w:pPr>
      <w:r w:rsidRPr="001064E3">
        <w:rPr>
          <w:rFonts w:ascii="Times New Roman" w:hAnsi="Times New Roman"/>
          <w:lang w:val="pl-PL"/>
        </w:rPr>
        <w:t>Do wydatków kwalifikowalnych, wyłącznie w przypadku przyjęcia projektu do realizacji, mogą zostać zaliczone koszty niezbędne do realizacji celów projektu, w szczególności: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przygotowanie dokumentacji technicznej: projekt wykonawczy, itp.;</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rPr>
      </w:pPr>
      <w:proofErr w:type="spellStart"/>
      <w:r w:rsidRPr="001064E3">
        <w:rPr>
          <w:rFonts w:ascii="Times New Roman" w:hAnsi="Times New Roman"/>
          <w:snapToGrid w:val="0"/>
        </w:rPr>
        <w:t>przygotowanie</w:t>
      </w:r>
      <w:proofErr w:type="spellEnd"/>
      <w:r w:rsidRPr="001064E3">
        <w:rPr>
          <w:rFonts w:ascii="Times New Roman" w:hAnsi="Times New Roman"/>
          <w:snapToGrid w:val="0"/>
        </w:rPr>
        <w:t xml:space="preserve"> </w:t>
      </w:r>
      <w:proofErr w:type="spellStart"/>
      <w:r w:rsidRPr="001064E3">
        <w:rPr>
          <w:rFonts w:ascii="Times New Roman" w:hAnsi="Times New Roman"/>
          <w:snapToGrid w:val="0"/>
        </w:rPr>
        <w:t>studium</w:t>
      </w:r>
      <w:proofErr w:type="spellEnd"/>
      <w:r w:rsidRPr="001064E3">
        <w:rPr>
          <w:rFonts w:ascii="Times New Roman" w:hAnsi="Times New Roman"/>
          <w:snapToGrid w:val="0"/>
        </w:rPr>
        <w:t xml:space="preserve"> </w:t>
      </w:r>
      <w:proofErr w:type="spellStart"/>
      <w:r w:rsidRPr="001064E3">
        <w:rPr>
          <w:rFonts w:ascii="Times New Roman" w:hAnsi="Times New Roman"/>
          <w:snapToGrid w:val="0"/>
        </w:rPr>
        <w:t>wykonalności</w:t>
      </w:r>
      <w:proofErr w:type="spellEnd"/>
      <w:r w:rsidRPr="001064E3">
        <w:rPr>
          <w:rFonts w:ascii="Times New Roman" w:hAnsi="Times New Roman"/>
          <w:snapToGrid w:val="0"/>
        </w:rPr>
        <w:t>;</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zakup i ubezpieczenie sprzętu teleinformatycznego (w tym komputery oraz serwery);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w:t>
      </w:r>
      <w:r>
        <w:rPr>
          <w:rFonts w:ascii="Times New Roman" w:hAnsi="Times New Roman"/>
          <w:snapToGrid w:val="0"/>
          <w:lang w:val="pl-PL"/>
        </w:rPr>
        <w:t xml:space="preserve">budowę nowego i </w:t>
      </w:r>
      <w:r w:rsidRPr="001064E3">
        <w:rPr>
          <w:rFonts w:ascii="Times New Roman" w:hAnsi="Times New Roman"/>
          <w:snapToGrid w:val="0"/>
          <w:lang w:val="pl-PL"/>
        </w:rPr>
        <w:t>rozbudowę istniejącego systemu teleinformatycznego</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dostaw (w tym transportu) zakupionego sprzętu</w:t>
      </w:r>
      <w:r>
        <w:rPr>
          <w:rFonts w:ascii="Times New Roman" w:hAnsi="Times New Roman"/>
          <w:snapToGrid w:val="0"/>
          <w:lang w:val="pl-PL"/>
        </w:rPr>
        <w:t xml:space="preserve"> oraz jego montaż</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pokrycie kosztów przygotowania zawartości portali, w tym wydatki </w:t>
      </w:r>
      <w:r w:rsidRPr="001064E3">
        <w:rPr>
          <w:rFonts w:ascii="Times New Roman" w:hAnsi="Times New Roman"/>
          <w:snapToGrid w:val="0"/>
          <w:lang w:val="pl-PL"/>
        </w:rPr>
        <w:br/>
        <w:t>na rozbudowę portali celem świadczenia e-usług</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wydatki na pokrycie kosztów stworzenia i utrzymania domen (platform) i portali, usług zapewnienia dostępu do sieci Internet, usługi hostingu, kolokacji i innych</w:t>
      </w:r>
      <w:r>
        <w:rPr>
          <w:rFonts w:ascii="Times New Roman" w:hAnsi="Times New Roman"/>
          <w:snapToGrid w:val="0"/>
          <w:lang w:val="pl-PL"/>
        </w:rPr>
        <w:t xml:space="preserve"> (w okresie realizacji projektu)</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lastRenderedPageBreak/>
        <w:t>wydatki na zakup narzędzi warstwy sprzętowej i programowej niezbędnych dla zapewnienia bezpieczeństwa przesyłanych informacji, identyfikacji osób (np. elektronicznego poświadczania tożsamości), współpracy z urzędami i firmami wraz</w:t>
      </w:r>
      <w:r w:rsidR="00ED0B5A">
        <w:rPr>
          <w:rFonts w:ascii="Times New Roman" w:hAnsi="Times New Roman"/>
          <w:snapToGrid w:val="0"/>
          <w:lang w:val="pl-PL"/>
        </w:rPr>
        <w:t xml:space="preserve"> </w:t>
      </w:r>
      <w:r w:rsidRPr="001064E3">
        <w:rPr>
          <w:rFonts w:ascii="Times New Roman" w:hAnsi="Times New Roman"/>
          <w:snapToGrid w:val="0"/>
          <w:lang w:val="pl-PL"/>
        </w:rPr>
        <w:t>z kosztami ich utrzymania</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wydatki na pokrycie kosztów stworzenia i zakupu oprogramowania, wraz z zakupem, rozszerzeniem i aktualizacją licencji</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wydatki na rozbudowę istniejącego oprogramowania</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wydatki na modernizację sprzętu i aktualizację oprogramowania</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pokrycie kosztów prac instalacyjnych, konfiguracyjnych </w:t>
      </w:r>
      <w:r w:rsidRPr="001064E3">
        <w:rPr>
          <w:rFonts w:ascii="Times New Roman" w:hAnsi="Times New Roman"/>
          <w:snapToGrid w:val="0"/>
          <w:lang w:val="pl-PL"/>
        </w:rPr>
        <w:br/>
        <w:t>i optymalizacyjnych</w:t>
      </w:r>
      <w:r w:rsidR="00ED0B5A">
        <w:rPr>
          <w:rFonts w:ascii="Times New Roman" w:hAnsi="Times New Roman"/>
          <w:snapToGrid w:val="0"/>
          <w:lang w:val="pl-PL"/>
        </w:rPr>
        <w:t>,</w:t>
      </w:r>
      <w:r w:rsidRPr="001064E3">
        <w:rPr>
          <w:rFonts w:ascii="Times New Roman" w:hAnsi="Times New Roman"/>
          <w:snapToGrid w:val="0"/>
          <w:lang w:val="pl-PL"/>
        </w:rPr>
        <w:t xml:space="preserve"> </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adaptacja</w:t>
      </w:r>
      <w:r w:rsidRPr="001064E3">
        <w:rPr>
          <w:rFonts w:ascii="Times New Roman" w:hAnsi="Times New Roman"/>
          <w:snapToGrid w:val="0"/>
          <w:lang w:val="pl-PL"/>
        </w:rPr>
        <w:t xml:space="preserve"> pomieszczeń i infrastruktury technicznej niezbędnej dla realizacji projektu (np. pomieszczenia na serwery)</w:t>
      </w:r>
      <w:r>
        <w:rPr>
          <w:rFonts w:ascii="Times New Roman" w:hAnsi="Times New Roman"/>
          <w:snapToGrid w:val="0"/>
          <w:lang w:val="pl-PL"/>
        </w:rPr>
        <w:t xml:space="preserve"> - maksymalnie 2% wartości wydatków kwalifikowalnych</w:t>
      </w:r>
      <w:r w:rsidR="00ED0B5A">
        <w:rPr>
          <w:rFonts w:ascii="Times New Roman" w:hAnsi="Times New Roman"/>
          <w:snapToGrid w:val="0"/>
          <w:lang w:val="pl-PL"/>
        </w:rPr>
        <w:t>,</w:t>
      </w:r>
    </w:p>
    <w:p w:rsidR="00B85450"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wydatki na zakup środków trwałych nie mogą przekroczyć 50% wydatków kwalifikowalnych;</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prace instalacyjne, w tym prace związane z zapewnieniem dostępu do Internetu (okablowanie, podłączenie do łączy szerokopasmowych)</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usługi informatyczne, pod warunkiem, że pozostają w bezpośrednim związku </w:t>
      </w:r>
      <w:r w:rsidRPr="001064E3">
        <w:rPr>
          <w:rFonts w:ascii="Times New Roman" w:hAnsi="Times New Roman"/>
          <w:snapToGrid w:val="0"/>
          <w:lang w:val="pl-PL"/>
        </w:rPr>
        <w:br/>
        <w:t>z celami realizacji projektu</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zakup materiałów niezbędnych do realizacji projektu</w:t>
      </w:r>
      <w:r w:rsidR="00ED0B5A">
        <w:rPr>
          <w:rFonts w:ascii="Times New Roman" w:hAnsi="Times New Roman"/>
          <w:snapToGrid w:val="0"/>
          <w:lang w:val="pl-PL"/>
        </w:rPr>
        <w:t>,</w:t>
      </w:r>
    </w:p>
    <w:p w:rsidR="00B85450" w:rsidRPr="001064E3"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wkład niepieniężny, zgodnie z warunkami określonymi w Wytycznych w zakresie kwalifikowalności wydatków w ramach Europejskiego Funduszu Rozwoju Regionalnego, Europejskiego Funduszu Społecznego oraz Funduszu Spójności na lata 2014-2020</w:t>
      </w:r>
      <w:r w:rsidR="00ED0B5A">
        <w:rPr>
          <w:rFonts w:ascii="Times New Roman" w:hAnsi="Times New Roman"/>
          <w:snapToGrid w:val="0"/>
          <w:lang w:val="pl-PL"/>
        </w:rPr>
        <w:t>,</w:t>
      </w:r>
    </w:p>
    <w:p w:rsidR="00B85450" w:rsidRDefault="00B85450" w:rsidP="00ED0B5A">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informacji i promocji projektu integralnie związane z jego realizacją.</w:t>
      </w: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r w:rsidRPr="00014923">
        <w:rPr>
          <w:rFonts w:ascii="Times New Roman" w:hAnsi="Times New Roman"/>
          <w:b/>
          <w:snapToGrid w:val="0"/>
          <w:lang w:val="pl-PL"/>
        </w:rPr>
        <w:t xml:space="preserve">Katalog dodatkowych kosztów </w:t>
      </w:r>
      <w:r w:rsidR="00821A53" w:rsidRPr="00014923">
        <w:rPr>
          <w:rFonts w:ascii="Times New Roman" w:hAnsi="Times New Roman"/>
          <w:b/>
          <w:snapToGrid w:val="0"/>
          <w:lang w:val="pl-PL"/>
        </w:rPr>
        <w:t>niekwalifikowa</w:t>
      </w:r>
      <w:r w:rsidR="00EB6F70">
        <w:rPr>
          <w:rFonts w:ascii="Times New Roman" w:hAnsi="Times New Roman"/>
          <w:b/>
          <w:snapToGrid w:val="0"/>
          <w:lang w:val="pl-PL"/>
        </w:rPr>
        <w:t>l</w:t>
      </w:r>
      <w:r w:rsidR="00821A53">
        <w:rPr>
          <w:rFonts w:ascii="Times New Roman" w:hAnsi="Times New Roman"/>
          <w:b/>
          <w:snapToGrid w:val="0"/>
          <w:lang w:val="pl-PL"/>
        </w:rPr>
        <w:t>n</w:t>
      </w:r>
      <w:r w:rsidR="00821A53" w:rsidRPr="00014923">
        <w:rPr>
          <w:rFonts w:ascii="Times New Roman" w:hAnsi="Times New Roman"/>
          <w:b/>
          <w:snapToGrid w:val="0"/>
          <w:lang w:val="pl-PL"/>
        </w:rPr>
        <w:t>ych</w:t>
      </w:r>
      <w:r w:rsidRPr="00014923">
        <w:rPr>
          <w:rFonts w:ascii="Times New Roman" w:hAnsi="Times New Roman"/>
          <w:b/>
          <w:snapToGrid w:val="0"/>
          <w:lang w:val="pl-PL"/>
        </w:rPr>
        <w:t>:</w:t>
      </w:r>
    </w:p>
    <w:p w:rsidR="00B85450" w:rsidRDefault="00B85450" w:rsidP="00B85450">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zakup lokalu lub nieruchomości;</w:t>
      </w:r>
    </w:p>
    <w:p w:rsidR="00783168" w:rsidRDefault="00B85450" w:rsidP="00FB1FBC">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koszty związane z zarządzaniem projektem, z wyłączeniem projektów realizowanych w partnerstwie (po</w:t>
      </w:r>
      <w:r w:rsidR="00A8188B">
        <w:rPr>
          <w:rFonts w:ascii="Times New Roman" w:hAnsi="Times New Roman"/>
          <w:snapToGrid w:val="0"/>
          <w:lang w:val="pl-PL"/>
        </w:rPr>
        <w:t>wyżej 4 partnerów);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D50645" w:rsidRPr="00D50645" w:rsidRDefault="00D50645" w:rsidP="00D50645">
      <w:pPr>
        <w:pStyle w:val="SzOOP2"/>
        <w:tabs>
          <w:tab w:val="clear" w:pos="992"/>
        </w:tabs>
        <w:jc w:val="center"/>
        <w:rPr>
          <w:rFonts w:asciiTheme="minorHAnsi" w:hAnsiTheme="minorHAnsi"/>
        </w:rPr>
      </w:pPr>
      <w:bookmarkStart w:id="187" w:name="_Toc443549281"/>
      <w:r w:rsidRPr="00D50645">
        <w:rPr>
          <w:rFonts w:asciiTheme="minorHAnsi" w:hAnsiTheme="minorHAnsi"/>
        </w:rPr>
        <w:t>9.</w:t>
      </w:r>
      <w:r w:rsidR="00D97EFD">
        <w:rPr>
          <w:rFonts w:asciiTheme="minorHAnsi" w:hAnsiTheme="minorHAnsi"/>
        </w:rPr>
        <w:t>3</w:t>
      </w:r>
      <w:r w:rsidRPr="00D50645">
        <w:rPr>
          <w:rFonts w:asciiTheme="minorHAnsi" w:hAnsiTheme="minorHAnsi"/>
        </w:rPr>
        <w:t xml:space="preserve"> Działanie 4.2 Efektywność energetyczna</w:t>
      </w:r>
      <w:bookmarkEnd w:id="187"/>
    </w:p>
    <w:p w:rsidR="00D50645" w:rsidRPr="00C45393" w:rsidRDefault="00D50645" w:rsidP="00C45393">
      <w:pPr>
        <w:spacing w:after="160" w:line="259" w:lineRule="auto"/>
        <w:rPr>
          <w:rFonts w:ascii="Times New Roman" w:eastAsia="Calibri" w:hAnsi="Times New Roman"/>
          <w:b/>
          <w:lang w:val="pl-PL" w:bidi="ar-SA"/>
        </w:rPr>
      </w:pPr>
      <w:bookmarkStart w:id="188" w:name="_Toc433625579"/>
      <w:r w:rsidRPr="00C45393">
        <w:rPr>
          <w:rFonts w:ascii="Times New Roman" w:eastAsia="Calibri" w:hAnsi="Times New Roman"/>
          <w:b/>
          <w:lang w:val="pl-PL" w:bidi="ar-SA"/>
        </w:rPr>
        <w:t>Typ projektu: TERMOMODERNIZACJA BUDYNKÓW UŻYTECZNOŚCI PUBLICZNEJ</w:t>
      </w:r>
    </w:p>
    <w:bookmarkEnd w:id="188"/>
    <w:p w:rsidR="00D50645" w:rsidRPr="00D50645" w:rsidRDefault="00D50645" w:rsidP="00D50645">
      <w:pPr>
        <w:spacing w:after="0" w:line="240" w:lineRule="auto"/>
        <w:jc w:val="both"/>
        <w:rPr>
          <w:szCs w:val="24"/>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Do wydatków kwalifikowalnych, wyłącznie w przypadku przyjęcia projektu do realizacji, mogą zostać zaliczone koszty niezbędne do realizacji celów projektu, w szczególności:</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D50645" w:rsidP="00D50645">
      <w:pPr>
        <w:autoSpaceDE w:val="0"/>
        <w:autoSpaceDN w:val="0"/>
        <w:adjustRightInd w:val="0"/>
        <w:spacing w:after="0" w:line="240" w:lineRule="auto"/>
        <w:jc w:val="both"/>
        <w:rPr>
          <w:rFonts w:ascii="Times New Roman" w:hAnsi="Times New Roman"/>
          <w:color w:val="0D0D0D"/>
          <w:lang w:val="pl-PL" w:eastAsia="pl-PL" w:bidi="ar-SA"/>
        </w:rPr>
      </w:pPr>
      <w:r w:rsidRPr="00D50645">
        <w:rPr>
          <w:rFonts w:ascii="Times New Roman" w:hAnsi="Times New Roman"/>
          <w:color w:val="0D0D0D"/>
          <w:lang w:val="pl-PL" w:eastAsia="pl-PL" w:bidi="ar-SA"/>
        </w:rPr>
        <w:t xml:space="preserve">W przypadku termomodernizacji koszty kwalifikowalne, to koszty poszczególnych elementów projektu wskazanych w audycie energetycznym oraz opisanych przez Beneficjenta we wniosku </w:t>
      </w:r>
      <w:r w:rsidRPr="00D50645">
        <w:rPr>
          <w:rFonts w:ascii="Times New Roman" w:hAnsi="Times New Roman"/>
          <w:color w:val="0D0D0D"/>
          <w:lang w:val="pl-PL" w:eastAsia="pl-PL" w:bidi="ar-SA"/>
        </w:rPr>
        <w:br/>
        <w:t>o dofinansowanie, niezbędne do osiągnięcia oszczędności energii, w szczególności:</w:t>
      </w:r>
    </w:p>
    <w:p w:rsidR="00D50645" w:rsidRPr="00D50645" w:rsidRDefault="00D50645" w:rsidP="00D50645">
      <w:pPr>
        <w:autoSpaceDE w:val="0"/>
        <w:autoSpaceDN w:val="0"/>
        <w:adjustRightInd w:val="0"/>
        <w:spacing w:after="0" w:line="240" w:lineRule="auto"/>
        <w:rPr>
          <w:rFonts w:ascii="Times New Roman" w:hAnsi="Times New Roman"/>
          <w:color w:val="000000"/>
          <w:lang w:val="pl-PL" w:eastAsia="pl-PL" w:bidi="ar-SA"/>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a)</w:t>
      </w:r>
      <w:r w:rsidR="00D50645" w:rsidRPr="00D50645">
        <w:rPr>
          <w:rFonts w:ascii="Times New Roman" w:hAnsi="Times New Roman"/>
          <w:b/>
          <w:bCs/>
          <w:lang w:val="pl-PL" w:eastAsia="pl-PL" w:bidi="ar-SA"/>
        </w:rPr>
        <w:t xml:space="preserve"> Ściany, </w:t>
      </w:r>
      <w:r w:rsidR="00D50645" w:rsidRPr="00D50645">
        <w:rPr>
          <w:rFonts w:ascii="Times New Roman" w:hAnsi="Times New Roman"/>
          <w:b/>
          <w:lang w:val="pl-PL"/>
        </w:rPr>
        <w:t>w szczególności:</w:t>
      </w: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zewnętrzne </w:t>
      </w:r>
      <w:r w:rsidRPr="00D50645">
        <w:rPr>
          <w:rFonts w:ascii="Times New Roman" w:hAnsi="Times New Roman"/>
          <w:lang w:val="pl-PL"/>
        </w:rPr>
        <w:t>(stykające się z powietrzem zewnętrznym, niezależnie od rodzaju ściany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ocieplenie ścian zewnętrznych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lang w:val="pl-PL"/>
        </w:rPr>
      </w:pPr>
      <w:r w:rsidRPr="00D50645">
        <w:rPr>
          <w:rFonts w:ascii="Times New Roman" w:hAnsi="Times New Roman"/>
          <w:b/>
          <w:bCs/>
          <w:lang w:val="pl-PL" w:eastAsia="pl-PL" w:bidi="ar-SA"/>
        </w:rPr>
        <w:t xml:space="preserve">Ściany wewnętrzne </w:t>
      </w:r>
      <w:r w:rsidRPr="00D50645">
        <w:rPr>
          <w:rFonts w:ascii="Times New Roman" w:hAnsi="Times New Roman"/>
          <w:lang w:val="pl-PL"/>
        </w:rPr>
        <w:t>pomiędzy pomieszczeniami ogrzewanymi i nieogrzewanymi, klatkami schodowymi lub korytarzami</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b)</w:t>
      </w:r>
      <w:r w:rsidR="00D50645" w:rsidRPr="00D50645">
        <w:rPr>
          <w:rFonts w:ascii="Times New Roman" w:hAnsi="Times New Roman"/>
          <w:b/>
          <w:bCs/>
          <w:lang w:val="pl-PL" w:eastAsia="pl-PL" w:bidi="ar-SA"/>
        </w:rPr>
        <w:t xml:space="preserve"> Stropy, </w:t>
      </w:r>
      <w:r w:rsidR="00D50645" w:rsidRPr="00D50645">
        <w:rPr>
          <w:rFonts w:ascii="Times New Roman" w:hAnsi="Times New Roman"/>
          <w:b/>
          <w:lang w:val="pl-PL"/>
        </w:rPr>
        <w:t>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stropodach – ocieplenie stropodachu</w:t>
      </w:r>
      <w:r w:rsidR="00ED0B5A">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pod nieogrzewanym poddaszem – ocieplenie stropu poddasza</w:t>
      </w:r>
      <w:r w:rsidR="00ED0B5A">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strop nad piwnicą – ocieplenie stropu nad piwnicą</w:t>
      </w:r>
      <w:r w:rsidR="00ED0B5A">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podłoga na gruncie – ocieplenie podłogi na gruncie</w:t>
      </w:r>
      <w:r w:rsidR="00ED0B5A">
        <w:rPr>
          <w:rFonts w:ascii="Times New Roman" w:hAnsi="Times New Roman"/>
          <w:lang w:val="pl-PL"/>
        </w:rPr>
        <w:t>.</w:t>
      </w:r>
    </w:p>
    <w:p w:rsidR="00D50645" w:rsidRPr="00D50645" w:rsidRDefault="00D50645" w:rsidP="00D50645">
      <w:pPr>
        <w:autoSpaceDE w:val="0"/>
        <w:autoSpaceDN w:val="0"/>
        <w:adjustRightInd w:val="0"/>
        <w:spacing w:after="0" w:line="240" w:lineRule="auto"/>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c)</w:t>
      </w:r>
      <w:r w:rsidR="00D50645" w:rsidRPr="00D50645">
        <w:rPr>
          <w:rFonts w:ascii="Times New Roman" w:hAnsi="Times New Roman"/>
          <w:b/>
          <w:bCs/>
          <w:lang w:val="pl-PL" w:eastAsia="pl-PL" w:bidi="ar-SA"/>
        </w:rPr>
        <w:t xml:space="preserve"> Stolarka okienna i drzwiowa,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okien i drzwi zewnętrznych wejściowych na nowe,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lastRenderedPageBreak/>
        <w:t>modernizacja starych okien poprzez spasowanie, zastosowanie/wymianę uszczelek i okuć, uszczelnienie drzwi</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d)</w:t>
      </w:r>
      <w:r w:rsidR="00D50645" w:rsidRPr="00D50645">
        <w:rPr>
          <w:rFonts w:ascii="Times New Roman" w:hAnsi="Times New Roman"/>
          <w:b/>
          <w:bCs/>
          <w:lang w:val="pl-PL" w:eastAsia="pl-PL" w:bidi="ar-SA"/>
        </w:rPr>
        <w:t xml:space="preserve"> Wentylacja,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nawiewnej,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wentylacji mechanicznej 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wentylacji mechanicznej </w:t>
      </w:r>
      <w:proofErr w:type="spellStart"/>
      <w:r w:rsidRPr="00D50645">
        <w:rPr>
          <w:rFonts w:ascii="Times New Roman" w:hAnsi="Times New Roman"/>
          <w:lang w:val="pl-PL"/>
        </w:rPr>
        <w:t>nawiewno</w:t>
      </w:r>
      <w:proofErr w:type="spellEnd"/>
      <w:r w:rsidRPr="00D50645">
        <w:rPr>
          <w:rFonts w:ascii="Times New Roman" w:hAnsi="Times New Roman"/>
          <w:lang w:val="pl-PL"/>
        </w:rPr>
        <w:t>-wywiewnej,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wentylacji mechanicznej </w:t>
      </w:r>
      <w:proofErr w:type="spellStart"/>
      <w:r w:rsidRPr="00D50645">
        <w:rPr>
          <w:rFonts w:ascii="Times New Roman" w:hAnsi="Times New Roman"/>
          <w:lang w:val="pl-PL"/>
        </w:rPr>
        <w:t>nawiewno</w:t>
      </w:r>
      <w:proofErr w:type="spellEnd"/>
      <w:r w:rsidRPr="00D50645">
        <w:rPr>
          <w:rFonts w:ascii="Times New Roman" w:hAnsi="Times New Roman"/>
          <w:lang w:val="pl-PL"/>
        </w:rPr>
        <w:t>-wywiewnej z odzyskiem ciepła.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montaż nawiewników </w:t>
      </w:r>
      <w:proofErr w:type="spellStart"/>
      <w:r w:rsidRPr="00D50645">
        <w:rPr>
          <w:rFonts w:ascii="Times New Roman" w:hAnsi="Times New Roman"/>
          <w:lang w:val="pl-PL"/>
        </w:rPr>
        <w:t>higrosterowalnych</w:t>
      </w:r>
      <w:proofErr w:type="spellEnd"/>
      <w:r w:rsidRPr="00D50645">
        <w:rPr>
          <w:rFonts w:ascii="Times New Roman" w:hAnsi="Times New Roman"/>
          <w:lang w:val="pl-PL"/>
        </w:rPr>
        <w:t>/automatycznych w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montaż nawiewników sterowanych ręcznie oknach i kanałach wentylacyjnych,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gruntowych wymienników ciepła</w:t>
      </w: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e)</w:t>
      </w:r>
      <w:r w:rsidR="00D50645" w:rsidRPr="00D50645">
        <w:rPr>
          <w:rFonts w:ascii="Times New Roman" w:hAnsi="Times New Roman"/>
          <w:b/>
          <w:bCs/>
          <w:lang w:val="pl-PL" w:eastAsia="pl-PL" w:bidi="ar-SA"/>
        </w:rPr>
        <w:t xml:space="preserve"> Instalacja ciepłej wody użytkowej,</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rurociągów i izolacji,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wyposażenie instalacji w cyrkulację,</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instalacji cyrkulacji,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armatury regulacyjnej w zakresie regulacji hydraulicznej (np. zawory </w:t>
      </w:r>
      <w:proofErr w:type="spellStart"/>
      <w:r w:rsidRPr="00D50645">
        <w:rPr>
          <w:rFonts w:ascii="Times New Roman" w:hAnsi="Times New Roman"/>
          <w:lang w:val="pl-PL"/>
        </w:rPr>
        <w:t>podpionowe</w:t>
      </w:r>
      <w:proofErr w:type="spellEnd"/>
      <w:r w:rsidRPr="00D50645">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zasobników,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węzłów cieplnych,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w:t>
      </w:r>
      <w:proofErr w:type="spellStart"/>
      <w:r w:rsidRPr="00D50645">
        <w:rPr>
          <w:rFonts w:ascii="Times New Roman" w:hAnsi="Times New Roman"/>
          <w:lang w:val="pl-PL"/>
        </w:rPr>
        <w:t>perlatorów</w:t>
      </w:r>
      <w:proofErr w:type="spellEnd"/>
      <w:r w:rsidRPr="00D50645">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kryz ograniczających (reduktorów) przepływu,</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jednouchwytowych, termostatycznych, bezdotykowych,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baterii z ograniczonym czasem wypływu,</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f)</w:t>
      </w:r>
      <w:r w:rsidR="00D50645" w:rsidRPr="00D50645">
        <w:rPr>
          <w:rFonts w:ascii="Times New Roman" w:hAnsi="Times New Roman"/>
          <w:b/>
          <w:bCs/>
          <w:lang w:val="pl-PL" w:eastAsia="pl-PL" w:bidi="ar-SA"/>
        </w:rPr>
        <w:t xml:space="preserve"> Instalacja centralnego ogrzewania,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kotła,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starego kotła na nowy (lub na węzeł cieplny) z zamianą rodzaju paliwa,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instalacji (rurociągi i grzejniki)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wymiana/zastosowanie izolacji rurociągów,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regulacja hydrauliczna,</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armatury regulacyjnej (zawory regulacyjne, zawory </w:t>
      </w:r>
      <w:proofErr w:type="spellStart"/>
      <w:r w:rsidRPr="00D50645">
        <w:rPr>
          <w:rFonts w:ascii="Times New Roman" w:hAnsi="Times New Roman"/>
          <w:lang w:val="pl-PL"/>
        </w:rPr>
        <w:t>podpionowe</w:t>
      </w:r>
      <w:proofErr w:type="spellEnd"/>
      <w:r w:rsidRPr="00D50645">
        <w:rPr>
          <w:rFonts w:ascii="Times New Roman" w:hAnsi="Times New Roman"/>
          <w:lang w:val="pl-PL"/>
        </w:rPr>
        <w:t xml:space="preserv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zastosowanie ekranów </w:t>
      </w:r>
      <w:proofErr w:type="spellStart"/>
      <w:r w:rsidRPr="00D50645">
        <w:rPr>
          <w:rFonts w:ascii="Times New Roman" w:hAnsi="Times New Roman"/>
          <w:lang w:val="pl-PL"/>
        </w:rPr>
        <w:t>zagrzejnikowych</w:t>
      </w:r>
      <w:proofErr w:type="spellEnd"/>
      <w:r w:rsidRPr="00D50645">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hermetyzacja instalacji (zawory odpowietrzające i przeponowe naczynia </w:t>
      </w:r>
      <w:proofErr w:type="spellStart"/>
      <w:r w:rsidRPr="00D50645">
        <w:rPr>
          <w:rFonts w:ascii="Times New Roman" w:hAnsi="Times New Roman"/>
          <w:lang w:val="pl-PL"/>
        </w:rPr>
        <w:t>wzbiorcze</w:t>
      </w:r>
      <w:proofErr w:type="spellEnd"/>
      <w:r w:rsidRPr="00D50645">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czyszczenie (płukanie) chemiczne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zaworów termostatycznych,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automatyki pogodowej,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sterowania czasowego pracą instalacji (obniżenia nocne, weekendowe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 i dostosowanie pomieszczeń węzłów/kotłowni (okładziny ceramiczne, malowanie, wykonanie</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instalacji kanalizacyjnych, elektrycznych, wentylacyjnych, przeciwpożarowych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niezbędne roboty budowlane i wykończeniowe (szpachlowanie, malowanie, naprawy tynków itp.),</w:t>
      </w:r>
    </w:p>
    <w:p w:rsidR="00D50645" w:rsidRPr="00D50645" w:rsidRDefault="00D50645" w:rsidP="00D50645">
      <w:pPr>
        <w:autoSpaceDE w:val="0"/>
        <w:autoSpaceDN w:val="0"/>
        <w:adjustRightInd w:val="0"/>
        <w:spacing w:after="0" w:line="240" w:lineRule="auto"/>
        <w:rPr>
          <w:rFonts w:ascii="Times New Roman" w:hAnsi="Times New Roman"/>
          <w:lang w:val="pl-PL" w:eastAsia="pl-PL" w:bidi="ar-SA"/>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g)</w:t>
      </w:r>
      <w:r w:rsidR="00D50645" w:rsidRPr="00D50645">
        <w:rPr>
          <w:rFonts w:ascii="Times New Roman" w:hAnsi="Times New Roman"/>
          <w:b/>
          <w:bCs/>
          <w:lang w:val="pl-PL" w:eastAsia="pl-PL" w:bidi="ar-SA"/>
        </w:rPr>
        <w:t xml:space="preserve"> Modernizacja kotłowni, </w:t>
      </w:r>
      <w:r w:rsidR="00D50645" w:rsidRPr="00D50645">
        <w:rPr>
          <w:rFonts w:ascii="Times New Roman" w:hAnsi="Times New Roman"/>
          <w:b/>
          <w:lang w:val="pl-PL"/>
        </w:rPr>
        <w:t>w szczególności:</w:t>
      </w:r>
      <w:r w:rsidR="00D50645"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 (podniesienie sprawności wytwarzania) kotłów,</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kotłów ze zamianą paliwa,</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kolektorów słonecznych</w:t>
      </w:r>
      <w:r w:rsidR="00BA7915">
        <w:rPr>
          <w:rFonts w:ascii="Times New Roman" w:hAnsi="Times New Roman"/>
          <w:lang w:val="pl-PL"/>
        </w:rPr>
        <w: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ogniw fotowoltaicznych (systemy PV)</w:t>
      </w:r>
      <w:r w:rsidR="00BA7915">
        <w:rPr>
          <w:rFonts w:ascii="Times New Roman" w:hAnsi="Times New Roman"/>
          <w:lang w:val="pl-PL"/>
        </w:rPr>
        <w: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zastosowanie pomp ciepła</w:t>
      </w:r>
      <w:r w:rsidR="00BA7915">
        <w:rPr>
          <w:rFonts w:ascii="Times New Roman" w:hAnsi="Times New Roman"/>
          <w:lang w:val="pl-PL"/>
        </w:rPr>
        <w: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kocioł gazowy</w:t>
      </w:r>
      <w:r w:rsidR="00BA7915">
        <w:rPr>
          <w:rFonts w:ascii="Times New Roman" w:hAnsi="Times New Roman"/>
          <w:lang w:val="pl-PL"/>
        </w:rPr>
        <w: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 xml:space="preserve">kocioł spalający biomasę (np. drewno, </w:t>
      </w:r>
      <w:proofErr w:type="spellStart"/>
      <w:r w:rsidRPr="00D50645">
        <w:rPr>
          <w:rFonts w:ascii="Times New Roman" w:hAnsi="Times New Roman"/>
          <w:lang w:val="pl-PL"/>
        </w:rPr>
        <w:t>pellet</w:t>
      </w:r>
      <w:proofErr w:type="spellEnd"/>
      <w:r w:rsidRPr="00D50645">
        <w:rPr>
          <w:rFonts w:ascii="Times New Roman" w:hAnsi="Times New Roman"/>
          <w:lang w:val="pl-PL"/>
        </w:rPr>
        <w:t>)</w:t>
      </w:r>
      <w:r w:rsidR="00BA7915">
        <w:rPr>
          <w:rFonts w:ascii="Times New Roman" w:hAnsi="Times New Roman"/>
          <w:lang w:val="pl-PL"/>
        </w:rPr>
        <w:t>,</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wykorzystanie ciepła z kogeneracji przy skojarzonej produkcji energii elektrycznej i ciepła</w:t>
      </w:r>
      <w:r w:rsidR="00BA7915">
        <w:rPr>
          <w:rFonts w:ascii="Times New Roman" w:hAnsi="Times New Roman"/>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roboty budowlane, w tym:</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okładziny ceramiczne i malowanie pomieszczeń,</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lastRenderedPageBreak/>
        <w:t>instalacje elektryczne,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wentylacyjne,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kanalizacyjne,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instalacje pożarowe,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place składowe na paliwo,</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zaplecze socjalne i pomieszczenia techniczne,</w:t>
      </w:r>
    </w:p>
    <w:p w:rsidR="00D50645" w:rsidRPr="00D50645" w:rsidRDefault="00D50645" w:rsidP="00D50645">
      <w:pPr>
        <w:numPr>
          <w:ilvl w:val="0"/>
          <w:numId w:val="147"/>
        </w:numPr>
        <w:tabs>
          <w:tab w:val="left" w:pos="993"/>
        </w:tabs>
        <w:spacing w:after="0" w:line="240" w:lineRule="auto"/>
        <w:ind w:left="357" w:firstLine="363"/>
        <w:jc w:val="both"/>
        <w:rPr>
          <w:rFonts w:ascii="Times New Roman" w:hAnsi="Times New Roman"/>
          <w:lang w:val="pl-PL"/>
        </w:rPr>
      </w:pPr>
      <w:r w:rsidRPr="00D50645">
        <w:rPr>
          <w:rFonts w:ascii="Times New Roman" w:hAnsi="Times New Roman"/>
          <w:lang w:val="pl-PL"/>
        </w:rPr>
        <w:t>niezbędny sprzęt załadowczo-wyładowczy,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modernizacja/wymiana instalacji i armatury hydraulicznej,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instalacje uzdatniania wody,</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zastosowanie/wymiana układów automatycznego sterowania pracą instalacji,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obiegów cyrkulacyjnych.</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0" w:line="240" w:lineRule="auto"/>
        <w:rPr>
          <w:rFonts w:ascii="Times New Roman" w:hAnsi="Times New Roman"/>
          <w:b/>
          <w:bCs/>
          <w:lang w:val="pl-PL" w:eastAsia="pl-PL" w:bidi="ar-SA"/>
        </w:rPr>
      </w:pPr>
      <w:r>
        <w:rPr>
          <w:rFonts w:ascii="Times New Roman" w:hAnsi="Times New Roman"/>
          <w:b/>
          <w:bCs/>
          <w:lang w:val="pl-PL" w:eastAsia="pl-PL" w:bidi="ar-SA"/>
        </w:rPr>
        <w:t>h)</w:t>
      </w:r>
      <w:r w:rsidR="00D50645" w:rsidRPr="00D50645">
        <w:rPr>
          <w:rFonts w:ascii="Times New Roman" w:hAnsi="Times New Roman"/>
          <w:b/>
          <w:bCs/>
          <w:lang w:val="pl-PL" w:eastAsia="pl-PL" w:bidi="ar-SA"/>
        </w:rPr>
        <w:t xml:space="preserve"> Modernizacja oświetlenia,</w:t>
      </w:r>
      <w:r w:rsidR="00D50645" w:rsidRPr="00D50645">
        <w:rPr>
          <w:rFonts w:ascii="Times New Roman" w:hAnsi="Times New Roman"/>
          <w:b/>
          <w:lang w:val="pl-PL"/>
        </w:rPr>
        <w:t xml:space="preserve"> w szczególności:</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punktów świetlnych,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i montaż tablic rozdzielczych,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zastosowanie i montaż automatyki sterowniczej,</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elektrycznych (w sytuacji gdy jest konieczne).</w:t>
      </w:r>
    </w:p>
    <w:p w:rsidR="00D50645" w:rsidRPr="00D50645" w:rsidRDefault="00D50645" w:rsidP="00D50645">
      <w:pPr>
        <w:spacing w:after="0" w:line="240" w:lineRule="auto"/>
        <w:ind w:left="723"/>
        <w:jc w:val="both"/>
        <w:rPr>
          <w:rFonts w:ascii="Times New Roman" w:hAnsi="Times New Roman"/>
          <w:lang w:val="pl-PL"/>
        </w:rPr>
      </w:pPr>
    </w:p>
    <w:p w:rsidR="00D50645" w:rsidRPr="00D50645" w:rsidRDefault="008B5018" w:rsidP="00D50645">
      <w:pPr>
        <w:autoSpaceDE w:val="0"/>
        <w:autoSpaceDN w:val="0"/>
        <w:adjustRightInd w:val="0"/>
        <w:spacing w:after="18" w:line="240" w:lineRule="auto"/>
        <w:rPr>
          <w:rFonts w:ascii="Times New Roman" w:hAnsi="Times New Roman"/>
          <w:color w:val="000000"/>
          <w:lang w:val="pl-PL" w:eastAsia="pl-PL" w:bidi="ar-SA"/>
        </w:rPr>
      </w:pPr>
      <w:r>
        <w:rPr>
          <w:rFonts w:ascii="Times New Roman" w:hAnsi="Times New Roman"/>
          <w:b/>
          <w:bCs/>
          <w:lang w:val="pl-PL" w:eastAsia="pl-PL" w:bidi="ar-SA"/>
        </w:rPr>
        <w:t>i)</w:t>
      </w:r>
      <w:r w:rsidR="00D50645" w:rsidRPr="00D50645">
        <w:rPr>
          <w:rFonts w:ascii="Times New Roman" w:hAnsi="Times New Roman"/>
          <w:b/>
          <w:bCs/>
          <w:lang w:val="pl-PL" w:eastAsia="pl-PL" w:bidi="ar-SA"/>
        </w:rPr>
        <w:t xml:space="preserve">  Zakup oraz montaż instalacji i urządzeń do produkcji energii elektrycznej i cieplnej ze źródeł odnawialnych</w:t>
      </w:r>
      <w:r w:rsidR="00D50645" w:rsidRPr="00D50645">
        <w:rPr>
          <w:rFonts w:ascii="Times New Roman" w:hAnsi="Times New Roman"/>
          <w:color w:val="000000"/>
          <w:lang w:val="pl-PL" w:eastAsia="pl-PL" w:bidi="ar-SA"/>
        </w:rPr>
        <w:t xml:space="preserve"> np.: kotły c.o., kolektory słoneczne, pompy ciepła, rekuperatory, ogniwa fotowoltaiczne i inne urządzenia. </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autoSpaceDE w:val="0"/>
        <w:autoSpaceDN w:val="0"/>
        <w:adjustRightInd w:val="0"/>
        <w:spacing w:after="0" w:line="240" w:lineRule="auto"/>
        <w:rPr>
          <w:rFonts w:ascii="Times New Roman" w:hAnsi="Times New Roman"/>
          <w:b/>
          <w:bCs/>
          <w:lang w:val="pl-PL" w:eastAsia="pl-PL" w:bidi="ar-SA"/>
        </w:rPr>
      </w:pPr>
      <w:r w:rsidRPr="00D50645">
        <w:rPr>
          <w:rFonts w:ascii="Times New Roman" w:hAnsi="Times New Roman"/>
          <w:b/>
          <w:bCs/>
          <w:lang w:val="pl-PL" w:eastAsia="pl-PL" w:bidi="ar-SA"/>
        </w:rPr>
        <w:t xml:space="preserve">Roboty towarzyszące, </w:t>
      </w:r>
      <w:r w:rsidRPr="00D50645">
        <w:rPr>
          <w:rFonts w:ascii="Times New Roman" w:hAnsi="Times New Roman"/>
          <w:b/>
          <w:lang w:val="pl-PL"/>
        </w:rPr>
        <w:t>w szczególności</w:t>
      </w:r>
      <w:r w:rsidRPr="00D50645">
        <w:rPr>
          <w:rFonts w:ascii="Times New Roman" w:hAnsi="Times New Roman"/>
          <w:b/>
          <w:bCs/>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wymiana zewnętrznych parapetów okiennych i obróbek blacharskich w przypadku</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wykonania ocieplenia zewnętrznego,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remonty balkonów i loggii łącznie z wykonaniem ocieplenia ścian zewnętrznych,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przełożenie instalacji odgromowych,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wykończenia (gipsowanie, tynkowanie) ościeży w przypadku wymiany okien,</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naprawy lokalnych uszkodzeń tynków podłóg oraz malowanie - w przypadku działań</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związanych z modernizacją (wymianą) instalacji wewnętrznych,</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przystosowania pomieszczeń w przypadku modernizacji kotłowni, czy instalacji węzła</w:t>
      </w:r>
    </w:p>
    <w:p w:rsidR="00D50645" w:rsidRPr="00D50645" w:rsidRDefault="00D50645" w:rsidP="00D50645">
      <w:pPr>
        <w:spacing w:after="0" w:line="240" w:lineRule="auto"/>
        <w:ind w:left="723"/>
        <w:jc w:val="both"/>
        <w:rPr>
          <w:rFonts w:ascii="Times New Roman" w:hAnsi="Times New Roman"/>
          <w:lang w:val="pl-PL"/>
        </w:rPr>
      </w:pPr>
      <w:r w:rsidRPr="00D50645">
        <w:rPr>
          <w:rFonts w:ascii="Times New Roman" w:hAnsi="Times New Roman"/>
          <w:lang w:val="pl-PL"/>
        </w:rPr>
        <w:t xml:space="preserve">cieplnego </w:t>
      </w:r>
    </w:p>
    <w:p w:rsidR="00D50645" w:rsidRPr="00D50645" w:rsidRDefault="00D50645" w:rsidP="00D50645">
      <w:pPr>
        <w:spacing w:after="0" w:line="240" w:lineRule="auto"/>
        <w:jc w:val="both"/>
        <w:rPr>
          <w:rFonts w:ascii="Times New Roman" w:hAnsi="Times New Roman"/>
          <w:b/>
          <w:bCs/>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przygotowawcze,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projektu (przeprowadzenie prac studialnych, ekspertyz, badań geologi</w:t>
      </w:r>
      <w:r w:rsidR="00D90DD9">
        <w:rPr>
          <w:rFonts w:ascii="Times New Roman" w:hAnsi="Times New Roman"/>
          <w:lang w:val="pl-PL"/>
        </w:rPr>
        <w:t>cznych, archeologicznych,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dokumentacji technicznej: koncepcja budowlana, projekt budo</w:t>
      </w:r>
      <w:r w:rsidR="00D90DD9">
        <w:rPr>
          <w:rFonts w:ascii="Times New Roman" w:hAnsi="Times New Roman"/>
          <w:lang w:val="pl-PL"/>
        </w:rPr>
        <w:t>wlany, projekt wykonawczy, itp.,</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stu</w:t>
      </w:r>
      <w:r w:rsidR="00D90DD9">
        <w:rPr>
          <w:rFonts w:ascii="Times New Roman" w:hAnsi="Times New Roman"/>
          <w:lang w:val="pl-PL"/>
        </w:rPr>
        <w:t>dium wykonalności/ biznes planu,</w:t>
      </w:r>
    </w:p>
    <w:p w:rsidR="00D50645" w:rsidRPr="00D50645" w:rsidRDefault="00D50645" w:rsidP="00D50645">
      <w:pPr>
        <w:numPr>
          <w:ilvl w:val="0"/>
          <w:numId w:val="146"/>
        </w:numPr>
        <w:autoSpaceDE w:val="0"/>
        <w:autoSpaceDN w:val="0"/>
        <w:adjustRightInd w:val="0"/>
        <w:spacing w:after="0" w:line="240" w:lineRule="auto"/>
        <w:contextualSpacing/>
        <w:rPr>
          <w:rFonts w:ascii="Times New Roman" w:hAnsi="Times New Roman"/>
          <w:color w:val="000000"/>
          <w:lang w:val="pl-PL" w:eastAsia="pl-PL" w:bidi="ar-SA"/>
        </w:rPr>
      </w:pPr>
      <w:r w:rsidRPr="00D50645">
        <w:rPr>
          <w:rFonts w:ascii="Times New Roman" w:hAnsi="Times New Roman"/>
          <w:lang w:val="pl-PL"/>
        </w:rPr>
        <w:t xml:space="preserve">przygotowanie </w:t>
      </w:r>
      <w:r w:rsidRPr="00D50645">
        <w:rPr>
          <w:rFonts w:ascii="Times New Roman" w:hAnsi="Times New Roman"/>
          <w:color w:val="000000"/>
          <w:lang w:val="pl-PL" w:eastAsia="pl-PL" w:bidi="ar-SA"/>
        </w:rPr>
        <w:t>audytu energetycznego oraz audytu ex-post</w:t>
      </w:r>
      <w:r w:rsidR="00D90DD9">
        <w:rPr>
          <w:rFonts w:ascii="Times New Roman" w:hAnsi="Times New Roman"/>
          <w:color w:val="000000"/>
          <w:lang w:val="pl-PL" w:eastAsia="pl-PL" w:bidi="ar-SA"/>
        </w:rPr>
        <w:t>,</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przygotowanie rapo</w:t>
      </w:r>
      <w:r w:rsidR="00D90DD9">
        <w:rPr>
          <w:rFonts w:ascii="Times New Roman" w:hAnsi="Times New Roman"/>
          <w:lang w:val="pl-PL"/>
        </w:rPr>
        <w:t>rtu oddziaływania na środowisko,</w:t>
      </w:r>
    </w:p>
    <w:p w:rsidR="00D50645" w:rsidRPr="00D50645" w:rsidRDefault="00D50645" w:rsidP="00D50645">
      <w:pPr>
        <w:numPr>
          <w:ilvl w:val="0"/>
          <w:numId w:val="146"/>
        </w:numPr>
        <w:spacing w:after="0" w:line="240" w:lineRule="auto"/>
        <w:jc w:val="both"/>
        <w:rPr>
          <w:rFonts w:ascii="Times New Roman" w:hAnsi="Times New Roman"/>
          <w:lang w:val="pl-PL"/>
        </w:rPr>
      </w:pPr>
      <w:r w:rsidRPr="00D50645">
        <w:rPr>
          <w:rFonts w:ascii="Times New Roman" w:hAnsi="Times New Roman"/>
          <w:lang w:val="pl-PL"/>
        </w:rPr>
        <w:t xml:space="preserve">koszt przygotowania przetargu, </w:t>
      </w:r>
      <w:r w:rsidR="00D90DD9">
        <w:rPr>
          <w:rFonts w:ascii="Times New Roman" w:hAnsi="Times New Roman"/>
          <w:lang w:val="pl-PL"/>
        </w:rPr>
        <w:t>w tym dokumentacji przetargowej.</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bCs/>
          <w:lang w:val="pl-PL"/>
        </w:rPr>
      </w:pPr>
      <w:r w:rsidRPr="00D50645">
        <w:rPr>
          <w:rFonts w:ascii="Times New Roman" w:hAnsi="Times New Roman"/>
          <w:b/>
          <w:bCs/>
          <w:lang w:val="pl-PL"/>
        </w:rPr>
        <w:t xml:space="preserve">Prace inwestycyjne i związane z procesem inwestycyjnym, </w:t>
      </w:r>
      <w:r w:rsidRPr="00D50645">
        <w:rPr>
          <w:rFonts w:ascii="Times New Roman" w:hAnsi="Times New Roman"/>
          <w:b/>
          <w:lang w:val="pl-PL"/>
        </w:rPr>
        <w:t>w szczególności:</w:t>
      </w:r>
      <w:r w:rsidRPr="00D50645">
        <w:rPr>
          <w:rFonts w:ascii="Times New Roman" w:hAnsi="Times New Roman"/>
          <w:b/>
          <w:bCs/>
          <w:lang w:val="pl-PL"/>
        </w:rPr>
        <w:t>:</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przygotowanie terenu pod</w:t>
      </w:r>
      <w:r w:rsidR="00BA556C">
        <w:rPr>
          <w:rFonts w:ascii="Times New Roman" w:hAnsi="Times New Roman"/>
          <w:lang w:val="pl-PL"/>
        </w:rPr>
        <w:t xml:space="preserve"> budowę, w tym prace geodezyjne,</w:t>
      </w:r>
    </w:p>
    <w:p w:rsidR="00D50645" w:rsidRPr="00D50645" w:rsidRDefault="00BA556C" w:rsidP="00D50645">
      <w:pPr>
        <w:numPr>
          <w:ilvl w:val="0"/>
          <w:numId w:val="148"/>
        </w:numPr>
        <w:spacing w:after="0" w:line="240" w:lineRule="auto"/>
        <w:jc w:val="both"/>
        <w:rPr>
          <w:rFonts w:ascii="Times New Roman" w:hAnsi="Times New Roman"/>
          <w:color w:val="0D0D0D"/>
          <w:lang w:val="pl-PL"/>
        </w:rPr>
      </w:pPr>
      <w:r>
        <w:rPr>
          <w:rFonts w:ascii="Times New Roman" w:hAnsi="Times New Roman"/>
          <w:color w:val="0D0D0D"/>
          <w:lang w:val="pl-PL"/>
        </w:rPr>
        <w:t>prace ziemne,</w:t>
      </w:r>
    </w:p>
    <w:p w:rsidR="00D50645" w:rsidRPr="00D50645" w:rsidRDefault="00BA556C" w:rsidP="00D50645">
      <w:pPr>
        <w:numPr>
          <w:ilvl w:val="0"/>
          <w:numId w:val="148"/>
        </w:numPr>
        <w:spacing w:after="0" w:line="240" w:lineRule="auto"/>
        <w:jc w:val="both"/>
        <w:rPr>
          <w:rFonts w:ascii="Times New Roman" w:hAnsi="Times New Roman"/>
          <w:color w:val="0D0D0D"/>
          <w:lang w:val="pl-PL"/>
        </w:rPr>
      </w:pPr>
      <w:r>
        <w:rPr>
          <w:rFonts w:ascii="Times New Roman" w:hAnsi="Times New Roman"/>
          <w:color w:val="0D0D0D"/>
          <w:lang w:val="pl-PL"/>
        </w:rPr>
        <w:t>prace budowlano-montażowe,</w:t>
      </w:r>
    </w:p>
    <w:p w:rsidR="00D50645" w:rsidRPr="00D50645" w:rsidRDefault="00BA556C" w:rsidP="00D50645">
      <w:pPr>
        <w:numPr>
          <w:ilvl w:val="0"/>
          <w:numId w:val="148"/>
        </w:numPr>
        <w:spacing w:after="0" w:line="240" w:lineRule="auto"/>
        <w:jc w:val="both"/>
        <w:rPr>
          <w:rFonts w:ascii="Times New Roman" w:hAnsi="Times New Roman"/>
          <w:color w:val="0D0D0D"/>
          <w:lang w:val="pl-PL"/>
        </w:rPr>
      </w:pPr>
      <w:r>
        <w:rPr>
          <w:rFonts w:ascii="Times New Roman" w:hAnsi="Times New Roman"/>
          <w:color w:val="0D0D0D"/>
          <w:lang w:val="pl-PL"/>
        </w:rPr>
        <w:t>prace instalacyjne,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 xml:space="preserve">prace </w:t>
      </w:r>
      <w:r w:rsidR="00BA556C">
        <w:rPr>
          <w:rFonts w:ascii="Times New Roman" w:hAnsi="Times New Roman"/>
          <w:color w:val="0D0D0D"/>
          <w:lang w:val="pl-PL"/>
        </w:rPr>
        <w:t>rozbiórkowe,</w:t>
      </w:r>
    </w:p>
    <w:p w:rsidR="00D50645" w:rsidRPr="00D50645" w:rsidRDefault="00D50645" w:rsidP="00D50645">
      <w:pPr>
        <w:numPr>
          <w:ilvl w:val="0"/>
          <w:numId w:val="148"/>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prace związane z przywróceniem stanu pierwotnego terenu na którym prowadzone były działania</w:t>
      </w:r>
      <w:r w:rsidR="00BA556C">
        <w:rPr>
          <w:rFonts w:ascii="Times New Roman" w:hAnsi="Times New Roman"/>
          <w:color w:val="0D0D0D"/>
          <w:lang w:val="pl-PL"/>
        </w:rPr>
        <w:t xml:space="preserve"> związane z realizacją projektu,</w:t>
      </w:r>
    </w:p>
    <w:p w:rsidR="00D50645" w:rsidRPr="00D50645" w:rsidRDefault="00BA556C" w:rsidP="00D50645">
      <w:pPr>
        <w:numPr>
          <w:ilvl w:val="0"/>
          <w:numId w:val="148"/>
        </w:numPr>
        <w:spacing w:after="0" w:line="240" w:lineRule="auto"/>
        <w:jc w:val="both"/>
        <w:rPr>
          <w:rFonts w:ascii="Times New Roman" w:hAnsi="Times New Roman"/>
          <w:color w:val="0D0D0D"/>
          <w:lang w:val="pl-PL"/>
        </w:rPr>
      </w:pPr>
      <w:r>
        <w:rPr>
          <w:rFonts w:ascii="Times New Roman" w:hAnsi="Times New Roman"/>
          <w:color w:val="0D0D0D"/>
          <w:lang w:val="pl-PL"/>
        </w:rPr>
        <w:t>prace wykończeniowe,</w:t>
      </w:r>
    </w:p>
    <w:p w:rsidR="00D50645" w:rsidRPr="00D50645" w:rsidRDefault="00D50645" w:rsidP="00D50645">
      <w:pPr>
        <w:numPr>
          <w:ilvl w:val="0"/>
          <w:numId w:val="149"/>
        </w:numPr>
        <w:spacing w:after="0" w:line="240" w:lineRule="auto"/>
        <w:jc w:val="both"/>
        <w:rPr>
          <w:rFonts w:ascii="Times New Roman" w:hAnsi="Times New Roman"/>
          <w:color w:val="0D0D0D"/>
          <w:lang w:val="pl-PL"/>
        </w:rPr>
      </w:pPr>
      <w:r w:rsidRPr="00D50645">
        <w:rPr>
          <w:rFonts w:ascii="Times New Roman" w:hAnsi="Times New Roman"/>
          <w:color w:val="0D0D0D"/>
          <w:lang w:val="pl-PL"/>
        </w:rPr>
        <w:t>przebudowa infrastruktury techn</w:t>
      </w:r>
      <w:r w:rsidR="00BA556C">
        <w:rPr>
          <w:rFonts w:ascii="Times New Roman" w:hAnsi="Times New Roman"/>
          <w:color w:val="0D0D0D"/>
          <w:lang w:val="pl-PL"/>
        </w:rPr>
        <w:t>icznej kolidującej z inwestycją,</w:t>
      </w:r>
    </w:p>
    <w:p w:rsidR="00D50645" w:rsidRPr="00D50645" w:rsidRDefault="00D50645" w:rsidP="00D50645">
      <w:pPr>
        <w:numPr>
          <w:ilvl w:val="0"/>
          <w:numId w:val="150"/>
        </w:numPr>
        <w:spacing w:after="0" w:line="240" w:lineRule="auto"/>
        <w:jc w:val="both"/>
        <w:rPr>
          <w:rFonts w:ascii="Times New Roman" w:hAnsi="Times New Roman"/>
          <w:lang w:val="pl-PL"/>
        </w:rPr>
      </w:pPr>
      <w:r w:rsidRPr="00D50645">
        <w:rPr>
          <w:rFonts w:ascii="Times New Roman" w:hAnsi="Times New Roman"/>
          <w:color w:val="0D0D0D"/>
          <w:lang w:val="pl-PL"/>
        </w:rPr>
        <w:t xml:space="preserve">zakup materiałów niezbędnych do realizacji </w:t>
      </w:r>
      <w:r w:rsidR="00BA556C">
        <w:rPr>
          <w:rFonts w:ascii="Times New Roman" w:hAnsi="Times New Roman"/>
          <w:lang w:val="pl-PL"/>
        </w:rPr>
        <w:t>projektu,</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zakup i modernizacja sprzętu i wyposażenia wraz z montażem, inte</w:t>
      </w:r>
      <w:r w:rsidR="00BA556C">
        <w:rPr>
          <w:rFonts w:ascii="Times New Roman" w:hAnsi="Times New Roman"/>
          <w:lang w:val="pl-PL"/>
        </w:rPr>
        <w:t xml:space="preserve">gralnie związanych </w:t>
      </w:r>
      <w:r w:rsidR="00BA556C">
        <w:rPr>
          <w:rFonts w:ascii="Times New Roman" w:hAnsi="Times New Roman"/>
          <w:lang w:val="pl-PL"/>
        </w:rPr>
        <w:br/>
        <w:t>z projektem,</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t>nadzór inwestorski i/lub autorski w zakresie praw</w:t>
      </w:r>
      <w:r w:rsidR="00BA556C">
        <w:rPr>
          <w:rFonts w:ascii="Times New Roman" w:hAnsi="Times New Roman"/>
          <w:lang w:val="pl-PL"/>
        </w:rPr>
        <w:t>idłowości realizacji inwestycji,</w:t>
      </w:r>
    </w:p>
    <w:p w:rsidR="00D50645" w:rsidRPr="00D50645" w:rsidRDefault="00D50645" w:rsidP="00D50645">
      <w:pPr>
        <w:numPr>
          <w:ilvl w:val="0"/>
          <w:numId w:val="148"/>
        </w:numPr>
        <w:spacing w:after="0" w:line="240" w:lineRule="auto"/>
        <w:jc w:val="both"/>
        <w:rPr>
          <w:rFonts w:ascii="Times New Roman" w:hAnsi="Times New Roman"/>
          <w:lang w:val="pl-PL"/>
        </w:rPr>
      </w:pPr>
      <w:r w:rsidRPr="00D50645">
        <w:rPr>
          <w:rFonts w:ascii="Times New Roman" w:hAnsi="Times New Roman"/>
          <w:lang w:val="pl-PL"/>
        </w:rPr>
        <w:lastRenderedPageBreak/>
        <w:t xml:space="preserve">koszty związane z działaniami </w:t>
      </w:r>
      <w:proofErr w:type="spellStart"/>
      <w:r w:rsidRPr="00D50645">
        <w:rPr>
          <w:rFonts w:ascii="Times New Roman" w:hAnsi="Times New Roman"/>
          <w:lang w:val="pl-PL"/>
        </w:rPr>
        <w:t>informacyjno</w:t>
      </w:r>
      <w:proofErr w:type="spellEnd"/>
      <w:r w:rsidRPr="00D50645">
        <w:rPr>
          <w:rFonts w:ascii="Times New Roman" w:hAnsi="Times New Roman"/>
          <w:lang w:val="pl-PL"/>
        </w:rPr>
        <w:t xml:space="preserve"> – promocyjnymi zgodnie z limitami przedstawionymi w Podrozdziale 6.14 Kwalifikowalność działań informacyjno-promocyjnych.</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spacing w:after="0" w:line="240" w:lineRule="auto"/>
        <w:jc w:val="both"/>
        <w:rPr>
          <w:rFonts w:ascii="Times New Roman" w:hAnsi="Times New Roman"/>
          <w:b/>
          <w:lang w:val="pl-PL"/>
        </w:rPr>
      </w:pPr>
    </w:p>
    <w:p w:rsidR="00D50645" w:rsidRPr="00D50645" w:rsidRDefault="00D50645" w:rsidP="00D50645">
      <w:pPr>
        <w:spacing w:after="0" w:line="240" w:lineRule="auto"/>
        <w:jc w:val="both"/>
        <w:rPr>
          <w:rFonts w:ascii="Times New Roman" w:hAnsi="Times New Roman"/>
          <w:b/>
          <w:lang w:val="pl-PL"/>
        </w:rPr>
      </w:pPr>
      <w:r w:rsidRPr="00D50645">
        <w:rPr>
          <w:rFonts w:ascii="Times New Roman" w:hAnsi="Times New Roman"/>
          <w:b/>
          <w:lang w:val="pl-PL"/>
        </w:rPr>
        <w:t>Katalog dodatkowych kosztów niekwalifikowalnych, w szczególności:</w:t>
      </w:r>
    </w:p>
    <w:p w:rsidR="00D50645" w:rsidRPr="00D50645" w:rsidRDefault="00D50645" w:rsidP="00D50645">
      <w:pPr>
        <w:spacing w:after="0" w:line="240" w:lineRule="auto"/>
        <w:jc w:val="both"/>
        <w:rPr>
          <w:rFonts w:ascii="Times New Roman" w:hAnsi="Times New Roman"/>
          <w:lang w:val="pl-PL"/>
        </w:rPr>
      </w:pP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kotły grzewcze op</w:t>
      </w:r>
      <w:r w:rsidR="009B2351">
        <w:rPr>
          <w:rFonts w:ascii="Times New Roman" w:hAnsi="Times New Roman"/>
          <w:snapToGrid w:val="0"/>
          <w:lang w:val="pl-PL"/>
        </w:rPr>
        <w:t>alane węglem, koksem, brykietem,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montaż nowej instalacji odgrom</w:t>
      </w:r>
      <w:r w:rsidR="009B2351">
        <w:rPr>
          <w:rFonts w:ascii="Times New Roman" w:hAnsi="Times New Roman"/>
          <w:snapToGrid w:val="0"/>
          <w:lang w:val="pl-PL"/>
        </w:rPr>
        <w:t>owej,</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oc</w:t>
      </w:r>
      <w:r w:rsidR="009B2351">
        <w:rPr>
          <w:rFonts w:ascii="Times New Roman" w:hAnsi="Times New Roman"/>
          <w:snapToGrid w:val="0"/>
          <w:lang w:val="pl-PL"/>
        </w:rPr>
        <w:t>ieplenie nowobudowanego budynku,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na energooszczędne urządzeń ruchomych w tym</w:t>
      </w:r>
      <w:r w:rsidR="009B2351">
        <w:rPr>
          <w:rFonts w:ascii="Times New Roman" w:hAnsi="Times New Roman"/>
          <w:lang w:val="pl-PL"/>
        </w:rPr>
        <w:t xml:space="preserve"> sprzęt AGD i RTV,</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wymiana instalacji elektrycznej</w:t>
      </w:r>
      <w:r w:rsidR="009B2351">
        <w:rPr>
          <w:rFonts w:ascii="Times New Roman" w:hAnsi="Times New Roman"/>
          <w:snapToGrid w:val="0"/>
          <w:lang w:val="pl-PL"/>
        </w:rPr>
        <w:t>,</w:t>
      </w:r>
    </w:p>
    <w:p w:rsidR="00D50645" w:rsidRPr="00D50645" w:rsidRDefault="009B2351"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wymiana dachu,</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 xml:space="preserve">wymiana opraw oświetleniowych, w sytuacji, gdy nie wynika to z konieczności związanej </w:t>
      </w:r>
      <w:r w:rsidRPr="00D50645">
        <w:rPr>
          <w:rFonts w:ascii="Times New Roman" w:hAnsi="Times New Roman"/>
          <w:snapToGrid w:val="0"/>
          <w:lang w:val="pl-PL"/>
        </w:rPr>
        <w:br/>
        <w:t>z wymianą oświetlenia</w:t>
      </w:r>
      <w:r w:rsidR="009B2351">
        <w:rPr>
          <w:rFonts w:ascii="Times New Roman" w:hAnsi="Times New Roman"/>
          <w:snapToGrid w:val="0"/>
          <w:lang w:val="pl-PL"/>
        </w:rPr>
        <w:t>,</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malowanie całych pomieszczeń</w:t>
      </w:r>
      <w:r w:rsidR="00827290">
        <w:rPr>
          <w:rFonts w:ascii="Times New Roman" w:hAnsi="Times New Roman"/>
          <w:snapToGrid w:val="0"/>
          <w:lang w:val="pl-PL"/>
        </w:rPr>
        <w:t xml:space="preserve"> w sytuacji wymi</w:t>
      </w:r>
      <w:r w:rsidR="009B2351">
        <w:rPr>
          <w:rFonts w:ascii="Times New Roman" w:hAnsi="Times New Roman"/>
          <w:snapToGrid w:val="0"/>
          <w:lang w:val="pl-PL"/>
        </w:rPr>
        <w:t>any oświetlenia,</w:t>
      </w:r>
    </w:p>
    <w:p w:rsidR="00D50645" w:rsidRPr="00D50645" w:rsidRDefault="009B2351"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zakup środków transportu,</w:t>
      </w:r>
    </w:p>
    <w:p w:rsidR="00D50645" w:rsidRPr="00D50645" w:rsidRDefault="009B2351"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zakup lokalu lub nieruchomości,</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w:t>
      </w:r>
      <w:r w:rsidR="009B2351">
        <w:rPr>
          <w:rFonts w:ascii="Times New Roman" w:hAnsi="Times New Roman"/>
          <w:snapToGrid w:val="0"/>
          <w:lang w:val="pl-PL"/>
        </w:rPr>
        <w:t>iązane z zarządzaniem projektem,</w:t>
      </w:r>
    </w:p>
    <w:p w:rsidR="00D50645" w:rsidRP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koszty zw</w:t>
      </w:r>
      <w:r w:rsidR="009B2351">
        <w:rPr>
          <w:rFonts w:ascii="Times New Roman" w:hAnsi="Times New Roman"/>
          <w:snapToGrid w:val="0"/>
          <w:lang w:val="pl-PL"/>
        </w:rPr>
        <w:t>iązane z angażowaniem personelu,</w:t>
      </w:r>
    </w:p>
    <w:p w:rsidR="00D50645" w:rsidRDefault="00D50645" w:rsidP="00D50645">
      <w:pPr>
        <w:widowControl w:val="0"/>
        <w:numPr>
          <w:ilvl w:val="0"/>
          <w:numId w:val="151"/>
        </w:numPr>
        <w:autoSpaceDE w:val="0"/>
        <w:autoSpaceDN w:val="0"/>
        <w:adjustRightInd w:val="0"/>
        <w:spacing w:after="0" w:line="240" w:lineRule="auto"/>
        <w:ind w:left="709"/>
        <w:jc w:val="both"/>
        <w:rPr>
          <w:rFonts w:ascii="Times New Roman" w:hAnsi="Times New Roman"/>
          <w:snapToGrid w:val="0"/>
          <w:lang w:val="pl-PL"/>
        </w:rPr>
      </w:pPr>
      <w:r w:rsidRPr="00D50645">
        <w:rPr>
          <w:rFonts w:ascii="Times New Roman" w:hAnsi="Times New Roman"/>
          <w:snapToGrid w:val="0"/>
          <w:lang w:val="pl-PL"/>
        </w:rPr>
        <w:t>budowa nowych budynków</w:t>
      </w:r>
      <w:r w:rsidR="00827290">
        <w:rPr>
          <w:rFonts w:ascii="Times New Roman" w:hAnsi="Times New Roman"/>
          <w:snapToGrid w:val="0"/>
          <w:lang w:val="pl-PL"/>
        </w:rPr>
        <w:t>.</w:t>
      </w:r>
    </w:p>
    <w:p w:rsidR="00827290" w:rsidRDefault="00827290" w:rsidP="00827290">
      <w:pPr>
        <w:pStyle w:val="SzOOP2"/>
        <w:tabs>
          <w:tab w:val="clear" w:pos="992"/>
        </w:tabs>
        <w:jc w:val="center"/>
        <w:rPr>
          <w:rFonts w:asciiTheme="minorHAnsi" w:hAnsiTheme="minorHAnsi"/>
        </w:rPr>
      </w:pPr>
      <w:bookmarkStart w:id="189" w:name="_Toc443549282"/>
      <w:r>
        <w:rPr>
          <w:rFonts w:asciiTheme="minorHAnsi" w:hAnsiTheme="minorHAnsi"/>
        </w:rPr>
        <w:t>9.4</w:t>
      </w:r>
      <w:r w:rsidRPr="001525FD">
        <w:rPr>
          <w:rFonts w:asciiTheme="minorHAnsi" w:hAnsiTheme="minorHAnsi"/>
        </w:rPr>
        <w:t xml:space="preserve"> </w:t>
      </w:r>
      <w:r>
        <w:rPr>
          <w:rFonts w:asciiTheme="minorHAnsi" w:hAnsiTheme="minorHAnsi"/>
        </w:rPr>
        <w:t>Poddziałanie 4.3.2</w:t>
      </w:r>
      <w:r w:rsidRPr="001525FD">
        <w:rPr>
          <w:rFonts w:asciiTheme="minorHAnsi" w:hAnsiTheme="minorHAnsi"/>
        </w:rPr>
        <w:t xml:space="preserve"> </w:t>
      </w:r>
      <w:r>
        <w:rPr>
          <w:rFonts w:asciiTheme="minorHAnsi" w:hAnsiTheme="minorHAnsi"/>
        </w:rPr>
        <w:t>Mobilność miejska w ramach ZIT</w:t>
      </w:r>
      <w:bookmarkEnd w:id="189"/>
    </w:p>
    <w:p w:rsidR="0005087B" w:rsidRPr="00CA2FF1" w:rsidRDefault="0005087B" w:rsidP="00CA2FF1">
      <w:pPr>
        <w:spacing w:after="0" w:line="240" w:lineRule="auto"/>
        <w:jc w:val="both"/>
        <w:rPr>
          <w:rFonts w:ascii="Times New Roman" w:hAnsi="Times New Roman"/>
          <w:b/>
          <w:lang w:val="pl-PL"/>
        </w:rPr>
      </w:pPr>
      <w:r w:rsidRPr="00CA2FF1">
        <w:rPr>
          <w:rFonts w:ascii="Times New Roman" w:hAnsi="Times New Roman"/>
          <w:b/>
          <w:lang w:val="pl-PL"/>
        </w:rPr>
        <w:t>Poddziałanie 4.3.2 Mobilność miejska w ramach ZIT</w:t>
      </w:r>
    </w:p>
    <w:p w:rsidR="001C600C" w:rsidRPr="00CA2FF1" w:rsidRDefault="001C600C" w:rsidP="00CA2FF1">
      <w:pPr>
        <w:spacing w:after="0" w:line="240" w:lineRule="auto"/>
        <w:jc w:val="both"/>
        <w:rPr>
          <w:rFonts w:ascii="Times New Roman" w:hAnsi="Times New Roman"/>
          <w:b/>
          <w:lang w:val="pl-PL"/>
        </w:rPr>
      </w:pPr>
    </w:p>
    <w:p w:rsidR="0005087B" w:rsidRPr="00CA2FF1" w:rsidRDefault="0005087B" w:rsidP="00CA2FF1">
      <w:pPr>
        <w:spacing w:after="0" w:line="240" w:lineRule="auto"/>
        <w:jc w:val="both"/>
        <w:rPr>
          <w:rFonts w:ascii="Times New Roman" w:hAnsi="Times New Roman"/>
          <w:b/>
          <w:lang w:val="pl-PL"/>
        </w:rPr>
      </w:pPr>
      <w:r w:rsidRPr="00CA2FF1">
        <w:rPr>
          <w:rFonts w:ascii="Times New Roman" w:hAnsi="Times New Roman"/>
          <w:b/>
          <w:lang w:val="pl-PL"/>
        </w:rPr>
        <w:t xml:space="preserve">Typ projektu: Parkingi ,,Parkuj i Jedź” </w:t>
      </w:r>
    </w:p>
    <w:p w:rsidR="0005087B" w:rsidRPr="0005087B" w:rsidRDefault="0005087B" w:rsidP="0005087B">
      <w:pPr>
        <w:autoSpaceDE w:val="0"/>
        <w:autoSpaceDN w:val="0"/>
        <w:adjustRightInd w:val="0"/>
        <w:spacing w:after="27" w:line="240" w:lineRule="auto"/>
        <w:jc w:val="both"/>
        <w:rPr>
          <w:rFonts w:ascii="Times New Roman" w:eastAsia="Calibri" w:hAnsi="Times New Roman"/>
          <w:color w:val="0D0D0D"/>
          <w:lang w:val="pl-PL" w:bidi="ar-SA"/>
        </w:rPr>
      </w:pPr>
      <w:r w:rsidRPr="0005087B">
        <w:rPr>
          <w:rFonts w:ascii="Times New Roman" w:hAnsi="Times New Roman"/>
          <w:color w:val="0D0D0D"/>
          <w:lang w:val="pl-PL"/>
        </w:rPr>
        <w:t xml:space="preserve">Za kwalifikowalne uznaje się wszystkie wydatki niezbędne do realizacji projektu, zgodne z zasadami określonymi w części ogólnej wytycznych programowych oraz </w:t>
      </w:r>
      <w:r w:rsidRPr="0005087B">
        <w:rPr>
          <w:rFonts w:ascii="Times New Roman" w:eastAsia="Calibri" w:hAnsi="Times New Roman"/>
          <w:color w:val="0D0D0D"/>
          <w:lang w:val="pl-PL" w:bidi="ar-SA"/>
        </w:rPr>
        <w:t>Wytycznych horyzontalnych</w:t>
      </w:r>
      <w:r w:rsidRPr="0005087B">
        <w:rPr>
          <w:rFonts w:ascii="Times New Roman" w:hAnsi="Times New Roman"/>
          <w:color w:val="0D0D0D"/>
          <w:lang w:val="pl-PL"/>
        </w:rPr>
        <w:t>, jak również wydatki szczegółowe m.in.:</w:t>
      </w:r>
    </w:p>
    <w:p w:rsidR="0005087B" w:rsidRPr="0005087B" w:rsidRDefault="0005087B" w:rsidP="0005087B">
      <w:pPr>
        <w:autoSpaceDE w:val="0"/>
        <w:autoSpaceDN w:val="0"/>
        <w:adjustRightInd w:val="0"/>
        <w:spacing w:after="0" w:line="240" w:lineRule="auto"/>
        <w:rPr>
          <w:rFonts w:ascii="Times New Roman" w:hAnsi="Times New Roman"/>
          <w:color w:val="0D0D0D"/>
          <w:lang w:val="pl-PL" w:eastAsia="pl-PL" w:bidi="ar-SA"/>
        </w:rPr>
      </w:pP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budowa i przebudowa obiektu „</w:t>
      </w:r>
      <w:proofErr w:type="spellStart"/>
      <w:r w:rsidRPr="0005087B">
        <w:rPr>
          <w:rFonts w:ascii="Times New Roman" w:eastAsia="Calibri" w:hAnsi="Times New Roman"/>
          <w:color w:val="0D0D0D"/>
          <w:lang w:val="pl-PL" w:bidi="ar-SA"/>
        </w:rPr>
        <w:t>Park&amp;Ride</w:t>
      </w:r>
      <w:proofErr w:type="spellEnd"/>
      <w:r w:rsidRPr="0005087B">
        <w:rPr>
          <w:rFonts w:ascii="Times New Roman" w:eastAsia="Calibri" w:hAnsi="Times New Roman"/>
          <w:color w:val="0D0D0D"/>
          <w:lang w:val="pl-PL" w:bidi="ar-SA"/>
        </w:rPr>
        <w:t xml:space="preserve">”,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budowa obiektu „</w:t>
      </w:r>
      <w:proofErr w:type="spellStart"/>
      <w:r w:rsidRPr="0005087B">
        <w:rPr>
          <w:rFonts w:ascii="Times New Roman" w:eastAsia="Calibri" w:hAnsi="Times New Roman"/>
          <w:color w:val="0D0D0D"/>
          <w:lang w:val="pl-PL" w:bidi="ar-SA"/>
        </w:rPr>
        <w:t>Bike&amp;Ride</w:t>
      </w:r>
      <w:proofErr w:type="spellEnd"/>
      <w:r w:rsidRPr="0005087B">
        <w:rPr>
          <w:rFonts w:ascii="Times New Roman" w:eastAsia="Calibri" w:hAnsi="Times New Roman"/>
          <w:color w:val="0D0D0D"/>
          <w:lang w:val="pl-PL" w:bidi="ar-SA"/>
        </w:rPr>
        <w:t>” w ramach centrum przesiadkowego,</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infrastruktura drogowa w centrach przesiadkowych (drogi manewrowe, zatoki postojowe dla autobusów i taxi, stanowiska postojowe dla autobusów, dróg rowerowych itp.,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budowle i urządzenia uwzględniające potrzeby osób niepełnosprawnych (tunele , pochylnie, windy),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zagospodarowanie terenu zielenią i małą architekturą, przebudowa infrastruktury technicznej kolidującej z inwestycją, w tym linii elektroenergetycznych, teletechnicznych, kanalizacji sanitarnej, sieci gazowej, ciepłowniczej, wodociągowej, urządzeń melioracji wodnych itp.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wykonanie przyłączy dla niezbędnych mediów oraz odwodnienia centrów przesiadkowych,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budowa/ przebudowa centrów przesiadkowych w zakresie obsługi podróżnych,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budowa i przebudowa peronów, wiat przystankowych i innych przestrzeni swobodnego dostępu, służących podróżnym w ramach centrum przesiadkowego,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wyposażenie centrów przesiadkowych w elementy niezbędne do prawidłowej obsługi pasażerów w tym również zapewniających bezpieczeństwo np. monitoring, oświetlenie, dozór, system kontroli wjazdów/wyjazdów,</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chodniki i przejścia dla pieszych.</w:t>
      </w:r>
    </w:p>
    <w:p w:rsidR="0005087B" w:rsidRPr="0005087B" w:rsidRDefault="0005087B" w:rsidP="0005087B">
      <w:pPr>
        <w:spacing w:after="0" w:line="240" w:lineRule="auto"/>
        <w:jc w:val="both"/>
        <w:rPr>
          <w:rFonts w:ascii="Times New Roman" w:hAnsi="Times New Roman"/>
          <w:b/>
          <w:bCs/>
          <w:color w:val="0D0D0D"/>
          <w:lang w:val="pl-PL"/>
        </w:rPr>
      </w:pPr>
    </w:p>
    <w:p w:rsidR="0005087B" w:rsidRPr="0005087B" w:rsidRDefault="0005087B" w:rsidP="0005087B">
      <w:pPr>
        <w:spacing w:after="0" w:line="240" w:lineRule="auto"/>
        <w:jc w:val="both"/>
        <w:rPr>
          <w:rFonts w:ascii="Times New Roman" w:hAnsi="Times New Roman"/>
          <w:b/>
          <w:bCs/>
          <w:color w:val="0D0D0D"/>
          <w:lang w:val="pl-PL"/>
        </w:rPr>
      </w:pPr>
      <w:r w:rsidRPr="0005087B">
        <w:rPr>
          <w:rFonts w:ascii="Times New Roman" w:hAnsi="Times New Roman"/>
          <w:b/>
          <w:bCs/>
          <w:color w:val="0D0D0D"/>
          <w:lang w:val="pl-PL"/>
        </w:rPr>
        <w:t xml:space="preserve">Prace przygotowawcze, </w:t>
      </w:r>
      <w:r w:rsidRPr="0005087B">
        <w:rPr>
          <w:rFonts w:ascii="Times New Roman" w:hAnsi="Times New Roman"/>
          <w:b/>
          <w:color w:val="0D0D0D"/>
          <w:lang w:val="pl-PL"/>
        </w:rPr>
        <w:t>w szczególności:</w:t>
      </w:r>
    </w:p>
    <w:p w:rsidR="0005087B" w:rsidRPr="0005087B" w:rsidRDefault="0005087B" w:rsidP="0005087B">
      <w:pPr>
        <w:autoSpaceDE w:val="0"/>
        <w:autoSpaceDN w:val="0"/>
        <w:adjustRightInd w:val="0"/>
        <w:spacing w:after="0" w:line="240" w:lineRule="auto"/>
        <w:rPr>
          <w:rFonts w:ascii="Times New Roman" w:eastAsia="Calibri" w:hAnsi="Times New Roman"/>
          <w:color w:val="0D0D0D"/>
          <w:lang w:val="pl-PL" w:bidi="ar-SA"/>
        </w:rPr>
      </w:pP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projektu (przeprowadzenie prac studialnych, ekspertyz, badań geologicznych i archeologicznych) itp., niezbędnych do realizacji inwestycji objętych projektem,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dokumentacji technicznej: np. koncepcja budowlana, projekt budowlany, projekt wykonawczy,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studium wykonalności/biznes planu,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raportu oddziaływania na środowisko,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koszt przygotowania przetargu, w tym dokumentacji przetargowej,</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lastRenderedPageBreak/>
        <w:t>zakup nieruchomości zgodnie z limitem określonym w Wytycznych horyzontalnych.</w:t>
      </w:r>
      <w:r w:rsidRPr="0005087B">
        <w:rPr>
          <w:rFonts w:ascii="Times New Roman" w:hAnsi="Times New Roman"/>
          <w:b/>
          <w:bCs/>
          <w:color w:val="0D0D0D"/>
          <w:lang w:val="pl-PL"/>
        </w:rPr>
        <w:t xml:space="preserve"> </w:t>
      </w:r>
    </w:p>
    <w:p w:rsidR="0005087B" w:rsidRPr="0005087B" w:rsidRDefault="0005087B" w:rsidP="0005087B">
      <w:pPr>
        <w:autoSpaceDE w:val="0"/>
        <w:autoSpaceDN w:val="0"/>
        <w:adjustRightInd w:val="0"/>
        <w:spacing w:after="27" w:line="240" w:lineRule="auto"/>
        <w:ind w:left="360"/>
        <w:rPr>
          <w:rFonts w:ascii="Times New Roman" w:hAnsi="Times New Roman"/>
          <w:color w:val="0D0D0D"/>
          <w:lang w:val="pl-PL"/>
        </w:rPr>
      </w:pPr>
    </w:p>
    <w:p w:rsidR="0005087B" w:rsidRPr="0005087B" w:rsidRDefault="0005087B" w:rsidP="0005087B">
      <w:pPr>
        <w:spacing w:after="0" w:line="240" w:lineRule="auto"/>
        <w:jc w:val="both"/>
        <w:rPr>
          <w:rFonts w:ascii="Times New Roman" w:hAnsi="Times New Roman"/>
          <w:b/>
          <w:bCs/>
          <w:color w:val="0D0D0D"/>
          <w:lang w:val="pl-PL"/>
        </w:rPr>
      </w:pPr>
      <w:r w:rsidRPr="0005087B">
        <w:rPr>
          <w:rFonts w:ascii="Times New Roman" w:hAnsi="Times New Roman"/>
          <w:b/>
          <w:bCs/>
          <w:color w:val="0D0D0D"/>
          <w:lang w:val="pl-PL"/>
        </w:rPr>
        <w:t xml:space="preserve">Prace inwestycyjne i związane z procesem inwestycyjnym, </w:t>
      </w:r>
      <w:r w:rsidRPr="0005087B">
        <w:rPr>
          <w:rFonts w:ascii="Times New Roman" w:hAnsi="Times New Roman"/>
          <w:b/>
          <w:color w:val="0D0D0D"/>
          <w:lang w:val="pl-PL"/>
        </w:rPr>
        <w:t>w szczególności:</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przygotowanie terenu pod budowę, w tym prace geodezyjne,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ziemne,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budowlano-montażowe,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instalacyjne,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rozbiórkowe,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związane z przywróceniem stanu pierwotnego terenu na którym prowadzone były działania związane z realizacją projektu,</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wykończeniowe,</w:t>
      </w:r>
    </w:p>
    <w:p w:rsidR="0005087B" w:rsidRPr="0005087B" w:rsidRDefault="0005087B" w:rsidP="0005087B">
      <w:pPr>
        <w:numPr>
          <w:ilvl w:val="0"/>
          <w:numId w:val="143"/>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przebudowa infrastruktury technicznej kolidującej z inwestycją,</w:t>
      </w:r>
    </w:p>
    <w:p w:rsidR="0005087B" w:rsidRPr="0005087B" w:rsidRDefault="0005087B" w:rsidP="0005087B">
      <w:pPr>
        <w:numPr>
          <w:ilvl w:val="0"/>
          <w:numId w:val="145"/>
        </w:numPr>
        <w:spacing w:after="0" w:line="240" w:lineRule="auto"/>
        <w:jc w:val="both"/>
        <w:rPr>
          <w:rFonts w:ascii="Times New Roman" w:hAnsi="Times New Roman"/>
          <w:color w:val="0D0D0D"/>
          <w:lang w:val="pl-PL"/>
        </w:rPr>
      </w:pPr>
      <w:r w:rsidRPr="0005087B">
        <w:rPr>
          <w:rFonts w:ascii="Times New Roman" w:hAnsi="Times New Roman"/>
          <w:color w:val="0D0D0D"/>
          <w:lang w:val="pl-PL"/>
        </w:rPr>
        <w:t>zakup materiałów niezbędnych do realizacji projektu,</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 xml:space="preserve">zakup i modernizacja sprzętu i wyposażenia wraz z montażem, integralnie związanych </w:t>
      </w:r>
      <w:r w:rsidRPr="0005087B">
        <w:rPr>
          <w:rFonts w:ascii="Times New Roman" w:hAnsi="Times New Roman"/>
          <w:color w:val="0D0D0D"/>
          <w:lang w:val="pl-PL"/>
        </w:rPr>
        <w:br/>
        <w:t>z projektem,</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nadzór inwestorski i/lub autorski w zakresie prawidłowości realizacji inwestycji,</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 xml:space="preserve">koszty związane z działaniami </w:t>
      </w:r>
      <w:proofErr w:type="spellStart"/>
      <w:r w:rsidRPr="0005087B">
        <w:rPr>
          <w:rFonts w:ascii="Times New Roman" w:hAnsi="Times New Roman"/>
          <w:color w:val="0D0D0D"/>
          <w:lang w:val="pl-PL"/>
        </w:rPr>
        <w:t>informacyjno</w:t>
      </w:r>
      <w:proofErr w:type="spellEnd"/>
      <w:r w:rsidRPr="0005087B">
        <w:rPr>
          <w:rFonts w:ascii="Times New Roman" w:hAnsi="Times New Roman"/>
          <w:color w:val="0D0D0D"/>
          <w:lang w:val="pl-PL"/>
        </w:rPr>
        <w:t xml:space="preserve"> – promocyjnymi zgodnie z limitami przedstawionymi w Podrozdziale 6.14 Kwalifikowalność działań informacyjno-promocyjnych,</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wspólne (jednolite) oznakowanie parkingów „Parkuj i Jedź” dla WOF.</w:t>
      </w:r>
    </w:p>
    <w:p w:rsidR="0005087B" w:rsidRPr="0005087B" w:rsidRDefault="0005087B" w:rsidP="0005087B">
      <w:pPr>
        <w:spacing w:after="0" w:line="240" w:lineRule="auto"/>
        <w:jc w:val="both"/>
        <w:rPr>
          <w:rFonts w:ascii="Times New Roman" w:hAnsi="Times New Roman"/>
          <w:b/>
          <w:color w:val="0D0D0D"/>
          <w:lang w:val="pl-PL"/>
        </w:rPr>
      </w:pPr>
    </w:p>
    <w:p w:rsidR="0005087B" w:rsidRPr="0005087B" w:rsidRDefault="0005087B" w:rsidP="0005087B">
      <w:pPr>
        <w:spacing w:after="0" w:line="240" w:lineRule="auto"/>
        <w:jc w:val="both"/>
        <w:rPr>
          <w:rFonts w:ascii="Times New Roman" w:hAnsi="Times New Roman"/>
          <w:b/>
          <w:color w:val="0D0D0D"/>
          <w:lang w:val="pl-PL"/>
        </w:rPr>
      </w:pPr>
      <w:r w:rsidRPr="0005087B">
        <w:rPr>
          <w:rFonts w:ascii="Times New Roman" w:hAnsi="Times New Roman"/>
          <w:b/>
          <w:color w:val="0D0D0D"/>
          <w:lang w:val="pl-PL"/>
        </w:rPr>
        <w:t>Katalog dodatkowych kosztów niekwalifikowalnych, w szczególności:</w:t>
      </w:r>
    </w:p>
    <w:p w:rsidR="0005087B" w:rsidRPr="0005087B" w:rsidRDefault="0005087B" w:rsidP="0005087B">
      <w:pPr>
        <w:spacing w:after="0" w:line="240" w:lineRule="auto"/>
        <w:jc w:val="both"/>
        <w:rPr>
          <w:rFonts w:ascii="Times New Roman" w:hAnsi="Times New Roman"/>
          <w:color w:val="0D0D0D"/>
          <w:lang w:val="pl-PL"/>
        </w:rPr>
      </w:pPr>
    </w:p>
    <w:p w:rsidR="0005087B" w:rsidRPr="0005087B" w:rsidRDefault="0005087B" w:rsidP="0005087B">
      <w:pPr>
        <w:autoSpaceDE w:val="0"/>
        <w:autoSpaceDN w:val="0"/>
        <w:adjustRightInd w:val="0"/>
        <w:spacing w:after="0" w:line="240" w:lineRule="auto"/>
        <w:jc w:val="both"/>
        <w:rPr>
          <w:rFonts w:ascii="Times New Roman" w:eastAsia="Calibri" w:hAnsi="Times New Roman"/>
          <w:color w:val="0D0D0D"/>
          <w:lang w:val="pl-PL" w:bidi="ar-SA"/>
        </w:rPr>
      </w:pPr>
      <w:r w:rsidRPr="0005087B">
        <w:rPr>
          <w:rFonts w:ascii="Times New Roman" w:eastAsia="Calibri" w:hAnsi="Times New Roman"/>
          <w:color w:val="0D0D0D"/>
          <w:lang w:val="pl-PL" w:bidi="ar-SA"/>
        </w:rPr>
        <w:t>-  drogi lokalne - inwestycje w infrastrukturę drogową (np. jezdnia, nawierzchnia, obiekty inżynierskie, odwodnienie itp.) mogą być współfinansowane wyłącznie w zakresie niezbędnym dla właściwej realizacji projektów i uzasadnionym z punktu widzenia technologicznego np. infrastruktura drogowa związana z bezpośrednią obsługą centrum przesiadkowego. Część wykraczająca poza niezbędny zakres projektu będzie stanowić wydatek niekwalifikowa</w:t>
      </w:r>
      <w:r w:rsidR="00CE6CD8">
        <w:rPr>
          <w:rFonts w:ascii="Times New Roman" w:eastAsia="Calibri" w:hAnsi="Times New Roman"/>
          <w:color w:val="0D0D0D"/>
          <w:lang w:val="pl-PL" w:bidi="ar-SA"/>
        </w:rPr>
        <w:t>l</w:t>
      </w:r>
      <w:r w:rsidRPr="0005087B">
        <w:rPr>
          <w:rFonts w:ascii="Times New Roman" w:eastAsia="Calibri" w:hAnsi="Times New Roman"/>
          <w:color w:val="0D0D0D"/>
          <w:lang w:val="pl-PL" w:bidi="ar-SA"/>
        </w:rPr>
        <w:t>ny. Uwarunkowania dot. kwalifikowania w/w elementów określono w  załączniku 5 do Szczegółowego Opisu Osi Priorytetowych Regionalnego Programu Operacyjnego Województwa Mazowieckiego na lata</w:t>
      </w:r>
      <w:r w:rsidRPr="0005087B">
        <w:rPr>
          <w:rFonts w:ascii="Times New Roman" w:hAnsi="Times New Roman"/>
          <w:color w:val="0D0D0D"/>
          <w:lang w:val="pl-PL"/>
        </w:rPr>
        <w:t xml:space="preserve"> 2014 – 2020</w:t>
      </w:r>
      <w:r w:rsidRPr="0005087B">
        <w:rPr>
          <w:rFonts w:ascii="Times New Roman" w:eastAsia="Calibri" w:hAnsi="Times New Roman"/>
          <w:color w:val="0D0D0D"/>
          <w:lang w:val="pl-PL" w:bidi="ar-SA"/>
        </w:rPr>
        <w:t>.</w:t>
      </w:r>
    </w:p>
    <w:p w:rsidR="0005087B" w:rsidRPr="0005087B" w:rsidRDefault="0005087B" w:rsidP="0005087B">
      <w:pPr>
        <w:widowControl w:val="0"/>
        <w:numPr>
          <w:ilvl w:val="0"/>
          <w:numId w:val="12"/>
        </w:numPr>
        <w:autoSpaceDE w:val="0"/>
        <w:autoSpaceDN w:val="0"/>
        <w:adjustRightInd w:val="0"/>
        <w:spacing w:after="0" w:line="240" w:lineRule="auto"/>
        <w:ind w:left="284" w:hanging="284"/>
        <w:jc w:val="both"/>
        <w:rPr>
          <w:rFonts w:ascii="Times New Roman" w:hAnsi="Times New Roman"/>
          <w:snapToGrid w:val="0"/>
          <w:lang w:val="pl-PL"/>
        </w:rPr>
      </w:pPr>
      <w:r w:rsidRPr="0005087B">
        <w:rPr>
          <w:rFonts w:ascii="Times New Roman" w:hAnsi="Times New Roman"/>
          <w:snapToGrid w:val="0"/>
          <w:lang w:val="pl-PL"/>
        </w:rPr>
        <w:t>koszty związane z zarządzaniem projektem.</w:t>
      </w:r>
    </w:p>
    <w:p w:rsidR="0005087B" w:rsidRPr="0005087B" w:rsidRDefault="0005087B" w:rsidP="0005087B">
      <w:pPr>
        <w:widowControl w:val="0"/>
        <w:autoSpaceDE w:val="0"/>
        <w:autoSpaceDN w:val="0"/>
        <w:adjustRightInd w:val="0"/>
        <w:spacing w:after="0" w:line="240" w:lineRule="auto"/>
        <w:ind w:left="709"/>
        <w:jc w:val="both"/>
        <w:rPr>
          <w:rFonts w:ascii="Times New Roman" w:hAnsi="Times New Roman"/>
          <w:snapToGrid w:val="0"/>
          <w:lang w:val="pl-PL"/>
        </w:rPr>
      </w:pPr>
    </w:p>
    <w:p w:rsidR="0005087B" w:rsidRPr="0005087B" w:rsidRDefault="0005087B" w:rsidP="0005087B">
      <w:pPr>
        <w:autoSpaceDE w:val="0"/>
        <w:autoSpaceDN w:val="0"/>
        <w:adjustRightInd w:val="0"/>
        <w:spacing w:before="120" w:after="120" w:line="240" w:lineRule="auto"/>
        <w:jc w:val="both"/>
        <w:rPr>
          <w:rFonts w:ascii="Times New Roman" w:hAnsi="Times New Roman"/>
          <w:b/>
          <w:bCs/>
          <w:iCs/>
          <w:color w:val="0D0D0D"/>
          <w:lang w:val="pl-PL" w:eastAsia="pl-PL" w:bidi="ar-SA"/>
        </w:rPr>
      </w:pPr>
      <w:r w:rsidRPr="0005087B">
        <w:rPr>
          <w:rFonts w:ascii="Times New Roman" w:hAnsi="Times New Roman"/>
          <w:b/>
          <w:bCs/>
          <w:iCs/>
          <w:color w:val="0D0D0D"/>
          <w:lang w:val="pl-PL" w:eastAsia="pl-PL" w:bidi="ar-SA"/>
        </w:rPr>
        <w:t xml:space="preserve">Typ projektu: Ścieżki i infrastruktura rowerowa </w:t>
      </w:r>
    </w:p>
    <w:p w:rsidR="0005087B" w:rsidRPr="0005087B" w:rsidRDefault="0005087B" w:rsidP="0005087B">
      <w:pPr>
        <w:autoSpaceDE w:val="0"/>
        <w:autoSpaceDN w:val="0"/>
        <w:adjustRightInd w:val="0"/>
        <w:spacing w:after="27" w:line="240" w:lineRule="auto"/>
        <w:jc w:val="both"/>
        <w:rPr>
          <w:rFonts w:ascii="Times New Roman" w:eastAsia="Calibri" w:hAnsi="Times New Roman"/>
          <w:color w:val="0D0D0D"/>
          <w:lang w:val="pl-PL" w:bidi="ar-SA"/>
        </w:rPr>
      </w:pPr>
      <w:r w:rsidRPr="0005087B">
        <w:rPr>
          <w:rFonts w:ascii="Times New Roman" w:hAnsi="Times New Roman"/>
          <w:color w:val="0D0D0D"/>
          <w:lang w:val="pl-PL"/>
        </w:rPr>
        <w:t xml:space="preserve">Za kwalifikowalne uznaje się wszystkie wydatki niezbędne do realizacji projektu, zgodne z zasadami określonymi w części ogólnej wytycznych programowych oraz </w:t>
      </w:r>
      <w:r w:rsidRPr="0005087B">
        <w:rPr>
          <w:rFonts w:ascii="Times New Roman" w:eastAsia="Calibri" w:hAnsi="Times New Roman"/>
          <w:color w:val="0D0D0D"/>
          <w:lang w:val="pl-PL" w:bidi="ar-SA"/>
        </w:rPr>
        <w:t>Wytycznych horyzontalnych</w:t>
      </w:r>
      <w:r w:rsidRPr="0005087B">
        <w:rPr>
          <w:rFonts w:ascii="Times New Roman" w:hAnsi="Times New Roman"/>
          <w:color w:val="0D0D0D"/>
          <w:lang w:val="pl-PL"/>
        </w:rPr>
        <w:t>, jak również wydatki szczegółowe m.in.:</w:t>
      </w:r>
    </w:p>
    <w:p w:rsidR="0005087B" w:rsidRPr="0005087B" w:rsidRDefault="0005087B" w:rsidP="0005087B">
      <w:pPr>
        <w:autoSpaceDE w:val="0"/>
        <w:autoSpaceDN w:val="0"/>
        <w:adjustRightInd w:val="0"/>
        <w:spacing w:after="0" w:line="240" w:lineRule="auto"/>
        <w:rPr>
          <w:rFonts w:ascii="Times New Roman" w:eastAsia="Calibri" w:hAnsi="Times New Roman"/>
          <w:color w:val="000000"/>
          <w:lang w:val="pl-PL" w:bidi="ar-SA"/>
        </w:rPr>
      </w:pP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 xml:space="preserve">budowa, przebudowa lub wytyczenie wydzielonych dróg dla rowerów,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oznakowanie przejazdów dla rowerzystów, pasów ruchu dla rowerów, wyznaczenie śluz dla rowerów, budowa, przebudowa lub wymiana sygnalizacji,</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miejsca parkingowe dla rowerów, kładki i tunele pieszo-rowerowe, przebudowa schodów na pochylnie z wykorzystaniem dla rowerzystów,</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chodniki i przejścia dla pieszych,</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 xml:space="preserve">zagospodarowanie terenu zielenią i małą architekturą, przebudowa infrastruktury technicznej kolidującej z inwestycją, w tym linii elektroenergetycznych, teletechnicznych, kanalizacji sanitarnej, sieci gazowej, ciepłowniczej, wodociągowej, przystanków publicznego transportu zbiorowego, urządzeń melioracji wodnych, itp.  </w:t>
      </w:r>
    </w:p>
    <w:p w:rsidR="0005087B" w:rsidRPr="0005087B" w:rsidRDefault="0005087B" w:rsidP="0005087B">
      <w:pPr>
        <w:numPr>
          <w:ilvl w:val="0"/>
          <w:numId w:val="154"/>
        </w:numPr>
        <w:autoSpaceDE w:val="0"/>
        <w:autoSpaceDN w:val="0"/>
        <w:adjustRightInd w:val="0"/>
        <w:spacing w:after="0" w:line="240" w:lineRule="auto"/>
        <w:contextualSpacing/>
        <w:rPr>
          <w:rFonts w:ascii="Times New Roman" w:hAnsi="Times New Roman"/>
          <w:color w:val="0D0D0D"/>
          <w:lang w:val="pl-PL"/>
        </w:rPr>
      </w:pPr>
      <w:r w:rsidRPr="0005087B">
        <w:rPr>
          <w:rFonts w:ascii="Times New Roman" w:hAnsi="Times New Roman"/>
          <w:color w:val="0D0D0D"/>
          <w:lang w:val="pl-PL"/>
        </w:rPr>
        <w:t>oświetlenie.</w:t>
      </w:r>
    </w:p>
    <w:p w:rsidR="0005087B" w:rsidRPr="0005087B" w:rsidRDefault="0005087B" w:rsidP="0005087B">
      <w:pPr>
        <w:autoSpaceDE w:val="0"/>
        <w:autoSpaceDN w:val="0"/>
        <w:adjustRightInd w:val="0"/>
        <w:spacing w:after="0" w:line="240" w:lineRule="auto"/>
        <w:rPr>
          <w:rFonts w:ascii="Times New Roman" w:eastAsia="Calibri" w:hAnsi="Times New Roman"/>
          <w:color w:val="0D0D0D"/>
          <w:lang w:val="pl-PL" w:bidi="ar-SA"/>
        </w:rPr>
      </w:pPr>
    </w:p>
    <w:p w:rsidR="0005087B" w:rsidRPr="0005087B" w:rsidRDefault="0005087B" w:rsidP="0005087B">
      <w:pPr>
        <w:spacing w:after="0" w:line="240" w:lineRule="auto"/>
        <w:jc w:val="both"/>
        <w:rPr>
          <w:rFonts w:ascii="Times New Roman" w:hAnsi="Times New Roman"/>
          <w:b/>
          <w:bCs/>
          <w:color w:val="0D0D0D"/>
          <w:lang w:val="pl-PL"/>
        </w:rPr>
      </w:pPr>
      <w:r w:rsidRPr="0005087B">
        <w:rPr>
          <w:rFonts w:ascii="Times New Roman" w:hAnsi="Times New Roman"/>
          <w:b/>
          <w:bCs/>
          <w:color w:val="0D0D0D"/>
          <w:lang w:val="pl-PL"/>
        </w:rPr>
        <w:t xml:space="preserve">Prace przygotowawcze, </w:t>
      </w:r>
      <w:r w:rsidRPr="0005087B">
        <w:rPr>
          <w:rFonts w:ascii="Times New Roman" w:hAnsi="Times New Roman"/>
          <w:b/>
          <w:color w:val="0D0D0D"/>
          <w:lang w:val="pl-PL"/>
        </w:rPr>
        <w:t>w szczególności:</w:t>
      </w:r>
    </w:p>
    <w:p w:rsidR="0005087B" w:rsidRPr="0005087B" w:rsidRDefault="0005087B" w:rsidP="0005087B">
      <w:pPr>
        <w:autoSpaceDE w:val="0"/>
        <w:autoSpaceDN w:val="0"/>
        <w:adjustRightInd w:val="0"/>
        <w:spacing w:after="0" w:line="240" w:lineRule="auto"/>
        <w:rPr>
          <w:rFonts w:ascii="Times New Roman" w:eastAsia="Calibri" w:hAnsi="Times New Roman"/>
          <w:color w:val="0D0D0D"/>
          <w:lang w:val="pl-PL" w:bidi="ar-SA"/>
        </w:rPr>
      </w:pPr>
    </w:p>
    <w:p w:rsidR="0005087B" w:rsidRPr="0005087B" w:rsidRDefault="0005087B" w:rsidP="0005087B">
      <w:pPr>
        <w:numPr>
          <w:ilvl w:val="0"/>
          <w:numId w:val="154"/>
        </w:numPr>
        <w:autoSpaceDE w:val="0"/>
        <w:autoSpaceDN w:val="0"/>
        <w:adjustRightInd w:val="0"/>
        <w:spacing w:after="0"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projektu (przeprowadzenie prac studialnych, ekspertyz, badań geologicznych i archeologicznych) itp., niezbędnych do realizacji inwestycji objętych projektem,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dokumentacji technicznej: np. koncepcja budowlana, projekt budowlany, projekt wykonawczy,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studium wykonalności/biznes planu,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 xml:space="preserve">przygotowanie raportu oddziaływania na środowisko, </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lastRenderedPageBreak/>
        <w:t>koszt przygotowania przetargu, w tym dokumentacji przetargowej,</w:t>
      </w:r>
    </w:p>
    <w:p w:rsidR="0005087B" w:rsidRPr="0005087B" w:rsidRDefault="0005087B" w:rsidP="0005087B">
      <w:pPr>
        <w:numPr>
          <w:ilvl w:val="0"/>
          <w:numId w:val="154"/>
        </w:numPr>
        <w:autoSpaceDE w:val="0"/>
        <w:autoSpaceDN w:val="0"/>
        <w:adjustRightInd w:val="0"/>
        <w:spacing w:after="27" w:line="240" w:lineRule="auto"/>
        <w:contextualSpacing/>
        <w:rPr>
          <w:rFonts w:ascii="Times New Roman" w:eastAsia="Calibri" w:hAnsi="Times New Roman"/>
          <w:color w:val="0D0D0D"/>
          <w:lang w:val="pl-PL" w:bidi="ar-SA"/>
        </w:rPr>
      </w:pPr>
      <w:r w:rsidRPr="0005087B">
        <w:rPr>
          <w:rFonts w:ascii="Times New Roman" w:eastAsia="Calibri" w:hAnsi="Times New Roman"/>
          <w:color w:val="0D0D0D"/>
          <w:lang w:val="pl-PL" w:bidi="ar-SA"/>
        </w:rPr>
        <w:t>zakup nieruchomości zgodnie z limitem określonym w Wytycznych horyzontalnych.</w:t>
      </w:r>
      <w:r w:rsidRPr="0005087B">
        <w:rPr>
          <w:rFonts w:ascii="Times New Roman" w:hAnsi="Times New Roman"/>
          <w:b/>
          <w:bCs/>
          <w:color w:val="0D0D0D"/>
          <w:lang w:val="pl-PL"/>
        </w:rPr>
        <w:t xml:space="preserve"> </w:t>
      </w:r>
    </w:p>
    <w:p w:rsidR="0005087B" w:rsidRPr="0005087B" w:rsidRDefault="0005087B" w:rsidP="0005087B">
      <w:pPr>
        <w:autoSpaceDE w:val="0"/>
        <w:autoSpaceDN w:val="0"/>
        <w:adjustRightInd w:val="0"/>
        <w:spacing w:after="27" w:line="240" w:lineRule="auto"/>
        <w:ind w:left="360"/>
        <w:rPr>
          <w:rFonts w:ascii="Times New Roman" w:hAnsi="Times New Roman"/>
          <w:color w:val="0D0D0D"/>
          <w:lang w:val="pl-PL"/>
        </w:rPr>
      </w:pPr>
    </w:p>
    <w:p w:rsidR="0005087B" w:rsidRPr="0005087B" w:rsidRDefault="0005087B" w:rsidP="0005087B">
      <w:pPr>
        <w:spacing w:after="0" w:line="240" w:lineRule="auto"/>
        <w:jc w:val="both"/>
        <w:rPr>
          <w:rFonts w:ascii="Times New Roman" w:hAnsi="Times New Roman"/>
          <w:b/>
          <w:bCs/>
          <w:color w:val="0D0D0D"/>
          <w:lang w:val="pl-PL"/>
        </w:rPr>
      </w:pPr>
      <w:r w:rsidRPr="0005087B">
        <w:rPr>
          <w:rFonts w:ascii="Times New Roman" w:hAnsi="Times New Roman"/>
          <w:b/>
          <w:bCs/>
          <w:color w:val="0D0D0D"/>
          <w:lang w:val="pl-PL"/>
        </w:rPr>
        <w:t xml:space="preserve">Prace inwestycyjne i związane z procesem inwestycyjnym, </w:t>
      </w:r>
      <w:r w:rsidRPr="0005087B">
        <w:rPr>
          <w:rFonts w:ascii="Times New Roman" w:hAnsi="Times New Roman"/>
          <w:b/>
          <w:color w:val="0D0D0D"/>
          <w:lang w:val="pl-PL"/>
        </w:rPr>
        <w:t>w szczególności:</w:t>
      </w:r>
      <w:bookmarkStart w:id="190" w:name="_GoBack"/>
      <w:bookmarkEnd w:id="190"/>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przygotowanie terenu pod budowę, w tym prace geodezyjne,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ziemne,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budowlano-montażowe,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instalacyjne,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rozbiórkowe,</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związane z przywróceniem stanu pierwotnego terenu na którym prowadzone były działania związane z realizacją projektu,</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prace wykończeniowe, w tym także prace związane z zielenią i mała architekturą,</w:t>
      </w:r>
    </w:p>
    <w:p w:rsidR="0005087B" w:rsidRPr="0005087B" w:rsidRDefault="0005087B" w:rsidP="0005087B">
      <w:pPr>
        <w:numPr>
          <w:ilvl w:val="0"/>
          <w:numId w:val="143"/>
        </w:numPr>
        <w:spacing w:after="0" w:line="240" w:lineRule="auto"/>
        <w:jc w:val="both"/>
        <w:rPr>
          <w:rFonts w:ascii="Times New Roman" w:hAnsi="Times New Roman"/>
          <w:color w:val="0D0D0D"/>
          <w:lang w:val="pl-PL"/>
        </w:rPr>
      </w:pPr>
      <w:r w:rsidRPr="0005087B">
        <w:rPr>
          <w:rFonts w:ascii="Times New Roman" w:hAnsi="Times New Roman"/>
          <w:color w:val="0D0D0D"/>
          <w:lang w:val="pl-PL"/>
        </w:rPr>
        <w:t>przebudowa infrastruktury technicznej kolidującej z inwestycją,</w:t>
      </w:r>
    </w:p>
    <w:p w:rsidR="0005087B" w:rsidRPr="0005087B" w:rsidRDefault="0005087B" w:rsidP="0005087B">
      <w:pPr>
        <w:numPr>
          <w:ilvl w:val="0"/>
          <w:numId w:val="145"/>
        </w:numPr>
        <w:spacing w:after="0" w:line="240" w:lineRule="auto"/>
        <w:jc w:val="both"/>
        <w:rPr>
          <w:rFonts w:ascii="Times New Roman" w:hAnsi="Times New Roman"/>
          <w:color w:val="0D0D0D"/>
          <w:lang w:val="pl-PL"/>
        </w:rPr>
      </w:pPr>
      <w:r w:rsidRPr="0005087B">
        <w:rPr>
          <w:rFonts w:ascii="Times New Roman" w:hAnsi="Times New Roman"/>
          <w:color w:val="0D0D0D"/>
          <w:lang w:val="pl-PL"/>
        </w:rPr>
        <w:t>zakup materiałów niezbędnych do realizacji projektu,</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 xml:space="preserve">zakup i modernizacja sprzętu i wyposażenia wraz z montażem, integralnie związanych </w:t>
      </w:r>
      <w:r w:rsidRPr="0005087B">
        <w:rPr>
          <w:rFonts w:ascii="Times New Roman" w:hAnsi="Times New Roman"/>
          <w:color w:val="0D0D0D"/>
          <w:lang w:val="pl-PL"/>
        </w:rPr>
        <w:br/>
        <w:t>z projektem,</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nadzór inwestorski i/lub autorski w zakresie prawidłowości realizacji inwestycji,</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koszty związane z działaniami informacyjno-promocyjnymi zgodnie z limitami przedstawionymi w Podrozdziale 6.14 Kwalifikowalność działań informacyjno-promocyjnych,</w:t>
      </w:r>
    </w:p>
    <w:p w:rsidR="0005087B" w:rsidRPr="0005087B" w:rsidRDefault="0005087B" w:rsidP="0005087B">
      <w:pPr>
        <w:numPr>
          <w:ilvl w:val="0"/>
          <w:numId w:val="144"/>
        </w:numPr>
        <w:spacing w:after="0" w:line="240" w:lineRule="auto"/>
        <w:jc w:val="both"/>
        <w:rPr>
          <w:rFonts w:ascii="Times New Roman" w:hAnsi="Times New Roman"/>
          <w:color w:val="0D0D0D"/>
          <w:lang w:val="pl-PL"/>
        </w:rPr>
      </w:pPr>
      <w:r w:rsidRPr="0005087B">
        <w:rPr>
          <w:rFonts w:ascii="Times New Roman" w:hAnsi="Times New Roman"/>
          <w:color w:val="0D0D0D"/>
          <w:lang w:val="pl-PL"/>
        </w:rPr>
        <w:t>wspólne (jednolite) oznakowanie tras rowerowych dla WOF.</w:t>
      </w:r>
    </w:p>
    <w:p w:rsidR="0005087B" w:rsidRPr="0005087B" w:rsidRDefault="0005087B" w:rsidP="0005087B">
      <w:pPr>
        <w:spacing w:after="0" w:line="240" w:lineRule="auto"/>
        <w:jc w:val="both"/>
        <w:rPr>
          <w:rFonts w:ascii="Times New Roman" w:hAnsi="Times New Roman"/>
          <w:color w:val="0D0D0D"/>
          <w:lang w:val="pl-PL"/>
        </w:rPr>
      </w:pPr>
    </w:p>
    <w:p w:rsidR="0005087B" w:rsidRPr="0005087B" w:rsidRDefault="0005087B" w:rsidP="0005087B">
      <w:pPr>
        <w:spacing w:after="0" w:line="240" w:lineRule="auto"/>
        <w:jc w:val="both"/>
        <w:rPr>
          <w:rFonts w:ascii="Times New Roman" w:hAnsi="Times New Roman"/>
          <w:b/>
          <w:color w:val="0D0D0D"/>
          <w:lang w:val="pl-PL"/>
        </w:rPr>
      </w:pPr>
      <w:r w:rsidRPr="0005087B">
        <w:rPr>
          <w:rFonts w:ascii="Times New Roman" w:hAnsi="Times New Roman"/>
          <w:b/>
          <w:color w:val="0D0D0D"/>
          <w:lang w:val="pl-PL"/>
        </w:rPr>
        <w:t>Katalog dodatkowych kosztów niekwalifikowalnych, w szczególności:</w:t>
      </w:r>
    </w:p>
    <w:p w:rsidR="0005087B" w:rsidRPr="0005087B" w:rsidRDefault="0005087B" w:rsidP="0005087B">
      <w:pPr>
        <w:spacing w:after="0" w:line="240" w:lineRule="auto"/>
        <w:jc w:val="both"/>
        <w:rPr>
          <w:rFonts w:ascii="Times New Roman" w:hAnsi="Times New Roman"/>
          <w:color w:val="0D0D0D"/>
          <w:lang w:val="pl-PL"/>
        </w:rPr>
      </w:pPr>
    </w:p>
    <w:p w:rsidR="0005087B" w:rsidRPr="0005087B" w:rsidRDefault="0005087B" w:rsidP="00EA40F0">
      <w:pPr>
        <w:autoSpaceDE w:val="0"/>
        <w:autoSpaceDN w:val="0"/>
        <w:adjustRightInd w:val="0"/>
        <w:spacing w:after="0" w:line="240" w:lineRule="auto"/>
        <w:ind w:left="709" w:hanging="283"/>
        <w:jc w:val="both"/>
        <w:rPr>
          <w:rFonts w:ascii="Times New Roman" w:eastAsia="Calibri" w:hAnsi="Times New Roman"/>
          <w:color w:val="0D0D0D"/>
          <w:lang w:val="pl-PL" w:bidi="ar-SA"/>
        </w:rPr>
      </w:pPr>
      <w:r w:rsidRPr="0005087B">
        <w:rPr>
          <w:rFonts w:ascii="Times New Roman" w:eastAsia="Calibri" w:hAnsi="Times New Roman"/>
          <w:color w:val="0D0D0D"/>
          <w:lang w:val="pl-PL" w:bidi="ar-SA"/>
        </w:rPr>
        <w:t>- drogi lokalne - inwestycje w infrastrukturę drogową (np. jezdnia, nawierzchnia, obiekty inżynierskie, odwodnienie itp.) mogą być współfinansowane wyłącznie w zakresie niezbędnym dla właściwej realizacji projektów i uzasadnionym z punktu widzenia technologicznego np. infrastruktura drogowej związana z bezpośrednią budową, przebudową lub wytyczeniem wydzielonych dróg dla rowerów. Część wykraczająca poza niezbędny zakres projektu będzie stanowić wydatek niekwalifikowa</w:t>
      </w:r>
      <w:r w:rsidR="009375D2">
        <w:rPr>
          <w:rFonts w:ascii="Times New Roman" w:eastAsia="Calibri" w:hAnsi="Times New Roman"/>
          <w:color w:val="0D0D0D"/>
          <w:lang w:val="pl-PL" w:bidi="ar-SA"/>
        </w:rPr>
        <w:t>l</w:t>
      </w:r>
      <w:r w:rsidRPr="0005087B">
        <w:rPr>
          <w:rFonts w:ascii="Times New Roman" w:eastAsia="Calibri" w:hAnsi="Times New Roman"/>
          <w:color w:val="0D0D0D"/>
          <w:lang w:val="pl-PL" w:bidi="ar-SA"/>
        </w:rPr>
        <w:t>ny. Uwarunkowania dot. kwalifikowania w/w elementów określono w  załączniku 5 do Szczegółowego Opisu Osi Priorytetowych Regionalnego Programu Operacyjnego Województwa Mazowieckiego na lata</w:t>
      </w:r>
      <w:r w:rsidRPr="0005087B">
        <w:rPr>
          <w:rFonts w:ascii="Times New Roman" w:hAnsi="Times New Roman"/>
          <w:color w:val="0D0D0D"/>
          <w:lang w:val="pl-PL"/>
        </w:rPr>
        <w:t xml:space="preserve"> 2014 – 2020</w:t>
      </w:r>
      <w:r w:rsidRPr="0005087B">
        <w:rPr>
          <w:rFonts w:ascii="Times New Roman" w:eastAsia="Calibri" w:hAnsi="Times New Roman"/>
          <w:color w:val="0D0D0D"/>
          <w:lang w:val="pl-PL" w:bidi="ar-SA"/>
        </w:rPr>
        <w:t>;</w:t>
      </w:r>
    </w:p>
    <w:p w:rsidR="0005087B" w:rsidRPr="0005087B" w:rsidRDefault="0005087B" w:rsidP="00EA40F0">
      <w:pPr>
        <w:spacing w:after="0" w:line="240" w:lineRule="auto"/>
        <w:ind w:left="709" w:hanging="283"/>
        <w:jc w:val="both"/>
        <w:rPr>
          <w:rFonts w:ascii="Times New Roman" w:hAnsi="Times New Roman"/>
          <w:snapToGrid w:val="0"/>
          <w:color w:val="0D0D0D"/>
          <w:lang w:val="pl-PL"/>
        </w:rPr>
      </w:pPr>
      <w:r w:rsidRPr="0005087B">
        <w:rPr>
          <w:rFonts w:ascii="Times New Roman" w:hAnsi="Times New Roman"/>
          <w:snapToGrid w:val="0"/>
          <w:color w:val="0D0D0D"/>
          <w:lang w:val="pl-PL"/>
        </w:rPr>
        <w:t xml:space="preserve">- </w:t>
      </w:r>
      <w:r w:rsidRPr="0005087B">
        <w:rPr>
          <w:rFonts w:ascii="Times New Roman" w:eastAsia="Calibri" w:hAnsi="Times New Roman"/>
          <w:color w:val="0D0D0D"/>
          <w:lang w:val="pl-PL" w:bidi="ar-SA"/>
        </w:rPr>
        <w:t>budowa/ przebudowa ścieżek rowerowych zaprojektowanych jedynie jako infrastruktura turystyczno-rekreacyjna, nie pełniących funkcji korytarzy transportowych na rzecz zrównoważonej mobilności miejskiej,</w:t>
      </w:r>
    </w:p>
    <w:p w:rsidR="0005087B" w:rsidRDefault="0005087B" w:rsidP="00EA40F0">
      <w:pPr>
        <w:spacing w:after="0" w:line="240" w:lineRule="auto"/>
        <w:ind w:left="709" w:hanging="283"/>
        <w:jc w:val="both"/>
        <w:rPr>
          <w:rFonts w:ascii="Times New Roman" w:hAnsi="Times New Roman"/>
          <w:color w:val="0D0D0D"/>
          <w:lang w:val="pl-PL"/>
        </w:rPr>
      </w:pPr>
      <w:r w:rsidRPr="0005087B">
        <w:rPr>
          <w:rFonts w:ascii="Times New Roman" w:hAnsi="Times New Roman"/>
          <w:snapToGrid w:val="0"/>
          <w:color w:val="0D0D0D"/>
          <w:lang w:val="pl-PL"/>
        </w:rPr>
        <w:t xml:space="preserve">- </w:t>
      </w:r>
      <w:r w:rsidR="00EA40F0">
        <w:rPr>
          <w:rFonts w:ascii="Times New Roman" w:hAnsi="Times New Roman"/>
          <w:snapToGrid w:val="0"/>
          <w:color w:val="0D0D0D"/>
          <w:lang w:val="pl-PL"/>
        </w:rPr>
        <w:t xml:space="preserve">  </w:t>
      </w:r>
      <w:r w:rsidRPr="0005087B">
        <w:rPr>
          <w:rFonts w:ascii="Times New Roman" w:hAnsi="Times New Roman"/>
          <w:color w:val="0D0D0D"/>
          <w:lang w:val="pl-PL"/>
        </w:rPr>
        <w:t>koszty zarządzania projektem.</w:t>
      </w:r>
    </w:p>
    <w:p w:rsidR="000B2573" w:rsidRPr="0005087B" w:rsidRDefault="000B2573" w:rsidP="0005087B">
      <w:pPr>
        <w:spacing w:after="0" w:line="240" w:lineRule="auto"/>
        <w:jc w:val="both"/>
        <w:rPr>
          <w:rFonts w:ascii="Times New Roman" w:hAnsi="Times New Roman"/>
          <w:color w:val="0D0D0D"/>
          <w:highlight w:val="yellow"/>
          <w:lang w:val="pl-PL"/>
        </w:rPr>
      </w:pPr>
    </w:p>
    <w:p w:rsidR="00D50645" w:rsidRDefault="00C25459" w:rsidP="00D50645">
      <w:pPr>
        <w:pStyle w:val="SzOOP2"/>
        <w:tabs>
          <w:tab w:val="clear" w:pos="992"/>
        </w:tabs>
        <w:jc w:val="center"/>
        <w:rPr>
          <w:rFonts w:asciiTheme="minorHAnsi" w:hAnsiTheme="minorHAnsi"/>
        </w:rPr>
      </w:pPr>
      <w:bookmarkStart w:id="191" w:name="_Toc443549283"/>
      <w:r>
        <w:rPr>
          <w:rFonts w:asciiTheme="minorHAnsi" w:hAnsiTheme="minorHAnsi"/>
        </w:rPr>
        <w:t>9.5</w:t>
      </w:r>
      <w:r w:rsidR="00D50645" w:rsidRPr="001525FD">
        <w:rPr>
          <w:rFonts w:asciiTheme="minorHAnsi" w:hAnsiTheme="minorHAnsi"/>
        </w:rPr>
        <w:t xml:space="preserve"> </w:t>
      </w:r>
      <w:r w:rsidR="00D50645">
        <w:rPr>
          <w:rFonts w:asciiTheme="minorHAnsi" w:hAnsiTheme="minorHAnsi"/>
        </w:rPr>
        <w:t>Działanie 5</w:t>
      </w:r>
      <w:r w:rsidR="00D50645" w:rsidRPr="001525FD">
        <w:rPr>
          <w:rFonts w:asciiTheme="minorHAnsi" w:hAnsiTheme="minorHAnsi"/>
        </w:rPr>
        <w:t xml:space="preserve">.1 </w:t>
      </w:r>
      <w:r w:rsidR="00D50645">
        <w:rPr>
          <w:rFonts w:asciiTheme="minorHAnsi" w:hAnsiTheme="minorHAnsi"/>
        </w:rPr>
        <w:t>Dostosowanie do zmian klimatu</w:t>
      </w:r>
      <w:bookmarkEnd w:id="191"/>
    </w:p>
    <w:p w:rsidR="00EC6266" w:rsidRPr="00C45393" w:rsidRDefault="00EC6266" w:rsidP="00EC5093">
      <w:pPr>
        <w:spacing w:after="160" w:line="259" w:lineRule="auto"/>
        <w:jc w:val="both"/>
        <w:rPr>
          <w:rFonts w:ascii="Times New Roman" w:eastAsia="Calibri" w:hAnsi="Times New Roman"/>
          <w:b/>
          <w:lang w:val="pl-PL" w:bidi="ar-SA"/>
        </w:rPr>
      </w:pPr>
      <w:r w:rsidRPr="00C45393">
        <w:rPr>
          <w:rFonts w:ascii="Times New Roman" w:eastAsia="Calibri" w:hAnsi="Times New Roman"/>
          <w:b/>
          <w:lang w:val="pl-PL" w:bidi="ar-SA"/>
        </w:rPr>
        <w:t xml:space="preserve">Typ projektu:  </w:t>
      </w:r>
      <w:r w:rsidR="003B050F">
        <w:rPr>
          <w:rFonts w:ascii="Times New Roman" w:eastAsia="Calibri" w:hAnsi="Times New Roman"/>
          <w:b/>
          <w:lang w:val="pl-PL" w:bidi="ar-SA"/>
        </w:rPr>
        <w:t>Systemy wczesnego ostrzegania przed zjawiskami katastrofalnymi</w:t>
      </w:r>
    </w:p>
    <w:p w:rsidR="00EC6266" w:rsidRPr="00667977" w:rsidRDefault="00EC6266" w:rsidP="00EC6266">
      <w:pPr>
        <w:spacing w:after="160" w:line="259" w:lineRule="auto"/>
        <w:rPr>
          <w:rFonts w:eastAsia="Calibri"/>
          <w:b/>
          <w:lang w:val="pl-PL" w:bidi="ar-SA"/>
        </w:rPr>
      </w:pPr>
      <w:r w:rsidRPr="00667977">
        <w:rPr>
          <w:rFonts w:eastAsia="Calibri"/>
          <w:b/>
          <w:lang w:val="pl-PL" w:bidi="ar-SA"/>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urządzenia sterowania i kontroli: </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centrala alarmowa (maksymalnie 1 centrum na 1 powiat</w:t>
      </w:r>
      <w:r w:rsidRPr="001525FD">
        <w:rPr>
          <w:snapToGrid w:val="0"/>
          <w:vertAlign w:val="superscript"/>
          <w:lang w:val="pl-PL"/>
        </w:rPr>
        <w:footnoteReference w:id="60"/>
      </w:r>
      <w:r w:rsidRPr="001525FD">
        <w:rPr>
          <w:rFonts w:ascii="Times New Roman" w:hAnsi="Times New Roman"/>
          <w:snapToGrid w:val="0"/>
          <w:lang w:val="pl-PL"/>
        </w:rPr>
        <w:t>)</w:t>
      </w:r>
      <w:r w:rsidR="004C15E1">
        <w:rPr>
          <w:rFonts w:ascii="Times New Roman" w:hAnsi="Times New Roman"/>
          <w:snapToGrid w:val="0"/>
          <w:lang w:val="pl-PL"/>
        </w:rPr>
        <w:t>,</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pulpit sterujący – (maksymalnie 1 pulpit sterujący na 1 gminę);</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do monitorowania zgodnie z opisem budowanego systemu w ramach Rekomendacji Wojewody Mazowieckiego dla budowy zintegrowanego systemu ostrzegania i alarmowania ludności o zagrożeniach dla województwa mazowieckiego w ramach Regionalnego Programu Operacyjnego Województwa Mazowieckiego 2014-2020</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nagłaśniające (punkty alarmowe)</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prace instalacyjne, w tym prace związane z zapewnieniem dostępu do </w:t>
      </w:r>
      <w:proofErr w:type="spellStart"/>
      <w:r w:rsidRPr="001525FD">
        <w:rPr>
          <w:rFonts w:ascii="Times New Roman" w:hAnsi="Times New Roman"/>
          <w:snapToGrid w:val="0"/>
          <w:lang w:val="pl-PL"/>
        </w:rPr>
        <w:t>internetu</w:t>
      </w:r>
      <w:proofErr w:type="spellEnd"/>
      <w:r w:rsidRPr="001525FD">
        <w:rPr>
          <w:rFonts w:ascii="Times New Roman" w:hAnsi="Times New Roman"/>
          <w:snapToGrid w:val="0"/>
          <w:lang w:val="pl-PL"/>
        </w:rPr>
        <w:t xml:space="preserve"> (okablowanie, </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podłączenie do łączy szerokopasmowych)</w:t>
      </w:r>
      <w:r w:rsidR="004C15E1">
        <w:rPr>
          <w:rFonts w:ascii="Times New Roman" w:hAnsi="Times New Roman"/>
          <w:snapToGrid w:val="0"/>
          <w:lang w:val="pl-PL"/>
        </w:rPr>
        <w:t>,</w:t>
      </w:r>
      <w:r w:rsidRPr="001525FD">
        <w:rPr>
          <w:rFonts w:ascii="Times New Roman" w:hAnsi="Times New Roman"/>
          <w:snapToGrid w:val="0"/>
          <w:lang w:val="pl-PL"/>
        </w:rPr>
        <w:t xml:space="preserve"> </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montaż urządzeń</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przygotowaniem dokumentacji technicznej</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koszty związane z działaniami </w:t>
      </w:r>
      <w:proofErr w:type="spellStart"/>
      <w:r w:rsidRPr="001525FD">
        <w:rPr>
          <w:rFonts w:ascii="Times New Roman" w:hAnsi="Times New Roman"/>
          <w:snapToGrid w:val="0"/>
          <w:lang w:val="pl-PL"/>
        </w:rPr>
        <w:t>informacyjno</w:t>
      </w:r>
      <w:proofErr w:type="spellEnd"/>
      <w:r w:rsidRPr="001525FD">
        <w:rPr>
          <w:rFonts w:ascii="Times New Roman" w:hAnsi="Times New Roman"/>
          <w:snapToGrid w:val="0"/>
          <w:lang w:val="pl-PL"/>
        </w:rPr>
        <w:t xml:space="preserve"> – promocyjnymi zgodnie z limitami przedstawionymi w Podrozdziale 6.14 Kwalifikowalność działań informacyjno-promocyjnych.</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p>
    <w:p w:rsidR="00EC6266" w:rsidRPr="001525FD" w:rsidRDefault="00EC6266" w:rsidP="00EC6266">
      <w:pPr>
        <w:spacing w:after="160" w:line="259" w:lineRule="auto"/>
        <w:rPr>
          <w:rFonts w:eastAsia="Calibri"/>
          <w:b/>
          <w:lang w:val="pl-PL" w:bidi="ar-SA"/>
        </w:rPr>
      </w:pPr>
      <w:r w:rsidRPr="001525FD">
        <w:rPr>
          <w:rFonts w:eastAsia="Calibri"/>
          <w:b/>
          <w:lang w:val="pl-PL" w:bidi="ar-SA"/>
        </w:rPr>
        <w:t>Katalog dodatkowych kosztów niekwalifikowalnych,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wkład niepieniężny</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k</w:t>
      </w:r>
      <w:r w:rsidRPr="001525FD">
        <w:rPr>
          <w:rFonts w:ascii="Times New Roman" w:hAnsi="Times New Roman"/>
          <w:snapToGrid w:val="0"/>
          <w:lang w:val="pl-PL"/>
        </w:rPr>
        <w:t>oszty związane z angażowaniem personelu</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modernizacja i remont pomieszczeń</w:t>
      </w:r>
      <w:r w:rsidR="004C15E1">
        <w:rPr>
          <w:rFonts w:ascii="Times New Roman" w:hAnsi="Times New Roman"/>
          <w:snapToGrid w:val="0"/>
          <w:lang w:val="pl-PL"/>
        </w:rPr>
        <w:t>,</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trwałych innych niż wyżej wymienionych w ramach kosztów kwalifikowalnych.</w:t>
      </w:r>
    </w:p>
    <w:p w:rsidR="00EC6266" w:rsidRDefault="00EC6266" w:rsidP="00EC6266">
      <w:pPr>
        <w:spacing w:after="0" w:line="240" w:lineRule="auto"/>
        <w:jc w:val="both"/>
        <w:rPr>
          <w:rFonts w:ascii="Times New Roman" w:hAnsi="Times New Roman"/>
          <w:szCs w:val="24"/>
          <w:lang w:val="pl-PL"/>
        </w:rPr>
      </w:pPr>
    </w:p>
    <w:p w:rsidR="003B050F" w:rsidRPr="003B050F" w:rsidRDefault="003B050F" w:rsidP="003B050F">
      <w:pPr>
        <w:spacing w:after="160" w:line="256" w:lineRule="auto"/>
        <w:rPr>
          <w:rFonts w:eastAsia="Calibri"/>
          <w:b/>
          <w:lang w:val="pl-PL" w:bidi="ar-SA"/>
        </w:rPr>
      </w:pPr>
      <w:r w:rsidRPr="003B050F">
        <w:rPr>
          <w:rFonts w:eastAsia="Calibri"/>
          <w:b/>
          <w:lang w:val="pl-PL" w:bidi="ar-SA"/>
        </w:rPr>
        <w:t xml:space="preserve">Typ projektu:  </w:t>
      </w:r>
      <w:r w:rsidRPr="003B050F">
        <w:rPr>
          <w:rFonts w:ascii="Times New Roman" w:eastAsia="Calibri" w:hAnsi="Times New Roman"/>
          <w:b/>
          <w:lang w:val="pl-PL" w:bidi="ar-SA"/>
        </w:rPr>
        <w:t>Wzmocnienie potencjał</w:t>
      </w:r>
      <w:r>
        <w:rPr>
          <w:rFonts w:ascii="Times New Roman" w:eastAsia="Calibri" w:hAnsi="Times New Roman"/>
          <w:b/>
          <w:lang w:val="pl-PL" w:bidi="ar-SA"/>
        </w:rPr>
        <w:t>u ochotniczych straży pożarnych</w:t>
      </w:r>
    </w:p>
    <w:p w:rsidR="003B050F" w:rsidRPr="00667977" w:rsidRDefault="003B050F" w:rsidP="003B050F">
      <w:pPr>
        <w:spacing w:after="160" w:line="256" w:lineRule="auto"/>
        <w:rPr>
          <w:rFonts w:eastAsia="Calibri"/>
          <w:b/>
          <w:lang w:val="pl-PL" w:bidi="ar-SA"/>
        </w:rPr>
      </w:pPr>
      <w:r w:rsidRPr="00667977">
        <w:rPr>
          <w:rFonts w:eastAsia="Calibri"/>
          <w:b/>
          <w:lang w:val="pl-PL" w:bidi="ar-SA"/>
        </w:rPr>
        <w:t>Do wydatków kwalifikowalnych, wyłącznie w przypadku przyjęcia projektu do realizacji, mogą zostać zaliczone koszty niezbędne do realizacji celów projektu, w szczególności:</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samochód ratowniczo – gaśniczy wraz z w</w:t>
      </w:r>
      <w:r w:rsidR="00243C62">
        <w:rPr>
          <w:rFonts w:ascii="Times New Roman" w:hAnsi="Times New Roman"/>
          <w:snapToGrid w:val="0"/>
          <w:lang w:val="pl-PL"/>
        </w:rPr>
        <w:t>yposażeniem montowanym na stałe,</w:t>
      </w:r>
    </w:p>
    <w:p w:rsidR="003B050F" w:rsidRPr="003B050F" w:rsidRDefault="00243C62"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pompy pożarnicze,</w:t>
      </w:r>
      <w:r w:rsidR="003B050F" w:rsidRPr="003B050F">
        <w:rPr>
          <w:rFonts w:ascii="Times New Roman" w:hAnsi="Times New Roman"/>
          <w:snapToGrid w:val="0"/>
          <w:lang w:val="pl-PL"/>
        </w:rPr>
        <w:t xml:space="preserve"> </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z</w:t>
      </w:r>
      <w:r w:rsidR="00243C62">
        <w:rPr>
          <w:rFonts w:ascii="Times New Roman" w:hAnsi="Times New Roman"/>
          <w:snapToGrid w:val="0"/>
          <w:lang w:val="pl-PL"/>
        </w:rPr>
        <w:t>estawy ratownictwa technicznego,</w:t>
      </w:r>
    </w:p>
    <w:p w:rsidR="003B050F" w:rsidRPr="003B050F" w:rsidRDefault="00243C62"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zestawy ratownictwa medycznego,</w:t>
      </w:r>
      <w:r w:rsidR="003B050F" w:rsidRPr="003B050F">
        <w:rPr>
          <w:rFonts w:ascii="Times New Roman" w:hAnsi="Times New Roman"/>
          <w:snapToGrid w:val="0"/>
          <w:lang w:val="pl-PL"/>
        </w:rPr>
        <w:t xml:space="preserve"> </w:t>
      </w:r>
    </w:p>
    <w:p w:rsidR="003B050F" w:rsidRPr="003B050F" w:rsidRDefault="00243C62"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agregaty prądotwórcze,</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sprzęt z zak</w:t>
      </w:r>
      <w:r w:rsidR="00243C62">
        <w:rPr>
          <w:rFonts w:ascii="Times New Roman" w:hAnsi="Times New Roman"/>
          <w:snapToGrid w:val="0"/>
          <w:lang w:val="pl-PL"/>
        </w:rPr>
        <w:t>resu ochrony przeciwpowodziowej,</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wyposażenie z zakresu specjalisty</w:t>
      </w:r>
      <w:r w:rsidR="00243C62">
        <w:rPr>
          <w:rFonts w:ascii="Times New Roman" w:hAnsi="Times New Roman"/>
          <w:snapToGrid w:val="0"/>
          <w:lang w:val="pl-PL"/>
        </w:rPr>
        <w:t>cznych grup ratownictwa wodnego,</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wyposażenie z zakresu specjalistycznych grup ratownictwa chemiczno-ekologiczneg</w:t>
      </w:r>
      <w:r w:rsidR="00243C62">
        <w:rPr>
          <w:rFonts w:ascii="Times New Roman" w:hAnsi="Times New Roman"/>
          <w:snapToGrid w:val="0"/>
          <w:lang w:val="pl-PL"/>
        </w:rPr>
        <w:t>o,</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wyposażenie z zakresu specjalistycznych gr</w:t>
      </w:r>
      <w:r w:rsidR="00243C62">
        <w:rPr>
          <w:rFonts w:ascii="Times New Roman" w:hAnsi="Times New Roman"/>
          <w:snapToGrid w:val="0"/>
          <w:lang w:val="pl-PL"/>
        </w:rPr>
        <w:t>up poszukiwawczo – ratowniczych,</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 xml:space="preserve">wyposażenie z zakresu specjalistycznych </w:t>
      </w:r>
      <w:r w:rsidR="00243C62">
        <w:rPr>
          <w:rFonts w:ascii="Times New Roman" w:hAnsi="Times New Roman"/>
          <w:snapToGrid w:val="0"/>
          <w:lang w:val="pl-PL"/>
        </w:rPr>
        <w:t>grup ratownictwa wysokościowego,</w:t>
      </w:r>
    </w:p>
    <w:p w:rsid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wyposażenie w zakresie środków ochrony indywidualnej, odzie</w:t>
      </w:r>
      <w:r w:rsidR="00243C62">
        <w:rPr>
          <w:rFonts w:ascii="Times New Roman" w:hAnsi="Times New Roman"/>
          <w:snapToGrid w:val="0"/>
          <w:lang w:val="pl-PL"/>
        </w:rPr>
        <w:t>ży specjalistycznej i ekwipunku,</w:t>
      </w:r>
    </w:p>
    <w:p w:rsidR="00475101" w:rsidRPr="003B050F" w:rsidRDefault="00475101"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promocja projektu polegająca na oznakowaniu zakupionego sprzętu lub wyposażenia,</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prace przygotowawcze.</w:t>
      </w:r>
    </w:p>
    <w:p w:rsidR="003B050F" w:rsidRPr="003B050F" w:rsidRDefault="003B050F" w:rsidP="003B050F">
      <w:pPr>
        <w:spacing w:after="160" w:line="256" w:lineRule="auto"/>
        <w:rPr>
          <w:rFonts w:eastAsia="Calibri"/>
          <w:lang w:val="pl-PL" w:bidi="ar-SA"/>
        </w:rPr>
      </w:pPr>
    </w:p>
    <w:p w:rsidR="003B050F" w:rsidRPr="003B050F" w:rsidRDefault="003B050F" w:rsidP="003B050F">
      <w:pPr>
        <w:spacing w:after="160" w:line="256" w:lineRule="auto"/>
        <w:rPr>
          <w:rFonts w:eastAsia="Calibri"/>
          <w:b/>
          <w:lang w:val="pl-PL" w:bidi="ar-SA"/>
        </w:rPr>
      </w:pPr>
      <w:r w:rsidRPr="003B050F">
        <w:rPr>
          <w:rFonts w:eastAsia="Calibri"/>
          <w:b/>
          <w:lang w:val="pl-PL" w:bidi="ar-SA"/>
        </w:rPr>
        <w:t>Katalog dodatkowych kosztów niekwalifikowalnych, w szczególności:</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zakup lokalu lub nieruchomości;</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wkład niepieniężny;</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koszty związane z angażowaniem personelu;</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koszty związane z zarządzaniem projektem;</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modernizacja i remont pomieszczeń;</w:t>
      </w:r>
    </w:p>
    <w:p w:rsidR="003B050F" w:rsidRP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budowa nowych budynków;</w:t>
      </w:r>
    </w:p>
    <w:p w:rsidR="003B050F" w:rsidRDefault="003B050F" w:rsidP="003B050F">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3B050F">
        <w:rPr>
          <w:rFonts w:ascii="Times New Roman" w:hAnsi="Times New Roman"/>
          <w:snapToGrid w:val="0"/>
          <w:lang w:val="pl-PL"/>
        </w:rPr>
        <w:t>zakup środków trwałych innych niż wyżej wymienionych w ramach kosztów kwalifikowalnych.</w:t>
      </w:r>
    </w:p>
    <w:p w:rsidR="009565A8" w:rsidRDefault="009565A8" w:rsidP="009565A8">
      <w:pPr>
        <w:widowControl w:val="0"/>
        <w:autoSpaceDE w:val="0"/>
        <w:autoSpaceDN w:val="0"/>
        <w:adjustRightInd w:val="0"/>
        <w:spacing w:after="0" w:line="240" w:lineRule="auto"/>
        <w:ind w:left="709"/>
        <w:jc w:val="both"/>
        <w:rPr>
          <w:rFonts w:ascii="Times New Roman" w:hAnsi="Times New Roman"/>
          <w:snapToGrid w:val="0"/>
          <w:lang w:val="pl-PL"/>
        </w:rPr>
      </w:pPr>
    </w:p>
    <w:p w:rsidR="006816CA" w:rsidRDefault="006816CA" w:rsidP="006816CA">
      <w:pPr>
        <w:pStyle w:val="SzOOP2"/>
        <w:tabs>
          <w:tab w:val="clear" w:pos="992"/>
        </w:tabs>
        <w:jc w:val="center"/>
        <w:rPr>
          <w:rFonts w:asciiTheme="minorHAnsi" w:hAnsiTheme="minorHAnsi"/>
        </w:rPr>
      </w:pPr>
      <w:bookmarkStart w:id="192" w:name="_Toc443549284"/>
      <w:r>
        <w:rPr>
          <w:rFonts w:asciiTheme="minorHAnsi" w:hAnsiTheme="minorHAnsi"/>
        </w:rPr>
        <w:t>9.6</w:t>
      </w:r>
      <w:r w:rsidRPr="001525FD">
        <w:rPr>
          <w:rFonts w:asciiTheme="minorHAnsi" w:hAnsiTheme="minorHAnsi"/>
        </w:rPr>
        <w:t xml:space="preserve"> </w:t>
      </w:r>
      <w:r>
        <w:rPr>
          <w:rFonts w:asciiTheme="minorHAnsi" w:hAnsiTheme="minorHAnsi"/>
        </w:rPr>
        <w:t>Działanie 5</w:t>
      </w:r>
      <w:r w:rsidRPr="001525FD">
        <w:rPr>
          <w:rFonts w:asciiTheme="minorHAnsi" w:hAnsiTheme="minorHAnsi"/>
        </w:rPr>
        <w:t>.</w:t>
      </w:r>
      <w:r w:rsidR="00D27392">
        <w:rPr>
          <w:rFonts w:asciiTheme="minorHAnsi" w:hAnsiTheme="minorHAnsi"/>
        </w:rPr>
        <w:t>2 Gospodarka odpadami</w:t>
      </w:r>
      <w:bookmarkEnd w:id="192"/>
    </w:p>
    <w:p w:rsidR="009565A8" w:rsidRDefault="009565A8" w:rsidP="009565A8">
      <w:pPr>
        <w:widowControl w:val="0"/>
        <w:autoSpaceDE w:val="0"/>
        <w:autoSpaceDN w:val="0"/>
        <w:adjustRightInd w:val="0"/>
        <w:spacing w:after="0" w:line="240" w:lineRule="auto"/>
        <w:ind w:left="709"/>
        <w:jc w:val="both"/>
        <w:rPr>
          <w:rFonts w:ascii="Times New Roman" w:hAnsi="Times New Roman"/>
          <w:snapToGrid w:val="0"/>
          <w:lang w:val="pl-PL"/>
        </w:rPr>
      </w:pPr>
    </w:p>
    <w:p w:rsidR="009565A8" w:rsidRPr="009565A8" w:rsidRDefault="009565A8" w:rsidP="009565A8">
      <w:pPr>
        <w:autoSpaceDE w:val="0"/>
        <w:autoSpaceDN w:val="0"/>
        <w:adjustRightInd w:val="0"/>
        <w:spacing w:after="160" w:line="259" w:lineRule="auto"/>
        <w:jc w:val="both"/>
        <w:rPr>
          <w:rFonts w:eastAsia="Calibri"/>
          <w:b/>
          <w:bCs/>
          <w:lang w:val="pl-PL" w:bidi="ar-SA"/>
        </w:rPr>
      </w:pPr>
      <w:r w:rsidRPr="009565A8">
        <w:rPr>
          <w:rFonts w:eastAsia="Calibri"/>
          <w:b/>
          <w:bCs/>
          <w:lang w:val="pl-PL" w:bidi="ar-SA"/>
        </w:rPr>
        <w:t>Typ projektu: Rozwój infrastruktury selektywnego systemu zbierania odpadów komunalnych, ze szczególnym uwzględnieniem budowy i modernizacji Punktów Selektywnego Zbierania Odpadów Komunalnych (PSZOK).</w:t>
      </w:r>
    </w:p>
    <w:p w:rsidR="009565A8" w:rsidRPr="00667977" w:rsidRDefault="009565A8" w:rsidP="009565A8">
      <w:pPr>
        <w:spacing w:after="160" w:line="259" w:lineRule="auto"/>
        <w:jc w:val="both"/>
        <w:rPr>
          <w:rFonts w:eastAsia="Calibri"/>
          <w:b/>
          <w:lang w:val="pl-PL" w:bidi="ar-SA"/>
        </w:rPr>
      </w:pPr>
      <w:r w:rsidRPr="00667977">
        <w:rPr>
          <w:rFonts w:eastAsia="Calibri"/>
          <w:b/>
          <w:lang w:val="pl-PL" w:bidi="ar-SA"/>
        </w:rPr>
        <w:t>Za kwalifikowalne uznaje się wszystkie wydatki niezbędne do realizacji projektu, zgodne z zasadami określonymi w części ogólnej wytycznych programowych, w tym w szczególności:</w:t>
      </w:r>
    </w:p>
    <w:p w:rsidR="009565A8" w:rsidRPr="009565A8" w:rsidRDefault="009565A8" w:rsidP="009565A8">
      <w:pPr>
        <w:autoSpaceDE w:val="0"/>
        <w:autoSpaceDN w:val="0"/>
        <w:adjustRightInd w:val="0"/>
        <w:spacing w:after="160" w:line="259" w:lineRule="auto"/>
        <w:jc w:val="both"/>
        <w:rPr>
          <w:rFonts w:eastAsia="Calibri"/>
          <w:b/>
          <w:bCs/>
          <w:lang w:val="pl-PL" w:bidi="ar-SA"/>
        </w:rPr>
      </w:pPr>
      <w:r w:rsidRPr="009565A8">
        <w:rPr>
          <w:rFonts w:eastAsia="Calibri"/>
          <w:b/>
          <w:bCs/>
          <w:lang w:val="pl-PL" w:bidi="ar-SA"/>
        </w:rPr>
        <w:t>1. Prace przygotowawcze, w tym:</w:t>
      </w:r>
    </w:p>
    <w:p w:rsidR="009565A8" w:rsidRPr="009565A8" w:rsidRDefault="009565A8" w:rsidP="009565A8">
      <w:pPr>
        <w:numPr>
          <w:ilvl w:val="0"/>
          <w:numId w:val="142"/>
        </w:numPr>
        <w:autoSpaceDE w:val="0"/>
        <w:autoSpaceDN w:val="0"/>
        <w:adjustRightInd w:val="0"/>
        <w:spacing w:after="0" w:line="240" w:lineRule="auto"/>
        <w:jc w:val="both"/>
        <w:rPr>
          <w:rFonts w:eastAsia="Calibri"/>
          <w:lang w:val="pl-PL" w:bidi="ar-SA"/>
        </w:rPr>
      </w:pPr>
      <w:r w:rsidRPr="009565A8">
        <w:rPr>
          <w:rFonts w:eastAsia="Calibri"/>
          <w:lang w:val="pl-PL" w:bidi="ar-SA"/>
        </w:rPr>
        <w:lastRenderedPageBreak/>
        <w:t>przygotowanie projektu (przeprowadzenie prac studialnych, ekspertyz, badań geologicznych, archeologicznych, itp.),</w:t>
      </w:r>
    </w:p>
    <w:p w:rsidR="009565A8" w:rsidRPr="009565A8" w:rsidRDefault="009565A8" w:rsidP="009565A8">
      <w:pPr>
        <w:numPr>
          <w:ilvl w:val="0"/>
          <w:numId w:val="142"/>
        </w:numPr>
        <w:autoSpaceDE w:val="0"/>
        <w:autoSpaceDN w:val="0"/>
        <w:adjustRightInd w:val="0"/>
        <w:spacing w:after="0" w:line="240" w:lineRule="auto"/>
        <w:jc w:val="both"/>
        <w:rPr>
          <w:rFonts w:eastAsia="Calibri"/>
          <w:lang w:val="pl-PL" w:bidi="ar-SA"/>
        </w:rPr>
      </w:pPr>
      <w:r w:rsidRPr="009565A8">
        <w:rPr>
          <w:rFonts w:eastAsia="Calibri"/>
          <w:lang w:val="pl-PL" w:bidi="ar-SA"/>
        </w:rPr>
        <w:t>przygotowanie dokumentacji technicznej: koncepcja budowlana, projekt budowlany, projekt wykonawczy, itp.,</w:t>
      </w:r>
    </w:p>
    <w:p w:rsidR="009565A8" w:rsidRPr="009565A8" w:rsidRDefault="009565A8" w:rsidP="009565A8">
      <w:pPr>
        <w:numPr>
          <w:ilvl w:val="0"/>
          <w:numId w:val="142"/>
        </w:numPr>
        <w:autoSpaceDE w:val="0"/>
        <w:autoSpaceDN w:val="0"/>
        <w:adjustRightInd w:val="0"/>
        <w:spacing w:after="0" w:line="240" w:lineRule="auto"/>
        <w:jc w:val="both"/>
        <w:rPr>
          <w:rFonts w:eastAsia="Calibri"/>
          <w:lang w:val="pl-PL" w:bidi="ar-SA"/>
        </w:rPr>
      </w:pPr>
      <w:r w:rsidRPr="009565A8">
        <w:rPr>
          <w:rFonts w:eastAsia="Calibri"/>
          <w:lang w:val="pl-PL" w:bidi="ar-SA"/>
        </w:rPr>
        <w:t>przygotowanie studium wykonalności,</w:t>
      </w:r>
    </w:p>
    <w:p w:rsidR="009565A8" w:rsidRPr="009565A8" w:rsidRDefault="009565A8" w:rsidP="009565A8">
      <w:pPr>
        <w:numPr>
          <w:ilvl w:val="0"/>
          <w:numId w:val="142"/>
        </w:numPr>
        <w:autoSpaceDE w:val="0"/>
        <w:autoSpaceDN w:val="0"/>
        <w:adjustRightInd w:val="0"/>
        <w:spacing w:after="0" w:line="240" w:lineRule="auto"/>
        <w:jc w:val="both"/>
        <w:rPr>
          <w:rFonts w:eastAsia="Calibri"/>
          <w:lang w:val="pl-PL" w:bidi="ar-SA"/>
        </w:rPr>
      </w:pPr>
      <w:r w:rsidRPr="009565A8">
        <w:rPr>
          <w:rFonts w:eastAsia="Calibri"/>
          <w:lang w:val="pl-PL" w:bidi="ar-SA"/>
        </w:rPr>
        <w:t>koszt przygotowania dokumentacji przetargowej,</w:t>
      </w:r>
    </w:p>
    <w:p w:rsidR="009565A8" w:rsidRPr="009565A8" w:rsidRDefault="009565A8" w:rsidP="009565A8">
      <w:pPr>
        <w:numPr>
          <w:ilvl w:val="0"/>
          <w:numId w:val="142"/>
        </w:numPr>
        <w:autoSpaceDE w:val="0"/>
        <w:autoSpaceDN w:val="0"/>
        <w:adjustRightInd w:val="0"/>
        <w:spacing w:after="0" w:line="240" w:lineRule="auto"/>
        <w:jc w:val="both"/>
        <w:rPr>
          <w:rFonts w:eastAsia="Calibri"/>
          <w:lang w:val="pl-PL" w:bidi="ar-SA"/>
        </w:rPr>
      </w:pPr>
      <w:r w:rsidRPr="009565A8">
        <w:rPr>
          <w:rFonts w:eastAsia="Calibri"/>
          <w:lang w:val="pl-PL" w:bidi="ar-SA"/>
        </w:rPr>
        <w:t>łączna kwota wydatków kwalifikowalnych związanych bezpośrednio z nabyciem nieruchomości nie może przekraczać 10% całkowitych wydatków kwalifikowalnych projektu.</w:t>
      </w:r>
    </w:p>
    <w:p w:rsidR="009565A8" w:rsidRPr="009565A8" w:rsidRDefault="009565A8" w:rsidP="009565A8">
      <w:pPr>
        <w:autoSpaceDE w:val="0"/>
        <w:autoSpaceDN w:val="0"/>
        <w:adjustRightInd w:val="0"/>
        <w:spacing w:after="160" w:line="259" w:lineRule="auto"/>
        <w:jc w:val="both"/>
        <w:rPr>
          <w:rFonts w:eastAsia="Calibri"/>
          <w:lang w:val="pl-PL" w:bidi="ar-SA"/>
        </w:rPr>
      </w:pPr>
    </w:p>
    <w:p w:rsidR="009565A8" w:rsidRPr="009565A8" w:rsidRDefault="009565A8" w:rsidP="009565A8">
      <w:pPr>
        <w:autoSpaceDE w:val="0"/>
        <w:autoSpaceDN w:val="0"/>
        <w:adjustRightInd w:val="0"/>
        <w:spacing w:after="160" w:line="259" w:lineRule="auto"/>
        <w:jc w:val="both"/>
        <w:rPr>
          <w:rFonts w:eastAsia="Calibri"/>
          <w:b/>
          <w:bCs/>
          <w:lang w:val="pl-PL" w:bidi="ar-SA"/>
        </w:rPr>
      </w:pPr>
      <w:r w:rsidRPr="009565A8">
        <w:rPr>
          <w:rFonts w:eastAsia="Calibri"/>
          <w:b/>
          <w:bCs/>
          <w:lang w:val="pl-PL" w:bidi="ar-SA"/>
        </w:rPr>
        <w:t>2. Prace inwestycyjne i związane z procesem inwestycyjnym, w tym:</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przygotowanie terenu pod budowę, w tym prace geodezyjne,</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prace ziemne,</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prace budowlano-montażowe,</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prace instalacyjne,</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 xml:space="preserve">prace rozbiórkowe, </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prace zwi</w:t>
      </w:r>
      <w:r w:rsidRPr="009565A8">
        <w:rPr>
          <w:rFonts w:ascii="TTE22CAF28t00" w:eastAsia="TTE22CAF28t00"/>
          <w:lang w:val="pl-PL" w:bidi="ar-SA"/>
        </w:rPr>
        <w:t>ą</w:t>
      </w:r>
      <w:r w:rsidRPr="009565A8">
        <w:rPr>
          <w:rFonts w:eastAsia="Calibri"/>
          <w:lang w:val="pl-PL" w:bidi="ar-SA"/>
        </w:rPr>
        <w:t>zane z zagospodarowaniem terenu,</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prace wykończeniowe,</w:t>
      </w:r>
    </w:p>
    <w:p w:rsidR="009565A8" w:rsidRPr="009565A8" w:rsidRDefault="009565A8" w:rsidP="009565A8">
      <w:pPr>
        <w:numPr>
          <w:ilvl w:val="0"/>
          <w:numId w:val="143"/>
        </w:numPr>
        <w:autoSpaceDE w:val="0"/>
        <w:autoSpaceDN w:val="0"/>
        <w:adjustRightInd w:val="0"/>
        <w:spacing w:after="0" w:line="240" w:lineRule="auto"/>
        <w:jc w:val="both"/>
        <w:rPr>
          <w:rFonts w:eastAsia="Calibri"/>
          <w:lang w:val="pl-PL" w:bidi="ar-SA"/>
        </w:rPr>
      </w:pPr>
      <w:r w:rsidRPr="009565A8">
        <w:rPr>
          <w:rFonts w:eastAsia="Calibri"/>
          <w:lang w:val="pl-PL" w:bidi="ar-SA"/>
        </w:rPr>
        <w:t>przebudowa infrastruktury technicznej kolidującej z inwestycją,</w:t>
      </w:r>
    </w:p>
    <w:p w:rsidR="009565A8" w:rsidRPr="009565A8" w:rsidRDefault="009565A8" w:rsidP="009565A8">
      <w:pPr>
        <w:numPr>
          <w:ilvl w:val="0"/>
          <w:numId w:val="145"/>
        </w:numPr>
        <w:autoSpaceDE w:val="0"/>
        <w:autoSpaceDN w:val="0"/>
        <w:adjustRightInd w:val="0"/>
        <w:spacing w:after="0" w:line="240" w:lineRule="auto"/>
        <w:jc w:val="both"/>
        <w:rPr>
          <w:rFonts w:eastAsia="Calibri"/>
          <w:lang w:val="pl-PL" w:bidi="ar-SA"/>
        </w:rPr>
      </w:pPr>
      <w:r w:rsidRPr="009565A8">
        <w:rPr>
          <w:rFonts w:eastAsia="Calibri"/>
          <w:lang w:val="pl-PL" w:bidi="ar-SA"/>
        </w:rPr>
        <w:t>zakup materiałów niezbędnych do realizacji projektu,</w:t>
      </w:r>
    </w:p>
    <w:p w:rsidR="009565A8" w:rsidRPr="009565A8" w:rsidRDefault="009565A8" w:rsidP="009565A8">
      <w:pPr>
        <w:numPr>
          <w:ilvl w:val="0"/>
          <w:numId w:val="145"/>
        </w:numPr>
        <w:autoSpaceDE w:val="0"/>
        <w:autoSpaceDN w:val="0"/>
        <w:adjustRightInd w:val="0"/>
        <w:spacing w:after="0" w:line="240" w:lineRule="auto"/>
        <w:jc w:val="both"/>
        <w:rPr>
          <w:rFonts w:eastAsia="Calibri"/>
          <w:lang w:val="pl-PL" w:bidi="ar-SA"/>
        </w:rPr>
      </w:pPr>
      <w:r w:rsidRPr="009565A8">
        <w:rPr>
          <w:rFonts w:eastAsia="Calibri"/>
          <w:lang w:val="pl-PL" w:bidi="ar-SA"/>
        </w:rPr>
        <w:t>zakup środków trwałych niezbędnych do realizacji projektu</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 xml:space="preserve">zakup i modernizacja sprzętu i wyposażenia wraz z montażem, integralnie związanych </w:t>
      </w:r>
      <w:r w:rsidRPr="009565A8">
        <w:rPr>
          <w:rFonts w:eastAsia="Calibri"/>
          <w:lang w:val="pl-PL" w:bidi="ar-SA"/>
        </w:rPr>
        <w:br/>
        <w:t>z projektem,</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nadzór inwestorski i/lub autorski w zakresie prawidłowości realizacji inwestycji,</w:t>
      </w:r>
    </w:p>
    <w:p w:rsidR="009565A8" w:rsidRPr="009565A8" w:rsidRDefault="009565A8" w:rsidP="009565A8">
      <w:pPr>
        <w:numPr>
          <w:ilvl w:val="0"/>
          <w:numId w:val="144"/>
        </w:numPr>
        <w:autoSpaceDE w:val="0"/>
        <w:autoSpaceDN w:val="0"/>
        <w:adjustRightInd w:val="0"/>
        <w:spacing w:after="0" w:line="240" w:lineRule="auto"/>
        <w:jc w:val="both"/>
        <w:rPr>
          <w:rFonts w:eastAsia="Calibri"/>
          <w:lang w:val="pl-PL" w:bidi="ar-SA"/>
        </w:rPr>
      </w:pPr>
      <w:r w:rsidRPr="009565A8">
        <w:rPr>
          <w:rFonts w:eastAsia="Calibri"/>
          <w:lang w:val="pl-PL" w:bidi="ar-SA"/>
        </w:rPr>
        <w:t>koszty informacji i promocji projektu integralnie związane z jego realizacją</w:t>
      </w:r>
      <w:r w:rsidRPr="009565A8">
        <w:rPr>
          <w:rFonts w:ascii="Times New Roman" w:eastAsia="Calibri" w:hAnsi="Times New Roman"/>
          <w:lang w:val="pl-PL" w:bidi="ar-SA"/>
        </w:rPr>
        <w:t>,</w:t>
      </w:r>
      <w:r w:rsidRPr="009565A8">
        <w:rPr>
          <w:rFonts w:eastAsia="Calibri"/>
          <w:i/>
          <w:lang w:val="pl-PL" w:bidi="ar-SA"/>
        </w:rPr>
        <w:t xml:space="preserve"> </w:t>
      </w:r>
      <w:r w:rsidRPr="009565A8">
        <w:rPr>
          <w:rFonts w:eastAsia="Calibri"/>
          <w:lang w:val="pl-PL" w:bidi="ar-SA"/>
        </w:rPr>
        <w:t xml:space="preserve">z uwzględnieniem działań świadomościowych w zakresie selektywnego zbierania odpadów, </w:t>
      </w:r>
      <w:r w:rsidRPr="009565A8">
        <w:rPr>
          <w:rFonts w:ascii="Times New Roman" w:eastAsia="Calibri" w:hAnsi="Times New Roman"/>
          <w:color w:val="000000"/>
          <w:lang w:val="pl-PL" w:eastAsia="pl-PL" w:bidi="ar-SA"/>
        </w:rPr>
        <w:t xml:space="preserve">nie </w:t>
      </w:r>
      <w:r w:rsidRPr="009565A8">
        <w:rPr>
          <w:rFonts w:eastAsia="Calibri"/>
          <w:lang w:val="pl-PL" w:bidi="ar-SA"/>
        </w:rPr>
        <w:t>mogą przekroczyć 2% wydatków kwalifikowalnych dla projektów o wartości poniżej 500</w:t>
      </w:r>
      <w:r w:rsidR="00836F7F">
        <w:rPr>
          <w:rFonts w:eastAsia="Calibri"/>
          <w:lang w:val="pl-PL" w:bidi="ar-SA"/>
        </w:rPr>
        <w:t>.</w:t>
      </w:r>
      <w:r w:rsidRPr="009565A8">
        <w:rPr>
          <w:rFonts w:eastAsia="Calibri"/>
          <w:lang w:val="pl-PL" w:bidi="ar-SA"/>
        </w:rPr>
        <w:t>000 PLN wydatków kwalifikowalnych lub 1% dla projektów o wartości wydatków kwalifikowalnych powyżej 500</w:t>
      </w:r>
      <w:r w:rsidR="00836F7F">
        <w:rPr>
          <w:rFonts w:eastAsia="Calibri"/>
          <w:lang w:val="pl-PL" w:bidi="ar-SA"/>
        </w:rPr>
        <w:t>.</w:t>
      </w:r>
      <w:r w:rsidRPr="009565A8">
        <w:rPr>
          <w:rFonts w:eastAsia="Calibri"/>
          <w:lang w:val="pl-PL" w:bidi="ar-SA"/>
        </w:rPr>
        <w:t>000 PLN.</w:t>
      </w:r>
    </w:p>
    <w:p w:rsidR="009565A8" w:rsidRPr="009565A8" w:rsidRDefault="009565A8" w:rsidP="009565A8">
      <w:pPr>
        <w:autoSpaceDE w:val="0"/>
        <w:autoSpaceDN w:val="0"/>
        <w:adjustRightInd w:val="0"/>
        <w:spacing w:after="0" w:line="240" w:lineRule="auto"/>
        <w:ind w:left="723"/>
        <w:jc w:val="both"/>
        <w:rPr>
          <w:rFonts w:eastAsia="Calibri"/>
          <w:lang w:val="pl-PL" w:bidi="ar-SA"/>
        </w:rPr>
      </w:pPr>
    </w:p>
    <w:p w:rsidR="009565A8" w:rsidRPr="00796EF6" w:rsidRDefault="009565A8" w:rsidP="009565A8">
      <w:pPr>
        <w:spacing w:after="160" w:line="259" w:lineRule="auto"/>
        <w:jc w:val="both"/>
        <w:rPr>
          <w:rFonts w:eastAsia="Calibri"/>
          <w:b/>
          <w:lang w:val="pl-PL" w:bidi="ar-SA"/>
        </w:rPr>
      </w:pPr>
      <w:r w:rsidRPr="00796EF6">
        <w:rPr>
          <w:rFonts w:eastAsia="Calibri"/>
          <w:b/>
          <w:lang w:val="pl-PL" w:bidi="ar-SA"/>
        </w:rPr>
        <w:t>Za niekwalifikowalne uznaje się wydatki, zgodne z zasadami określonymi w części ogólnej wytycznych programowych, w tym w szczególności:</w:t>
      </w:r>
    </w:p>
    <w:p w:rsidR="009565A8" w:rsidRPr="009565A8" w:rsidRDefault="009565A8" w:rsidP="009565A8">
      <w:pPr>
        <w:numPr>
          <w:ilvl w:val="0"/>
          <w:numId w:val="160"/>
        </w:numPr>
        <w:autoSpaceDE w:val="0"/>
        <w:autoSpaceDN w:val="0"/>
        <w:adjustRightInd w:val="0"/>
        <w:spacing w:after="0" w:line="240" w:lineRule="auto"/>
        <w:jc w:val="both"/>
        <w:rPr>
          <w:rFonts w:eastAsia="Calibri"/>
          <w:lang w:val="pl-PL" w:bidi="ar-SA"/>
        </w:rPr>
      </w:pPr>
      <w:r w:rsidRPr="009565A8">
        <w:rPr>
          <w:rFonts w:eastAsia="Calibri"/>
          <w:lang w:val="pl-PL" w:bidi="ar-SA"/>
        </w:rPr>
        <w:t xml:space="preserve">zakup </w:t>
      </w:r>
      <w:r w:rsidRPr="009565A8">
        <w:rPr>
          <w:rFonts w:ascii="TTE22CAF28t00" w:eastAsia="TTE22CAF28t00"/>
          <w:lang w:val="pl-PL" w:bidi="ar-SA"/>
        </w:rPr>
        <w:t>ś</w:t>
      </w:r>
      <w:r w:rsidRPr="009565A8">
        <w:rPr>
          <w:rFonts w:eastAsia="Calibri"/>
          <w:lang w:val="pl-PL" w:bidi="ar-SA"/>
        </w:rPr>
        <w:t>rodków transportu,</w:t>
      </w:r>
    </w:p>
    <w:p w:rsidR="009565A8" w:rsidRPr="009565A8" w:rsidRDefault="009565A8" w:rsidP="009565A8">
      <w:pPr>
        <w:numPr>
          <w:ilvl w:val="0"/>
          <w:numId w:val="160"/>
        </w:numPr>
        <w:autoSpaceDE w:val="0"/>
        <w:autoSpaceDN w:val="0"/>
        <w:adjustRightInd w:val="0"/>
        <w:spacing w:after="0" w:line="240" w:lineRule="auto"/>
        <w:jc w:val="both"/>
        <w:rPr>
          <w:rFonts w:eastAsia="Calibri"/>
          <w:lang w:val="pl-PL" w:bidi="ar-SA"/>
        </w:rPr>
      </w:pPr>
      <w:r w:rsidRPr="009565A8">
        <w:rPr>
          <w:rFonts w:eastAsia="Calibri"/>
          <w:lang w:val="pl-PL" w:bidi="ar-SA"/>
        </w:rPr>
        <w:t>koszty pośrednie,</w:t>
      </w:r>
    </w:p>
    <w:p w:rsidR="009565A8" w:rsidRPr="009565A8" w:rsidRDefault="009565A8" w:rsidP="009565A8">
      <w:pPr>
        <w:numPr>
          <w:ilvl w:val="0"/>
          <w:numId w:val="160"/>
        </w:numPr>
        <w:autoSpaceDE w:val="0"/>
        <w:autoSpaceDN w:val="0"/>
        <w:adjustRightInd w:val="0"/>
        <w:spacing w:after="0" w:line="240" w:lineRule="auto"/>
        <w:jc w:val="both"/>
        <w:rPr>
          <w:rFonts w:eastAsia="Calibri"/>
          <w:lang w:val="pl-PL" w:bidi="ar-SA"/>
        </w:rPr>
      </w:pPr>
      <w:r w:rsidRPr="009565A8">
        <w:rPr>
          <w:rFonts w:eastAsia="Calibri"/>
          <w:lang w:val="pl-PL" w:bidi="ar-SA"/>
        </w:rPr>
        <w:t>zarządzanie projektem,</w:t>
      </w:r>
    </w:p>
    <w:p w:rsidR="009565A8" w:rsidRPr="009565A8" w:rsidRDefault="009565A8" w:rsidP="009565A8">
      <w:pPr>
        <w:numPr>
          <w:ilvl w:val="0"/>
          <w:numId w:val="160"/>
        </w:numPr>
        <w:autoSpaceDE w:val="0"/>
        <w:autoSpaceDN w:val="0"/>
        <w:adjustRightInd w:val="0"/>
        <w:spacing w:after="0" w:line="240" w:lineRule="auto"/>
        <w:jc w:val="both"/>
        <w:rPr>
          <w:rFonts w:eastAsia="Calibri"/>
          <w:lang w:val="pl-PL" w:bidi="ar-SA"/>
        </w:rPr>
      </w:pPr>
      <w:r w:rsidRPr="009565A8">
        <w:rPr>
          <w:rFonts w:eastAsia="Calibri"/>
          <w:lang w:val="pl-PL" w:bidi="ar-SA"/>
        </w:rPr>
        <w:t xml:space="preserve">koszty związane z angażowaniem personelu. </w:t>
      </w:r>
    </w:p>
    <w:p w:rsidR="009565A8" w:rsidRPr="003B050F" w:rsidRDefault="009565A8" w:rsidP="009565A8">
      <w:pPr>
        <w:widowControl w:val="0"/>
        <w:autoSpaceDE w:val="0"/>
        <w:autoSpaceDN w:val="0"/>
        <w:adjustRightInd w:val="0"/>
        <w:spacing w:after="0" w:line="240" w:lineRule="auto"/>
        <w:ind w:left="709"/>
        <w:jc w:val="both"/>
        <w:rPr>
          <w:rFonts w:ascii="Times New Roman" w:hAnsi="Times New Roman"/>
          <w:snapToGrid w:val="0"/>
          <w:lang w:val="pl-PL"/>
        </w:rPr>
      </w:pPr>
    </w:p>
    <w:p w:rsidR="008C17B2" w:rsidRDefault="008C17B2" w:rsidP="008C17B2">
      <w:pPr>
        <w:pStyle w:val="SzOOP2"/>
        <w:tabs>
          <w:tab w:val="clear" w:pos="992"/>
        </w:tabs>
        <w:jc w:val="center"/>
        <w:rPr>
          <w:rFonts w:asciiTheme="minorHAnsi" w:hAnsiTheme="minorHAnsi"/>
        </w:rPr>
      </w:pPr>
      <w:bookmarkStart w:id="193" w:name="_Toc443549285"/>
      <w:r>
        <w:rPr>
          <w:rFonts w:asciiTheme="minorHAnsi" w:hAnsiTheme="minorHAnsi"/>
        </w:rPr>
        <w:t>9.7</w:t>
      </w:r>
      <w:r w:rsidRPr="001525FD">
        <w:rPr>
          <w:rFonts w:asciiTheme="minorHAnsi" w:hAnsiTheme="minorHAnsi"/>
        </w:rPr>
        <w:t xml:space="preserve"> </w:t>
      </w:r>
      <w:r>
        <w:rPr>
          <w:rFonts w:asciiTheme="minorHAnsi" w:hAnsiTheme="minorHAnsi"/>
        </w:rPr>
        <w:t>Działanie 5.3</w:t>
      </w:r>
      <w:r w:rsidRPr="001525FD">
        <w:rPr>
          <w:rFonts w:asciiTheme="minorHAnsi" w:hAnsiTheme="minorHAnsi"/>
        </w:rPr>
        <w:t xml:space="preserve"> </w:t>
      </w:r>
      <w:r>
        <w:rPr>
          <w:rFonts w:asciiTheme="minorHAnsi" w:hAnsiTheme="minorHAnsi"/>
        </w:rPr>
        <w:t>Dziedzictwo kulturowe</w:t>
      </w:r>
      <w:bookmarkEnd w:id="193"/>
    </w:p>
    <w:p w:rsidR="003B050F" w:rsidRDefault="003B050F" w:rsidP="00EC6266">
      <w:pPr>
        <w:spacing w:after="0" w:line="240" w:lineRule="auto"/>
        <w:jc w:val="both"/>
        <w:rPr>
          <w:rFonts w:ascii="Times New Roman" w:hAnsi="Times New Roman"/>
          <w:szCs w:val="24"/>
          <w:lang w:val="pl-PL"/>
        </w:rPr>
      </w:pP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Typ projektu: Poprawa dostępności do zasobów kultury poprzez ich rozwój i efektywne wykorzystanie</w:t>
      </w: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Za kwalifikowalne uznaje się wszystkie wydatki niezbędne do realizacji projektu, zgodne z zasadami określonymi w części ogólnej wytycznych programowych, w tym w szczególności:</w:t>
      </w:r>
    </w:p>
    <w:p w:rsidR="00A23671" w:rsidRPr="00A23671" w:rsidRDefault="00A23671" w:rsidP="00A23671">
      <w:pPr>
        <w:spacing w:after="0" w:line="240" w:lineRule="auto"/>
        <w:ind w:left="840"/>
        <w:contextualSpacing/>
        <w:jc w:val="both"/>
        <w:rPr>
          <w:rFonts w:asciiTheme="minorHAnsi" w:eastAsia="Calibri" w:hAnsiTheme="minorHAnsi" w:cs="Calibri"/>
          <w:sz w:val="20"/>
          <w:szCs w:val="20"/>
          <w:lang w:val="pl-PL" w:bidi="ar-SA"/>
        </w:rPr>
      </w:pP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przygotowanie terenu pod inwestycję (wyłącznie jako element projektu);,</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roboty budowlane (w tym materiały i roboty budowlane);</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przebudowa/budowa infrastruktury technicznej: przewodów lub urządzeń wodociągowych, kanalizacyjnych, ciepłowniczych, elektrycznych, gazowych, telekomunikacyjnych lub włókien </w:t>
      </w:r>
    </w:p>
    <w:p w:rsidR="00A23671" w:rsidRPr="00A23671" w:rsidRDefault="00A23671" w:rsidP="00A23671">
      <w:pPr>
        <w:spacing w:after="0" w:line="240" w:lineRule="auto"/>
        <w:ind w:left="840"/>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światłowodowych na potrzeby przebudowy;</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lastRenderedPageBreak/>
        <w:t xml:space="preserve">prace budowlano-montażowe; </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konserwatorskie; </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restauratorskie; </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instalacyjne (wyłącznie jako element projektu); </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prace rozbiórkowe (wyłącznie jako element projektu);</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zakup trwałego wyposażenia do prowadzenia działalności kulturalnej, w tym edukacji artystycznej oraz realizacji prac konserwatorskich;</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modernizacja wystaw stałych;</w:t>
      </w:r>
    </w:p>
    <w:p w:rsidR="00A23671" w:rsidRPr="00A23671" w:rsidRDefault="00A23671" w:rsidP="00A23671">
      <w:pPr>
        <w:numPr>
          <w:ilvl w:val="0"/>
          <w:numId w:val="161"/>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zabezpieczenie obiektów przed kradzieżą i zniszczeniem (wyłącznie, jako element projektu);</w:t>
      </w:r>
    </w:p>
    <w:p w:rsidR="00A23671" w:rsidRPr="00A23671" w:rsidRDefault="00A23671" w:rsidP="00A23671">
      <w:pPr>
        <w:numPr>
          <w:ilvl w:val="0"/>
          <w:numId w:val="161"/>
        </w:numPr>
        <w:spacing w:after="0"/>
        <w:contextualSpacing/>
        <w:rPr>
          <w:rFonts w:asciiTheme="minorHAnsi" w:eastAsia="Calibri" w:hAnsiTheme="minorHAnsi" w:cstheme="minorHAnsi"/>
          <w:lang w:val="pl-PL" w:bidi="ar-SA"/>
        </w:rPr>
      </w:pPr>
      <w:r w:rsidRPr="00A23671">
        <w:rPr>
          <w:rFonts w:asciiTheme="minorHAnsi" w:eastAsia="Calibri" w:hAnsiTheme="minorHAnsi" w:cstheme="minorHAnsi"/>
          <w:lang w:val="pl-PL" w:bidi="ar-SA"/>
        </w:rPr>
        <w:t>rozbudowa, przebudowa i remont pomieszczeń lub obiektów z przeznaczeniem na udostępnienie oferty kulturalnej oraz zakup środków trwałych służących działalności kulturalnej, zachowaniu dziedzictwa i zwiększeniu dostępności do jego zasobów;</w:t>
      </w:r>
    </w:p>
    <w:p w:rsidR="00A23671" w:rsidRPr="00A23671" w:rsidRDefault="00A23671" w:rsidP="00A23671">
      <w:pPr>
        <w:numPr>
          <w:ilvl w:val="0"/>
          <w:numId w:val="161"/>
        </w:numPr>
        <w:tabs>
          <w:tab w:val="left" w:pos="182"/>
        </w:tabs>
        <w:autoSpaceDE w:val="0"/>
        <w:autoSpaceDN w:val="0"/>
        <w:adjustRightInd w:val="0"/>
        <w:spacing w:after="0" w:line="240" w:lineRule="auto"/>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digitalizacja zasobów dziedzictwa kulturowego pod warunkiem powszechnego udostępnienia nie przekraczając 49% wartości całkowitych wydatków kwalifikowalnych projektu; </w:t>
      </w:r>
    </w:p>
    <w:p w:rsidR="00A23671" w:rsidRPr="00A23671" w:rsidRDefault="00A23671" w:rsidP="00A23671">
      <w:pPr>
        <w:numPr>
          <w:ilvl w:val="0"/>
          <w:numId w:val="161"/>
        </w:numPr>
        <w:tabs>
          <w:tab w:val="left" w:pos="182"/>
        </w:tabs>
        <w:autoSpaceDE w:val="0"/>
        <w:autoSpaceDN w:val="0"/>
        <w:adjustRightInd w:val="0"/>
        <w:spacing w:after="0" w:line="240" w:lineRule="auto"/>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usuwanie barier architektonicznych dla osób niepełnosprawnych;</w:t>
      </w:r>
    </w:p>
    <w:p w:rsidR="00A23671" w:rsidRPr="00A23671" w:rsidRDefault="00A23671" w:rsidP="00A23671">
      <w:pPr>
        <w:numPr>
          <w:ilvl w:val="0"/>
          <w:numId w:val="161"/>
        </w:numPr>
        <w:tabs>
          <w:tab w:val="left" w:pos="182"/>
        </w:tabs>
        <w:autoSpaceDE w:val="0"/>
        <w:autoSpaceDN w:val="0"/>
        <w:adjustRightInd w:val="0"/>
        <w:spacing w:after="0" w:line="240" w:lineRule="auto"/>
        <w:ind w:left="839" w:hanging="482"/>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przeprowadzenie konkursu architektonicznego, architektoniczno-urbanistycznego lub urbanistycznego;</w:t>
      </w:r>
    </w:p>
    <w:p w:rsidR="00A23671" w:rsidRPr="00A23671" w:rsidRDefault="00A23671" w:rsidP="00A23671">
      <w:pPr>
        <w:numPr>
          <w:ilvl w:val="0"/>
          <w:numId w:val="161"/>
        </w:numPr>
        <w:tabs>
          <w:tab w:val="left" w:pos="182"/>
        </w:tabs>
        <w:autoSpaceDE w:val="0"/>
        <w:autoSpaceDN w:val="0"/>
        <w:adjustRightInd w:val="0"/>
        <w:spacing w:after="0" w:line="240" w:lineRule="auto"/>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w ramach limitów określonych w wytycznych programowych na działania informacyjno-promocyjne kwalifikowalne są wyłącznie wydatki dot. oznaczeń, bilbordów i tablic informacyjno-promocyjnych o obiektach związanych z realizacja projektu; </w:t>
      </w:r>
    </w:p>
    <w:p w:rsidR="00A23671" w:rsidRPr="00A23671" w:rsidRDefault="00A23671" w:rsidP="00A23671">
      <w:pPr>
        <w:numPr>
          <w:ilvl w:val="0"/>
          <w:numId w:val="161"/>
        </w:numPr>
        <w:tabs>
          <w:tab w:val="left" w:pos="182"/>
        </w:tabs>
        <w:autoSpaceDE w:val="0"/>
        <w:autoSpaceDN w:val="0"/>
        <w:adjustRightInd w:val="0"/>
        <w:spacing w:after="0" w:line="240" w:lineRule="auto"/>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koszty małej architektury stanowiącej integralną część zagospodarowania terenu.</w:t>
      </w:r>
    </w:p>
    <w:p w:rsidR="00A23671" w:rsidRPr="00A23671" w:rsidRDefault="00A23671" w:rsidP="00A23671">
      <w:pPr>
        <w:spacing w:after="160" w:line="259" w:lineRule="auto"/>
        <w:rPr>
          <w:rFonts w:asciiTheme="minorHAnsi" w:hAnsiTheme="minorHAnsi" w:cs="Calibri"/>
          <w:color w:val="000000"/>
          <w:sz w:val="20"/>
          <w:szCs w:val="20"/>
          <w:lang w:val="pl-PL" w:eastAsia="pl-PL" w:bidi="ar-SA"/>
        </w:rPr>
      </w:pPr>
    </w:p>
    <w:p w:rsidR="00A23671" w:rsidRPr="00A23671" w:rsidRDefault="00A23671" w:rsidP="00A23671">
      <w:pPr>
        <w:spacing w:after="0" w:line="240" w:lineRule="auto"/>
        <w:jc w:val="both"/>
        <w:rPr>
          <w:rFonts w:asciiTheme="minorHAnsi" w:eastAsia="Calibri" w:hAnsiTheme="minorHAnsi" w:cs="Calibri"/>
          <w:b/>
          <w:sz w:val="20"/>
          <w:szCs w:val="20"/>
          <w:lang w:val="pl-PL" w:bidi="ar-SA"/>
        </w:rPr>
      </w:pP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Za niekwalifikowalne uznaje się wydatki, zgodne z zasadami określonymi w części ogólnej wytycznych programowych, w tym w szczególności:</w:t>
      </w:r>
    </w:p>
    <w:p w:rsidR="00A23671" w:rsidRPr="00A23671" w:rsidRDefault="00A23671" w:rsidP="00A23671">
      <w:pPr>
        <w:spacing w:after="0" w:line="240" w:lineRule="auto"/>
        <w:jc w:val="both"/>
        <w:rPr>
          <w:rFonts w:asciiTheme="minorHAnsi" w:eastAsia="Calibri" w:hAnsiTheme="minorHAnsi" w:cs="Calibri"/>
          <w:sz w:val="20"/>
          <w:szCs w:val="20"/>
          <w:lang w:val="pl-PL" w:bidi="ar-SA"/>
        </w:rPr>
      </w:pP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budowa od podstaw nowej infrastruktury kulturalnej;</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dotyczące organizacji imprez o charakterze kulturalnym, tj. festynów, wystaw czasowych czy festiwali, jako nieprzynoszących efektów w dłuższej perspektywie czasowej;</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digitalizacja zasobów dziedzictwa kulturowego nie związana z udostępnianiem;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Zakup, remont, konserwacja zabytków ruchomych, eksponatów, dzieł sztuki, w tym m.in. nabycie praw do nich;</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na budowę i modernizację infrastruktury towarzyszącej (np. drogi, chodniki, parkingi);</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nabycia środków transportu na potrzeby realizacji projektu;</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na zagospodarowanie otoczenia poza granicami wskazanymi w dokumencie potwierdzającym tytuł prawny do nieruchomości;</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na remont, przebudowę, adaptację budynków nie służących udostępnianiu oferty kulturalnej.</w:t>
      </w:r>
    </w:p>
    <w:p w:rsidR="00A23671" w:rsidRPr="00A23671" w:rsidRDefault="00A23671" w:rsidP="00A23671">
      <w:pPr>
        <w:spacing w:after="160" w:line="259" w:lineRule="auto"/>
        <w:rPr>
          <w:rFonts w:asciiTheme="minorHAnsi" w:eastAsia="Calibri" w:hAnsiTheme="minorHAnsi" w:cs="Calibri"/>
          <w:sz w:val="20"/>
          <w:szCs w:val="20"/>
          <w:lang w:val="pl-PL" w:bidi="ar-SA"/>
        </w:rPr>
      </w:pP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 xml:space="preserve">Typ projektu: Wzrost regionalnego potencjału turystycznego poprzez ochronę obiektów zabytkowych </w:t>
      </w: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Za kwalifikowalne uznaje się wszystkie wydatki niezbędne do realizacji projektu, zgodne z zasadami określonymi w części ogólnej wytycznych programowych, w tym w szczególności:</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przygotowanie terenu pod inwestycję (wyłącznie jako element projektu);</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roboty budowlane (w tym materiały i roboty budowlane);</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budowlano-montażowe;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konserwatorskie;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prace restauratorskie;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lastRenderedPageBreak/>
        <w:t xml:space="preserve">prace instalacyjne (wyłącznie jako element projektu);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prace rozbiórkowe (wyłącznie jako element projektu);</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przebudowa/budowa infrastruktury technicznej: przewodów lub urządzeń wodociągowych, kanalizacyjnych, ciepłowniczych, elektrycznych, gazowych, telekomunikacyjnych lub włókien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światłowodowych na potrzeby przebudowy,</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ochrona i zachowanie zabytkowych ogrodów i parków;</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zabezpieczenie zabytków przed zniszczeniem lub kradzieżą (wyłącznie jako element projektu);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usuwanie barier architektonicznych dla osób niepełnosprawnych;</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stabilizacja konstrukcyjna części składowych zabytku lub ich odtworzeniem w zakresie niezbędnym dla zachowania tego zabytku;</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odnowienie lub uzupełnienie tynków i okładzin architektonicznych albo ich całkowite odtworzenie, z uwzględnieniem charakterystycznej dla tego zabytku kolorystyki;</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odnowienie lub całkowite odtworzenie okien, w tym ościeżnic i okiennic, zewnętrznych odrzwi i drzwi;</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więźby dachowej, pokrycia dachowego, rynien i rur spustowych</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termomodernizacja obiektów nie przekraczając 30% wartości całkowitych wydatków kwalifikowalnych projektu;</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przeprowadzenie konkursu architektonicznego, architektoniczno-urbanistycznego lub urbanistycznego;</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w ramach limitów określonych w wytycznych programowych na działania informacyjno-promocyjne kwalifikowalne są wyłącznie wydatki dot. oznaczeń, bilbordów i tablic informacyjno-promocyjnych o obiektach związanych z realizacja projektu; </w:t>
      </w:r>
    </w:p>
    <w:p w:rsidR="00A23671" w:rsidRPr="00A23671" w:rsidRDefault="00A23671" w:rsidP="00A23671">
      <w:pPr>
        <w:numPr>
          <w:ilvl w:val="0"/>
          <w:numId w:val="162"/>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koszty małej architektury stanowiącej integralną część zagospodarowania terenu.</w:t>
      </w:r>
    </w:p>
    <w:p w:rsidR="00A23671" w:rsidRPr="00A23671" w:rsidRDefault="00A23671" w:rsidP="00A23671">
      <w:pPr>
        <w:spacing w:after="0" w:line="240" w:lineRule="auto"/>
        <w:ind w:left="840"/>
        <w:contextualSpacing/>
        <w:jc w:val="both"/>
        <w:rPr>
          <w:rFonts w:asciiTheme="minorHAnsi" w:eastAsia="Calibri" w:hAnsiTheme="minorHAnsi" w:cstheme="minorHAnsi"/>
          <w:lang w:val="pl-PL" w:bidi="ar-SA"/>
        </w:rPr>
      </w:pPr>
    </w:p>
    <w:p w:rsidR="00A23671" w:rsidRPr="00A23671" w:rsidRDefault="00A23671" w:rsidP="00A23671">
      <w:pPr>
        <w:spacing w:after="0" w:line="240" w:lineRule="auto"/>
        <w:ind w:left="840"/>
        <w:contextualSpacing/>
        <w:jc w:val="both"/>
        <w:rPr>
          <w:rFonts w:asciiTheme="minorHAnsi" w:eastAsia="Calibri" w:hAnsiTheme="minorHAnsi" w:cstheme="minorHAnsi"/>
          <w:lang w:val="pl-PL" w:bidi="ar-SA"/>
        </w:rPr>
      </w:pPr>
    </w:p>
    <w:p w:rsidR="00A23671" w:rsidRPr="00A23671" w:rsidRDefault="00A23671" w:rsidP="00A23671">
      <w:pPr>
        <w:jc w:val="both"/>
        <w:rPr>
          <w:rFonts w:asciiTheme="minorHAnsi" w:eastAsia="Calibri" w:hAnsiTheme="minorHAnsi" w:cstheme="minorHAnsi"/>
          <w:b/>
          <w:lang w:val="pl-PL" w:bidi="ar-SA"/>
        </w:rPr>
      </w:pPr>
      <w:r w:rsidRPr="00A23671">
        <w:rPr>
          <w:rFonts w:asciiTheme="minorHAnsi" w:eastAsia="Calibri" w:hAnsiTheme="minorHAnsi" w:cstheme="minorHAnsi"/>
          <w:b/>
          <w:lang w:val="pl-PL" w:bidi="ar-SA"/>
        </w:rPr>
        <w:t>Za niekwalifikowalne uznaje się wydatki, zgodne z zasadami określonymi w części ogólnej wytycznych programowych, w tym w szczególności:</w:t>
      </w:r>
    </w:p>
    <w:p w:rsidR="00A23671" w:rsidRPr="00A23671" w:rsidRDefault="00A23671" w:rsidP="00A23671">
      <w:pPr>
        <w:numPr>
          <w:ilvl w:val="0"/>
          <w:numId w:val="163"/>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zakup, remont, konserwacja zabytków ruchomych, eksponatów, dzieł sztuki, w tym m.in. nabycie praw do nich;</w:t>
      </w:r>
    </w:p>
    <w:p w:rsidR="00A23671" w:rsidRPr="00A23671" w:rsidRDefault="00A23671" w:rsidP="00A23671">
      <w:pPr>
        <w:numPr>
          <w:ilvl w:val="0"/>
          <w:numId w:val="163"/>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 xml:space="preserve">wydatki na budowę i modernizację infrastruktury towarzyszącej (np. drogi, chodniki, parkingi) </w:t>
      </w:r>
    </w:p>
    <w:p w:rsidR="00A23671" w:rsidRPr="00A23671" w:rsidRDefault="00A23671" w:rsidP="00A23671">
      <w:pPr>
        <w:numPr>
          <w:ilvl w:val="0"/>
          <w:numId w:val="163"/>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dotyczące wykorzystania i rozwoju aplikacji oraz usług teleinformatycznych w ramach prac;</w:t>
      </w:r>
    </w:p>
    <w:p w:rsidR="00A23671" w:rsidRPr="00A23671" w:rsidRDefault="00A23671" w:rsidP="00A23671">
      <w:pPr>
        <w:numPr>
          <w:ilvl w:val="0"/>
          <w:numId w:val="163"/>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konserwatorskich, restauratorskich, robót budowlanych przy zabytkach i w ich otoczeniu;</w:t>
      </w:r>
    </w:p>
    <w:p w:rsidR="00A23671" w:rsidRPr="00A23671" w:rsidRDefault="00A23671" w:rsidP="00A23671">
      <w:pPr>
        <w:numPr>
          <w:ilvl w:val="0"/>
          <w:numId w:val="163"/>
        </w:numPr>
        <w:spacing w:after="0" w:line="240" w:lineRule="auto"/>
        <w:contextualSpacing/>
        <w:jc w:val="both"/>
        <w:rPr>
          <w:rFonts w:asciiTheme="minorHAnsi" w:eastAsia="Calibri" w:hAnsiTheme="minorHAnsi" w:cstheme="minorHAnsi"/>
          <w:lang w:val="pl-PL" w:bidi="ar-SA"/>
        </w:rPr>
      </w:pPr>
      <w:r w:rsidRPr="00A23671">
        <w:rPr>
          <w:rFonts w:asciiTheme="minorHAnsi" w:eastAsia="Calibri" w:hAnsiTheme="minorHAnsi" w:cstheme="minorHAnsi"/>
          <w:lang w:val="pl-PL" w:bidi="ar-SA"/>
        </w:rPr>
        <w:t>wydatki nabycia środków transportu na potrzeby realizacji projektu.</w:t>
      </w:r>
    </w:p>
    <w:p w:rsidR="003B7569" w:rsidRDefault="003B7569" w:rsidP="00EC6266">
      <w:pPr>
        <w:spacing w:after="0" w:line="240" w:lineRule="auto"/>
        <w:jc w:val="both"/>
        <w:rPr>
          <w:rFonts w:ascii="Times New Roman" w:hAnsi="Times New Roman"/>
          <w:szCs w:val="24"/>
          <w:lang w:val="pl-PL"/>
        </w:rPr>
      </w:pPr>
    </w:p>
    <w:p w:rsidR="00EC6266" w:rsidRDefault="00EC6266" w:rsidP="00EC6266">
      <w:pPr>
        <w:pStyle w:val="SzOOP2"/>
        <w:tabs>
          <w:tab w:val="clear" w:pos="992"/>
        </w:tabs>
        <w:jc w:val="center"/>
        <w:rPr>
          <w:rFonts w:asciiTheme="minorHAnsi" w:hAnsiTheme="minorHAnsi"/>
        </w:rPr>
      </w:pPr>
      <w:bookmarkStart w:id="194" w:name="_Toc443549286"/>
      <w:r>
        <w:rPr>
          <w:rFonts w:asciiTheme="minorHAnsi" w:hAnsiTheme="minorHAnsi"/>
        </w:rPr>
        <w:t>9.</w:t>
      </w:r>
      <w:r w:rsidR="006B0D55">
        <w:rPr>
          <w:rFonts w:asciiTheme="minorHAnsi" w:hAnsiTheme="minorHAnsi"/>
        </w:rPr>
        <w:t>8</w:t>
      </w:r>
      <w:r w:rsidRPr="001525FD">
        <w:rPr>
          <w:rFonts w:asciiTheme="minorHAnsi" w:hAnsiTheme="minorHAnsi"/>
        </w:rPr>
        <w:t xml:space="preserve"> </w:t>
      </w:r>
      <w:r>
        <w:rPr>
          <w:rFonts w:asciiTheme="minorHAnsi" w:hAnsiTheme="minorHAnsi"/>
        </w:rPr>
        <w:t>Działanie 5.4</w:t>
      </w:r>
      <w:r w:rsidRPr="001525FD">
        <w:rPr>
          <w:rFonts w:asciiTheme="minorHAnsi" w:hAnsiTheme="minorHAnsi"/>
        </w:rPr>
        <w:t xml:space="preserve"> </w:t>
      </w:r>
      <w:r>
        <w:rPr>
          <w:rFonts w:asciiTheme="minorHAnsi" w:hAnsiTheme="minorHAnsi"/>
        </w:rPr>
        <w:t>Ochrona bioróżnorodności</w:t>
      </w:r>
      <w:bookmarkEnd w:id="194"/>
    </w:p>
    <w:p w:rsidR="00EC6266" w:rsidRDefault="00EC6266" w:rsidP="00EC6266">
      <w:pPr>
        <w:spacing w:after="0" w:line="240" w:lineRule="auto"/>
        <w:jc w:val="both"/>
        <w:rPr>
          <w:rFonts w:ascii="Times New Roman" w:hAnsi="Times New Roman"/>
          <w:szCs w:val="24"/>
          <w:lang w:val="pl-PL"/>
        </w:rPr>
      </w:pPr>
    </w:p>
    <w:p w:rsidR="00EC6266" w:rsidRPr="00FC70C2" w:rsidRDefault="00EC6266" w:rsidP="00EC6266">
      <w:pPr>
        <w:spacing w:after="0" w:line="240" w:lineRule="auto"/>
        <w:jc w:val="both"/>
        <w:rPr>
          <w:rFonts w:ascii="Times New Roman" w:hAnsi="Times New Roman"/>
          <w:b/>
          <w:szCs w:val="24"/>
          <w:lang w:val="pl-PL"/>
        </w:rPr>
      </w:pPr>
      <w:r w:rsidRPr="00FC70C2">
        <w:rPr>
          <w:rFonts w:ascii="Times New Roman" w:hAnsi="Times New Roman"/>
          <w:b/>
          <w:szCs w:val="24"/>
          <w:lang w:val="pl-PL"/>
        </w:rPr>
        <w:t>Do wydatków kwalifikowalnych, wyłącznie w przypadku przyjęcia projektu do realizacji, mogą zostać zaliczone koszty niezbędne do realizacji celów projektu, w szczególności:</w:t>
      </w:r>
    </w:p>
    <w:p w:rsidR="00BA2D7A" w:rsidRPr="00BA2D7A" w:rsidRDefault="00BA2D7A"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i rozbudowa infrastruktury służącej ochronie przyrody np.: rozbudowa pracowni badawczych; wylęgarnie jaj i ikry, azyle dla zwierząt, pogłębianie i oczyszczanie naturalnych zbiorników wodnych, budowę zastawek i innych urządzeń wodnych w celu poprawy siedlisk bytowania chronionych gatunków, uprawy zachowawcze, urządzenia do inwentaryzacji i monitoringu gatunków;</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wydatki związane z ochroną in-situ oraz ex-situ;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monitoringiem przyrodniczym;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czynna ochrony zagrożonych gatunków i siedlisk wykorzystujące lokalne zasoby przyrodnicze, np.:</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wprowadzanie do niewielkich lokalnych oczek wodnych, stawów, zbiorników potorfowych, cieków bezodpływowych młodych raków szlachetnych i błotnych oraz ryby różanki, zwiększając w ten sposób ich różnorodność biologiczną;</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wydatki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wsparcie dotyczące elementów infrastruktury turystycznej – w wysokości do 30% całkowitej wartości kosztów kwalifikowalnych projektu;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koszty związane z działaniami </w:t>
      </w:r>
      <w:proofErr w:type="spellStart"/>
      <w:r w:rsidRPr="001525FD">
        <w:rPr>
          <w:rFonts w:ascii="Times New Roman" w:hAnsi="Times New Roman"/>
          <w:snapToGrid w:val="0"/>
          <w:lang w:val="pl-PL"/>
        </w:rPr>
        <w:t>informacyjno</w:t>
      </w:r>
      <w:proofErr w:type="spellEnd"/>
      <w:r w:rsidRPr="001525FD">
        <w:rPr>
          <w:rFonts w:ascii="Times New Roman" w:hAnsi="Times New Roman"/>
          <w:snapToGrid w:val="0"/>
          <w:lang w:val="pl-PL"/>
        </w:rPr>
        <w:t xml:space="preserve"> – promocyjnymi zgodnie z limitami przedstawionymi w Podrozdziale 6.14 Kwalifikowalność działań informacyjno-promocyjnych;</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opracowanie planów ochrony dla obszarów cennych przyrodniczo, w tym koszty związane z inwentaryzacją zasobów przyrodniczych;</w:t>
      </w:r>
    </w:p>
    <w:p w:rsidR="00EC6266" w:rsidRPr="001525FD" w:rsidRDefault="00EC6266" w:rsidP="00C0518F">
      <w:pPr>
        <w:pStyle w:val="Akapitzlist"/>
        <w:numPr>
          <w:ilvl w:val="0"/>
          <w:numId w:val="12"/>
        </w:numPr>
        <w:jc w:val="both"/>
        <w:rPr>
          <w:rFonts w:ascii="Times New Roman" w:hAnsi="Times New Roman"/>
          <w:snapToGrid w:val="0"/>
          <w:lang w:val="pl-PL"/>
        </w:rPr>
      </w:pPr>
      <w:r w:rsidRPr="001525FD">
        <w:rPr>
          <w:rFonts w:ascii="Times New Roman" w:hAnsi="Times New Roman"/>
          <w:snapToGrid w:val="0"/>
          <w:lang w:val="pl-PL"/>
        </w:rPr>
        <w:t xml:space="preserve">wkład niepieniężny, zgodnie z warunkami określonymi w Wytycznych w zakresie kwalifikowalności wydatków w ramach Europejskiego Funduszu Rozwoju Regionalnego, Europejskiego Funduszu Społecznego oraz Funduszu Spójności na lata 2014-2020; </w:t>
      </w: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przygotowawcze, w tym:</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projektu (przeprowadzenie prac studialnych, ekspertyz, badań geologicznych, archeologicznych,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dokumentacji technicznej: koncepcja budowlana, projekt budowlany, projekt wykonawczy,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studium wykonalności;</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raportu oddziaływania na środowisko;</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koszt przygotowania przetargu, w tym dokumentacji przetargowej;</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inwestycyjne i związane z procesem inwestycyjnym, w tym: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terenu pod budowę, w tym prace geodezyjne;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ziemne;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budowlano-montażowe;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instalacyjne;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rozbiórkowe;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związane z zagospodarowaniem terenu;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wykończeniowe;</w:t>
      </w:r>
    </w:p>
    <w:p w:rsidR="00EC6266" w:rsidRPr="001525FD" w:rsidRDefault="00EC6266" w:rsidP="00EC6266">
      <w:pPr>
        <w:numPr>
          <w:ilvl w:val="0"/>
          <w:numId w:val="143"/>
        </w:numPr>
        <w:spacing w:after="0" w:line="240" w:lineRule="auto"/>
        <w:jc w:val="both"/>
        <w:rPr>
          <w:rFonts w:ascii="Times New Roman" w:hAnsi="Times New Roman"/>
          <w:szCs w:val="24"/>
          <w:lang w:val="pl-PL"/>
        </w:rPr>
      </w:pPr>
      <w:r w:rsidRPr="001525FD">
        <w:rPr>
          <w:rFonts w:ascii="Times New Roman" w:hAnsi="Times New Roman"/>
          <w:szCs w:val="24"/>
          <w:lang w:val="pl-PL"/>
        </w:rPr>
        <w:t>przebudowa infrastruktury technicznej kolidującej z inwestycją;</w:t>
      </w:r>
    </w:p>
    <w:p w:rsidR="00EC6266" w:rsidRPr="001525FD" w:rsidRDefault="00EC6266" w:rsidP="00EC6266">
      <w:pPr>
        <w:numPr>
          <w:ilvl w:val="0"/>
          <w:numId w:val="145"/>
        </w:numPr>
        <w:spacing w:after="0" w:line="240" w:lineRule="auto"/>
        <w:jc w:val="both"/>
        <w:rPr>
          <w:rFonts w:ascii="Times New Roman" w:hAnsi="Times New Roman"/>
          <w:szCs w:val="24"/>
          <w:lang w:val="pl-PL"/>
        </w:rPr>
      </w:pPr>
      <w:r w:rsidRPr="001525FD">
        <w:rPr>
          <w:rFonts w:ascii="Times New Roman" w:hAnsi="Times New Roman"/>
          <w:szCs w:val="24"/>
          <w:lang w:val="pl-PL"/>
        </w:rPr>
        <w:t>zakup materiałów niezbędnych do realizacji projektu;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 xml:space="preserve">zakup i modernizacja sprzętu i wyposażenia wraz z montażem, integralnie związanych </w:t>
      </w:r>
      <w:r w:rsidRPr="001525FD">
        <w:rPr>
          <w:rFonts w:ascii="Times New Roman" w:hAnsi="Times New Roman"/>
          <w:szCs w:val="24"/>
          <w:lang w:val="pl-PL"/>
        </w:rPr>
        <w:br/>
        <w:t>z projektem;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nadzór inwestorski i/lub autorski w zakresie prawidłowości realizacji inwestycji;</w:t>
      </w:r>
    </w:p>
    <w:p w:rsidR="00EC6266" w:rsidRPr="001525FD" w:rsidRDefault="00EC6266" w:rsidP="00EC6266">
      <w:pPr>
        <w:spacing w:after="0" w:line="240" w:lineRule="auto"/>
        <w:jc w:val="both"/>
        <w:rPr>
          <w:rFonts w:ascii="Times New Roman" w:hAnsi="Times New Roman"/>
          <w:b/>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Katalog dodatkowych kosztów niekwalifikowalnych, w szczególności: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transportu;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angażowa</w:t>
      </w:r>
      <w:r>
        <w:rPr>
          <w:rFonts w:ascii="Times New Roman" w:hAnsi="Times New Roman"/>
          <w:snapToGrid w:val="0"/>
          <w:lang w:val="pl-PL"/>
        </w:rPr>
        <w:t>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nowych budynków.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AE4475" w:rsidRPr="00FB1FBC" w:rsidRDefault="00DC5A80" w:rsidP="00FB1FBC">
      <w:pPr>
        <w:pStyle w:val="SzOOP2"/>
        <w:tabs>
          <w:tab w:val="clear" w:pos="992"/>
        </w:tabs>
        <w:jc w:val="center"/>
        <w:rPr>
          <w:rFonts w:asciiTheme="minorHAnsi" w:hAnsiTheme="minorHAnsi"/>
        </w:rPr>
      </w:pPr>
      <w:bookmarkStart w:id="195" w:name="_Toc443549287"/>
      <w:r>
        <w:rPr>
          <w:rFonts w:asciiTheme="minorHAnsi" w:hAnsiTheme="minorHAnsi"/>
        </w:rPr>
        <w:t>9.</w:t>
      </w:r>
      <w:r w:rsidR="000A3AB2">
        <w:rPr>
          <w:rFonts w:asciiTheme="minorHAnsi" w:hAnsiTheme="minorHAnsi"/>
        </w:rPr>
        <w:t>9</w:t>
      </w:r>
      <w:r>
        <w:rPr>
          <w:rFonts w:asciiTheme="minorHAnsi" w:hAnsiTheme="minorHAnsi"/>
        </w:rPr>
        <w:t xml:space="preserve"> </w:t>
      </w:r>
      <w:r w:rsidR="00A8188B">
        <w:rPr>
          <w:rFonts w:asciiTheme="minorHAnsi" w:hAnsiTheme="minorHAnsi"/>
        </w:rPr>
        <w:t xml:space="preserve">Działanie 8.1 </w:t>
      </w:r>
      <w:r w:rsidR="00AE4475" w:rsidRPr="00DC5A80">
        <w:rPr>
          <w:rFonts w:asciiTheme="minorHAnsi" w:hAnsiTheme="minorHAnsi"/>
        </w:rPr>
        <w:t>Aktywizacja zawodowa osób bezrobotnych przez PUP</w:t>
      </w:r>
      <w:bookmarkEnd w:id="195"/>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lang w:val="pl-PL" w:eastAsia="pl-PL"/>
        </w:rPr>
        <w:t xml:space="preserve">Początkiem okresu kwalifikowalności projektów jest 1 stycznia 2015 r., a projekty mogą być realizowane nie później niż do dnia 31 grudnia 2023 r. </w:t>
      </w:r>
    </w:p>
    <w:p w:rsidR="00AE4475" w:rsidRPr="00FB1FBC" w:rsidRDefault="00AE4475" w:rsidP="00FB1FBC">
      <w:pPr>
        <w:keepLines/>
        <w:spacing w:after="0" w:line="240" w:lineRule="auto"/>
        <w:jc w:val="both"/>
        <w:rPr>
          <w:rFonts w:ascii="Times New Roman" w:hAnsi="Times New Roman"/>
          <w:szCs w:val="24"/>
          <w:lang w:val="x-none"/>
        </w:rPr>
      </w:pPr>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szCs w:val="24"/>
          <w:lang w:val="pl-PL"/>
        </w:rPr>
        <w:t xml:space="preserve">Do wydatków kwalifikowalnych należą wyłącznie w wydatki ponoszone zgodnie z ustawą z dnia </w:t>
      </w:r>
      <w:r w:rsidRPr="00FB1FBC">
        <w:rPr>
          <w:rFonts w:ascii="Times New Roman" w:hAnsi="Times New Roman"/>
          <w:szCs w:val="24"/>
          <w:lang w:val="pl-PL"/>
        </w:rPr>
        <w:br/>
        <w:t>20 kwietnia 2004 r o promocji zatrudnienia i instytucjach rynku pracy, przeznaczone m.in. na:</w:t>
      </w:r>
    </w:p>
    <w:p w:rsidR="00D55F8A" w:rsidRPr="00FB1FBC" w:rsidRDefault="00D55F8A" w:rsidP="00FB1FBC">
      <w:pPr>
        <w:spacing w:after="0" w:line="240" w:lineRule="auto"/>
        <w:ind w:firstLine="709"/>
        <w:jc w:val="both"/>
        <w:rPr>
          <w:rFonts w:ascii="Times New Roman" w:hAnsi="Times New Roman"/>
          <w:szCs w:val="24"/>
          <w:lang w:val="pl-PL"/>
        </w:rPr>
      </w:pPr>
      <w:r w:rsidRPr="00FB1FBC">
        <w:rPr>
          <w:rFonts w:ascii="Times New Roman" w:hAnsi="Times New Roman"/>
          <w:szCs w:val="24"/>
          <w:lang w:val="pl-PL"/>
        </w:rPr>
        <w:t>a) aktywne formy przeciwdziałania bezrobociu, w tym m.in.:</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szkolenia (w tym m.in. koszty zlecenia szkolenia, stypendia szkoleniowe, koszty badań lekarskich, koszty ubezpieczenia od następstw nieszczęśliwych wypadków, koszty przejazdów, zakwaterowania i wyżywienia, koszty egzaminów, koszty opieki nad dziećmi lub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staże (w tym m.in. koszty badań lekarskich, stypendium, koszty przejazdu i zakwaterowania w miejscu pracy, koszty opieki nad dziećmi i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przygotowanie zawodowe (w tym m.in. koszty badań lekarskich, stypendium, koszty przejazdu i zakwaterowania w miejscu pracy, koszty opieki nad dziećmi i osobą zależną, koszty egzaminów, inne wydatki poniesione na uczestnika przygotowania zawodowego dorosłych, w tym w szczególności materiały, surowce, odzież roboczą, posiłki regeneracyjne itp.);</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prace interwencyjne (w tym m.in. refundacja części kosztów poniesionych przez pracodawcę z tytułu zatrudnienia osób bezrobotnych w ramach prac interwencyjnych, koszty opieki nad dziećmi lub osobą zależną; </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wyposażenie lub doposażenie stanowiska pracy (w tym refundacja kosztów wyposażenia lub doposażenia stanowiska pracy);</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przyznanie jednorazowych środków na podjęcie działalności gospodarczej (w tym m.in. koszty związane z przyznaniem środków finansowych oraz koszty pomocy prawnej, konsultacji i doradztwa </w:t>
      </w:r>
      <w:r w:rsidRPr="00FB1FBC">
        <w:rPr>
          <w:rFonts w:ascii="Times New Roman" w:hAnsi="Times New Roman"/>
          <w:lang w:val="pl-PL"/>
        </w:rPr>
        <w:t>oraz szkolenia z zakresu zakładania i prowadzenia  działalności gospodarczej</w:t>
      </w:r>
      <w:r w:rsidRPr="00FB1FBC">
        <w:rPr>
          <w:rFonts w:ascii="Times New Roman" w:hAnsi="Times New Roman"/>
          <w:szCs w:val="24"/>
          <w:lang w:val="pl-PL"/>
        </w:rPr>
        <w:t>);</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eastAsia="pl-PL"/>
        </w:rPr>
        <w:t>wspieranie mobilności, w tym na poziomie międzynarodowym w ramach sieci EURES poprzez realizację ukierunkowanych schematów mobilności transnarodowej.</w:t>
      </w:r>
      <w:r w:rsidRPr="00FB1FBC">
        <w:rPr>
          <w:rFonts w:ascii="Times New Roman" w:hAnsi="Times New Roman"/>
          <w:i/>
          <w:szCs w:val="24"/>
          <w:lang w:val="pl-PL"/>
        </w:rPr>
        <w:t xml:space="preserve"> </w:t>
      </w:r>
    </w:p>
    <w:p w:rsidR="00D55F8A" w:rsidRPr="00FB1FBC" w:rsidRDefault="00D55F8A" w:rsidP="004B46BD">
      <w:pPr>
        <w:numPr>
          <w:ilvl w:val="0"/>
          <w:numId w:val="55"/>
        </w:numPr>
        <w:spacing w:after="0" w:line="240" w:lineRule="auto"/>
        <w:jc w:val="both"/>
        <w:rPr>
          <w:rFonts w:ascii="Times New Roman" w:hAnsi="Times New Roman"/>
          <w:szCs w:val="24"/>
          <w:lang w:val="pl-PL"/>
        </w:rPr>
      </w:pPr>
      <w:r w:rsidRPr="00FB1FBC">
        <w:rPr>
          <w:rFonts w:ascii="Times New Roman" w:hAnsi="Times New Roman"/>
          <w:szCs w:val="24"/>
          <w:lang w:val="pl-PL"/>
        </w:rPr>
        <w:t>inne fakultatywne zadania, przy czym dotyczy to wyłącznie kosztów zarządzania realizowanymi projektami współfinansowanymi z EFS, zgodnie z art. 9 ust. 2d ustawy z dnia 20 kwietnia 2004 r. o promocji zatrudnienia i instytucjach rynku pracy.</w:t>
      </w:r>
    </w:p>
    <w:p w:rsidR="00AE4475" w:rsidRPr="00FB1FBC" w:rsidRDefault="00AE4475" w:rsidP="00FB1FBC">
      <w:pPr>
        <w:spacing w:after="0" w:line="240" w:lineRule="auto"/>
        <w:jc w:val="both"/>
        <w:rPr>
          <w:rFonts w:ascii="Times New Roman" w:hAnsi="Times New Roman"/>
          <w:szCs w:val="24"/>
          <w:lang w:val="pl-PL"/>
        </w:rPr>
      </w:pPr>
    </w:p>
    <w:p w:rsidR="00530A02" w:rsidRDefault="00D55F8A" w:rsidP="00A764F3">
      <w:pPr>
        <w:spacing w:after="0" w:line="240" w:lineRule="auto"/>
        <w:jc w:val="both"/>
        <w:rPr>
          <w:rFonts w:ascii="Times New Roman" w:hAnsi="Times New Roman"/>
          <w:szCs w:val="24"/>
          <w:lang w:val="pl-PL"/>
        </w:rPr>
      </w:pPr>
      <w:r w:rsidRPr="00FB1FBC">
        <w:rPr>
          <w:rFonts w:ascii="Times New Roman" w:hAnsi="Times New Roman"/>
          <w:szCs w:val="24"/>
          <w:lang w:val="pl-PL"/>
        </w:rPr>
        <w:t>Wydatki uznane za niekwalifikowalne, a związane z realizacją projektu, ponosi beneficjent jako strona umowy o dofinansowanie projektu.</w:t>
      </w: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AE4475" w:rsidRPr="00663CFA" w:rsidRDefault="00AE4475" w:rsidP="003F1615">
      <w:pPr>
        <w:pStyle w:val="Nagwek1"/>
        <w:spacing w:before="0" w:line="240" w:lineRule="auto"/>
        <w:jc w:val="both"/>
        <w:rPr>
          <w:rStyle w:val="Hipercze"/>
          <w:rFonts w:ascii="Calibri" w:hAnsi="Calibri"/>
          <w:color w:val="auto"/>
          <w:kern w:val="32"/>
          <w:sz w:val="32"/>
          <w:szCs w:val="18"/>
          <w:u w:val="none"/>
          <w:lang w:val="pl-PL" w:bidi="ar-SA"/>
        </w:rPr>
      </w:pPr>
      <w:bookmarkStart w:id="196" w:name="_Toc443549288"/>
      <w:r w:rsidRPr="00663CFA">
        <w:rPr>
          <w:rStyle w:val="Hipercze"/>
          <w:rFonts w:ascii="Calibri" w:hAnsi="Calibri"/>
          <w:color w:val="auto"/>
          <w:kern w:val="32"/>
          <w:sz w:val="32"/>
          <w:szCs w:val="18"/>
          <w:u w:val="none"/>
          <w:lang w:val="pl-PL" w:bidi="ar-SA"/>
        </w:rPr>
        <w:t>Załącznik 1 - Zalecenia i rekomendacje dotyczące przeprowadzania postępowań o udzielenie zamówień publicznych na dostawy i usługi</w:t>
      </w:r>
      <w:bookmarkEnd w:id="196"/>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9" w:hanging="403"/>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W trakcie przeprowadzania postępowania o udzielenie zamówienia publicznego stosuje się wewnętrzne procedury beneficjenta dotyczące udzielania zamówień publicznych opracowane w postaci np. instrukcji wewnętrznych, regulaminów. Procedury te uwzględniają wszystkie etapy postępowania wraz ze wskazaniem poszczególnych czynności oraz stanowisk odpowiedzialnych za ich realizację.</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odniesieniu do najbardziej ryzykownych postępowań </w:t>
      </w:r>
      <w:r w:rsidRPr="00530A02">
        <w:rPr>
          <w:rStyle w:val="FontStyle64"/>
          <w:rFonts w:ascii="Times New Roman" w:hAnsi="Times New Roman" w:cs="Times New Roman"/>
          <w:sz w:val="22"/>
          <w:szCs w:val="22"/>
          <w:vertAlign w:val="superscript"/>
        </w:rPr>
        <w:footnoteReference w:id="61"/>
      </w:r>
      <w:r w:rsidRPr="00530A02">
        <w:rPr>
          <w:rStyle w:val="FontStyle64"/>
          <w:rFonts w:ascii="Times New Roman" w:hAnsi="Times New Roman" w:cs="Times New Roman"/>
          <w:sz w:val="22"/>
          <w:szCs w:val="22"/>
          <w:lang w:val="pl-PL"/>
        </w:rPr>
        <w:t xml:space="preserve">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710" w:hanging="35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lastRenderedPageBreak/>
        <w:t>przygotowanie dokumentacji dotyczącej zamówienia publicznego, w tym opracowanie opisu przedmiotu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wszczęcie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przeprowadzenie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proofErr w:type="spellStart"/>
      <w:r w:rsidRPr="00530A02">
        <w:rPr>
          <w:rStyle w:val="FontStyle64"/>
          <w:rFonts w:ascii="Times New Roman" w:hAnsi="Times New Roman" w:cs="Times New Roman"/>
          <w:sz w:val="22"/>
          <w:szCs w:val="22"/>
        </w:rPr>
        <w:t>zawarcie</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umowy</w:t>
      </w:r>
      <w:proofErr w:type="spellEnd"/>
      <w:r w:rsidRPr="00530A02">
        <w:rPr>
          <w:rStyle w:val="FontStyle64"/>
          <w:rFonts w:ascii="Times New Roman" w:hAnsi="Times New Roman" w:cs="Times New Roman"/>
          <w:sz w:val="22"/>
          <w:szCs w:val="22"/>
        </w:rPr>
        <w:t>,</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proofErr w:type="spellStart"/>
      <w:r w:rsidRPr="00530A02">
        <w:rPr>
          <w:rStyle w:val="FontStyle64"/>
          <w:rFonts w:ascii="Times New Roman" w:hAnsi="Times New Roman" w:cs="Times New Roman"/>
          <w:sz w:val="22"/>
          <w:szCs w:val="22"/>
        </w:rPr>
        <w:t>realizacja</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zamówienia</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publicznego</w:t>
      </w:r>
      <w:proofErr w:type="spellEnd"/>
      <w:r w:rsidRPr="00530A02">
        <w:rPr>
          <w:rStyle w:val="FontStyle64"/>
          <w:rFonts w:ascii="Times New Roman" w:hAnsi="Times New Roman" w:cs="Times New Roman"/>
          <w:sz w:val="22"/>
          <w:szCs w:val="22"/>
        </w:rPr>
        <w:t>,</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odbiór zamówienia udokumentowany protokołami odbioru,</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weryfikacja faktur wystawionych przez wykonawcę.</w:t>
      </w:r>
    </w:p>
    <w:p w:rsidR="00AE4475" w:rsidRPr="00530A02" w:rsidRDefault="00AE4475" w:rsidP="00530A02">
      <w:pPr>
        <w:pStyle w:val="Style11"/>
        <w:spacing w:after="0" w:line="240" w:lineRule="auto"/>
        <w:ind w:left="36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Minimalny zakres planu prac powinien zawierać informacje o procedurze udzielenia zamówienia publicznego, terminie rozpoczęcia i zakończenia każdego etapu/zadania wraz ze wskazaniem osób odpowiedzialnych za wykonanie danego zadania. W celu zapewnienia ścieżki audytu plan prac powinien być zarchiwizowany wraz z dokumentacją projektu.</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celu uzyskania najbardziej konkurencyjnych ofert oraz mając na uwadze zakaz dzielenia zamówień publicznych w celu uniknięcia stosowania przepisów ustawy, w przypadku beneficjentów będących jednostkami centralnymi realizującymi projekt przy pomocy jednostek terenowych/lokalnych, zaleca się przeprowadzenie postępowania </w:t>
      </w:r>
      <w:r w:rsidRPr="00530A02">
        <w:rPr>
          <w:rStyle w:val="FontStyle59"/>
          <w:rFonts w:ascii="Times New Roman" w:hAnsi="Times New Roman" w:cs="Times New Roman"/>
          <w:sz w:val="22"/>
          <w:szCs w:val="22"/>
          <w:lang w:val="pl-PL"/>
        </w:rPr>
        <w:t xml:space="preserve">udzielenie zamówienia publicznego na poziomie centralnym, chyba </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istniej</w:t>
      </w:r>
      <w:r w:rsidRPr="00530A02">
        <w:rPr>
          <w:rStyle w:val="FontStyle64"/>
          <w:rFonts w:ascii="Times New Roman" w:hAnsi="Times New Roman" w:cs="Times New Roman"/>
          <w:sz w:val="22"/>
          <w:szCs w:val="22"/>
          <w:lang w:val="pl-PL"/>
        </w:rPr>
        <w:t xml:space="preserve">ą </w:t>
      </w:r>
      <w:r w:rsidRPr="00530A02">
        <w:rPr>
          <w:rStyle w:val="FontStyle59"/>
          <w:rFonts w:ascii="Times New Roman" w:hAnsi="Times New Roman" w:cs="Times New Roman"/>
          <w:sz w:val="22"/>
          <w:szCs w:val="22"/>
          <w:lang w:val="pl-PL"/>
        </w:rPr>
        <w:t>przesłanki uzasadniaj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 przyj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cie innego trybu post</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powania. Decyzja o zamówieniu zdecentralizowanym mo</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podj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ta pod warunkiem analizy obu metod zakupów wykazuj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cej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finansowe i konkurencyjno</w:t>
      </w:r>
      <w:r w:rsidRPr="00530A02">
        <w:rPr>
          <w:rStyle w:val="FontStyle64"/>
          <w:rFonts w:ascii="Times New Roman" w:hAnsi="Times New Roman" w:cs="Times New Roman"/>
          <w:sz w:val="22"/>
          <w:szCs w:val="22"/>
          <w:lang w:val="pl-PL"/>
        </w:rPr>
        <w:t xml:space="preserve">ść </w:t>
      </w:r>
      <w:r w:rsidRPr="00530A02">
        <w:rPr>
          <w:rStyle w:val="FontStyle59"/>
          <w:rFonts w:ascii="Times New Roman" w:hAnsi="Times New Roman" w:cs="Times New Roman"/>
          <w:sz w:val="22"/>
          <w:szCs w:val="22"/>
          <w:lang w:val="pl-PL"/>
        </w:rPr>
        <w:t>na rzecz drugiego rozwi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zania. Wyst</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pienie ww. przesłanek powinno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udokumentowane w postaci oszacowania</w:t>
      </w:r>
      <w:r w:rsidR="00530A02" w:rsidRPr="00530A02">
        <w:rPr>
          <w:rStyle w:val="FontStyle59"/>
          <w:rFonts w:ascii="Times New Roman" w:hAnsi="Times New Roman" w:cs="Times New Roman"/>
          <w:sz w:val="22"/>
          <w:szCs w:val="22"/>
          <w:lang w:val="pl-PL"/>
        </w:rPr>
        <w:t xml:space="preserve"> w </w:t>
      </w:r>
      <w:r w:rsidRPr="00530A02">
        <w:rPr>
          <w:rStyle w:val="FontStyle59"/>
          <w:rFonts w:ascii="Times New Roman" w:hAnsi="Times New Roman" w:cs="Times New Roman"/>
          <w:sz w:val="22"/>
          <w:szCs w:val="22"/>
          <w:lang w:val="pl-PL"/>
        </w:rPr>
        <w:t>porównania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i kosztów 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zanych z wyborem obydwu metod zakupu: centralnego i zdecentralizowanego.</w:t>
      </w:r>
    </w:p>
    <w:p w:rsidR="00AE4475" w:rsidRPr="00530A02" w:rsidRDefault="00AE4475" w:rsidP="004B46BD">
      <w:pPr>
        <w:pStyle w:val="Style33"/>
        <w:numPr>
          <w:ilvl w:val="0"/>
          <w:numId w:val="135"/>
        </w:numPr>
        <w:tabs>
          <w:tab w:val="left" w:pos="394"/>
        </w:tabs>
        <w:autoSpaceDE w:val="0"/>
        <w:autoSpaceDN w:val="0"/>
        <w:adjustRightInd w:val="0"/>
        <w:spacing w:after="0" w:line="240" w:lineRule="auto"/>
        <w:ind w:left="394" w:right="14" w:hanging="394"/>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Szacując wartość zamówienia publicznego należy bazować na aktualnych cenach na rynku zamawianych dóbr. W tym celu, tam gdzie jest to możliwe należy przeprowadzić rozeznanie rynku wśród co najmniej trzech potencjalnych wykonawców danego zamówienia publicznego</w:t>
      </w:r>
      <w:r w:rsidRPr="00530A02">
        <w:rPr>
          <w:rStyle w:val="FontStyle64"/>
          <w:rFonts w:ascii="Times New Roman" w:hAnsi="Times New Roman" w:cs="Times New Roman"/>
          <w:sz w:val="22"/>
          <w:szCs w:val="22"/>
          <w:vertAlign w:val="superscript"/>
        </w:rPr>
        <w:footnoteReference w:id="62"/>
      </w:r>
      <w:r w:rsidRPr="00530A02">
        <w:rPr>
          <w:rStyle w:val="FontStyle64"/>
          <w:rFonts w:ascii="Times New Roman" w:hAnsi="Times New Roman" w:cs="Times New Roman"/>
          <w:sz w:val="22"/>
          <w:szCs w:val="22"/>
          <w:lang w:val="pl-PL"/>
        </w:rPr>
        <w:t xml:space="preserve">. W przypadku gdy na rynku nie istnieje trzech potencjalnych wykonawców, należy przedstawić uzasadnienie wskazujące na obiektywne przesłanki potwierdzające ten fakt. Szacując wartość zamówienia publicznego można również opierać się na podobnych zamówieniach publicznych przeprowadzonych w terminie wskazanym w art. 35 ust. 1 ustawy </w:t>
      </w:r>
      <w:proofErr w:type="spellStart"/>
      <w:r w:rsidRPr="00530A02">
        <w:rPr>
          <w:rStyle w:val="FontStyle64"/>
          <w:rFonts w:ascii="Times New Roman" w:hAnsi="Times New Roman" w:cs="Times New Roman"/>
          <w:sz w:val="22"/>
          <w:szCs w:val="22"/>
          <w:lang w:val="pl-PL"/>
        </w:rPr>
        <w:t>Pzp</w:t>
      </w:r>
      <w:proofErr w:type="spellEnd"/>
      <w:r w:rsidRPr="00530A02">
        <w:rPr>
          <w:rStyle w:val="FontStyle64"/>
          <w:rFonts w:ascii="Times New Roman" w:hAnsi="Times New Roman" w:cs="Times New Roman"/>
          <w:sz w:val="22"/>
          <w:szCs w:val="22"/>
          <w:lang w:val="pl-PL"/>
        </w:rPr>
        <w:t>, jeśli ich wykonawcy zostali wybrani w procedurze konkurencyjnej. Dokumenty dotyczące sposobu oszacowania wartości zamówienia publicznego powinny zostać zarchiwizowane łącznie z dokumentacją tego zamówienia publicznego.</w:t>
      </w:r>
    </w:p>
    <w:p w:rsidR="00AE4475" w:rsidRPr="00530A02" w:rsidRDefault="00AE4475" w:rsidP="004B46BD">
      <w:pPr>
        <w:pStyle w:val="Style15"/>
        <w:widowControl/>
        <w:numPr>
          <w:ilvl w:val="0"/>
          <w:numId w:val="135"/>
        </w:numPr>
        <w:tabs>
          <w:tab w:val="left" w:pos="394"/>
        </w:tabs>
        <w:spacing w:line="240" w:lineRule="auto"/>
        <w:ind w:left="394" w:right="1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Oszacowana 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powinna by</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wa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 xml:space="preserve">na w chwili publikacji ogłoszenia o zamówieniu publicznym, zgodnie z art. 35 ustawy </w:t>
      </w:r>
      <w:proofErr w:type="spellStart"/>
      <w:r w:rsidRPr="00530A02">
        <w:rPr>
          <w:rStyle w:val="FontStyle59"/>
          <w:rFonts w:ascii="Times New Roman" w:hAnsi="Times New Roman" w:cs="Times New Roman"/>
          <w:sz w:val="22"/>
          <w:szCs w:val="22"/>
        </w:rPr>
        <w:t>Pzp</w:t>
      </w:r>
      <w:proofErr w:type="spellEnd"/>
      <w:r w:rsidRPr="00530A02">
        <w:rPr>
          <w:rStyle w:val="FontStyle59"/>
          <w:rFonts w:ascii="Times New Roman" w:hAnsi="Times New Roman" w:cs="Times New Roman"/>
          <w:sz w:val="22"/>
          <w:szCs w:val="22"/>
        </w:rPr>
        <w:t>. Je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eli po ustaleniu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nast</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pi zmiana okoliczno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maj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wpływ na ustalon</w:t>
      </w:r>
      <w:r w:rsidRPr="00530A02">
        <w:rPr>
          <w:rStyle w:val="FontStyle64"/>
          <w:rFonts w:ascii="Times New Roman" w:hAnsi="Times New Roman" w:cs="Times New Roman"/>
          <w:sz w:val="22"/>
          <w:szCs w:val="22"/>
        </w:rPr>
        <w:t xml:space="preserve">ą </w:t>
      </w:r>
      <w:r w:rsidRPr="00530A02">
        <w:rPr>
          <w:rStyle w:val="FontStyle59"/>
          <w:rFonts w:ascii="Times New Roman" w:hAnsi="Times New Roman" w:cs="Times New Roman"/>
          <w:sz w:val="22"/>
          <w:szCs w:val="22"/>
        </w:rPr>
        <w:t>ju</w:t>
      </w:r>
      <w:r w:rsidRPr="00530A02">
        <w:rPr>
          <w:rStyle w:val="FontStyle64"/>
          <w:rFonts w:ascii="Times New Roman" w:hAnsi="Times New Roman" w:cs="Times New Roman"/>
          <w:sz w:val="22"/>
          <w:szCs w:val="22"/>
        </w:rPr>
        <w:t xml:space="preserve">ż </w:t>
      </w:r>
      <w:r w:rsidRPr="00530A02">
        <w:rPr>
          <w:rStyle w:val="FontStyle59"/>
          <w:rFonts w:ascii="Times New Roman" w:hAnsi="Times New Roman" w:cs="Times New Roman"/>
          <w:sz w:val="22"/>
          <w:szCs w:val="22"/>
        </w:rPr>
        <w:t>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przed wszcz</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ciem post</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powania 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dokona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ponownego oszacowania jego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Sposób oszacowania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powinien zosta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udokumentowany.</w:t>
      </w:r>
    </w:p>
    <w:p w:rsidR="00AE4475" w:rsidRPr="00530A02" w:rsidRDefault="00AE4475" w:rsidP="004B46BD">
      <w:pPr>
        <w:pStyle w:val="Style15"/>
        <w:widowControl/>
        <w:numPr>
          <w:ilvl w:val="0"/>
          <w:numId w:val="135"/>
        </w:numPr>
        <w:tabs>
          <w:tab w:val="left" w:pos="394"/>
        </w:tabs>
        <w:spacing w:line="240" w:lineRule="auto"/>
        <w:ind w:left="394" w:right="2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zapewni</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odpowiedni potencjał kadrowy wystarczaj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 do wykonania przewidzianych zada</w:t>
      </w:r>
      <w:r w:rsidRPr="00530A02">
        <w:rPr>
          <w:rStyle w:val="FontStyle64"/>
          <w:rFonts w:ascii="Times New Roman" w:hAnsi="Times New Roman" w:cs="Times New Roman"/>
          <w:sz w:val="22"/>
          <w:szCs w:val="22"/>
        </w:rPr>
        <w:t xml:space="preserve">ń </w:t>
      </w:r>
      <w:r w:rsidRPr="00530A02">
        <w:rPr>
          <w:rStyle w:val="FontStyle59"/>
          <w:rFonts w:ascii="Times New Roman" w:hAnsi="Times New Roman" w:cs="Times New Roman"/>
          <w:sz w:val="22"/>
          <w:szCs w:val="22"/>
        </w:rPr>
        <w:t>na ka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dym etapie realizacji zamówienia publicznego.</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nadzorowa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realizacji zamówienia publicznego i protokołowa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jego odbioru. W tym celu zaleca si</w:t>
      </w:r>
      <w:r w:rsidRPr="00530A02">
        <w:rPr>
          <w:rStyle w:val="FontStyle64"/>
          <w:rFonts w:ascii="Times New Roman" w:hAnsi="Times New Roman" w:cs="Times New Roman"/>
          <w:sz w:val="22"/>
          <w:szCs w:val="22"/>
        </w:rPr>
        <w:t xml:space="preserve">ę </w:t>
      </w:r>
      <w:r w:rsidRPr="00530A02">
        <w:rPr>
          <w:rStyle w:val="FontStyle59"/>
          <w:rFonts w:ascii="Times New Roman" w:hAnsi="Times New Roman" w:cs="Times New Roman"/>
          <w:sz w:val="22"/>
          <w:szCs w:val="22"/>
        </w:rPr>
        <w:t>stosowanie procedur wewn</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trznych, okre</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laj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sposób realizacji i odbioru zamówienia publicznego, w tym odpowiedzialno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oraz zadania i terminy po stronie beneficjenta oraz wzory dokumentów (w szczególno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wzór protokołu odbioru przedmiotu zamówienia publicznego, który pozwala m.in. na sprawdzenie, czy wszystkie elementy zamówienia publicznego zostały zrealizowane zgodnie z postanowieniami umowy).</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sectPr w:rsidR="00AE4475" w:rsidRPr="00530A02" w:rsidSect="00AE4475">
          <w:headerReference w:type="even" r:id="rId12"/>
          <w:headerReference w:type="default" r:id="rId13"/>
          <w:footerReference w:type="even" r:id="rId14"/>
          <w:footerReference w:type="default" r:id="rId15"/>
          <w:type w:val="continuous"/>
          <w:pgSz w:w="11905" w:h="16837"/>
          <w:pgMar w:top="1152" w:right="1395" w:bottom="749" w:left="1424" w:header="708" w:footer="708" w:gutter="0"/>
          <w:cols w:space="60"/>
          <w:noEndnote/>
        </w:sectPr>
      </w:pPr>
    </w:p>
    <w:p w:rsidR="00AE4475" w:rsidRPr="00A8188B" w:rsidRDefault="00AE4475" w:rsidP="003F1615">
      <w:pPr>
        <w:pStyle w:val="Nagwek1"/>
        <w:spacing w:before="0" w:line="240" w:lineRule="auto"/>
        <w:jc w:val="both"/>
        <w:rPr>
          <w:rStyle w:val="Hipercze"/>
          <w:rFonts w:ascii="Calibri" w:hAnsi="Calibri"/>
          <w:bCs w:val="0"/>
          <w:color w:val="auto"/>
          <w:kern w:val="32"/>
          <w:sz w:val="32"/>
          <w:szCs w:val="18"/>
          <w:u w:val="none"/>
          <w:lang w:val="pl-PL" w:bidi="ar-SA"/>
        </w:rPr>
      </w:pPr>
      <w:bookmarkStart w:id="197" w:name="_Toc443549289"/>
      <w:r w:rsidRPr="00A8188B">
        <w:rPr>
          <w:rStyle w:val="Hipercze"/>
          <w:rFonts w:ascii="Calibri" w:hAnsi="Calibri"/>
          <w:bCs w:val="0"/>
          <w:color w:val="auto"/>
          <w:kern w:val="32"/>
          <w:sz w:val="32"/>
          <w:szCs w:val="18"/>
          <w:u w:val="none"/>
          <w:lang w:val="pl-PL" w:bidi="ar-SA"/>
        </w:rPr>
        <w:lastRenderedPageBreak/>
        <w:t>Załącznik 2 - Obliczanie kosztu kwalifikowalnego w przypadku nieruchomości</w:t>
      </w:r>
      <w:bookmarkEnd w:id="197"/>
    </w:p>
    <w:p w:rsidR="00AE4475" w:rsidRPr="00530A02" w:rsidRDefault="00AE4475" w:rsidP="00530A02">
      <w:pPr>
        <w:pStyle w:val="Style11"/>
        <w:spacing w:after="0" w:line="240" w:lineRule="auto"/>
        <w:contextualSpacing/>
        <w:rPr>
          <w:rFonts w:ascii="Times New Roman" w:hAnsi="Times New Roman" w:cs="Times New Roman"/>
          <w:lang w:val="pl-PL"/>
        </w:rPr>
      </w:pP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u w:val="single"/>
          <w:lang w:val="pl-PL"/>
        </w:rPr>
      </w:pPr>
      <w:r w:rsidRPr="00530A02">
        <w:rPr>
          <w:rStyle w:val="FontStyle64"/>
          <w:rFonts w:ascii="Times New Roman" w:hAnsi="Times New Roman" w:cs="Times New Roman"/>
          <w:sz w:val="22"/>
          <w:szCs w:val="22"/>
          <w:u w:val="single"/>
          <w:lang w:val="pl-PL"/>
        </w:rPr>
        <w:t>Obliczanie kosztu kwalifikowalnego :</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aby obliczyć maksymalną wysokość kosztu kwalifikowalnego nieruchomości, należy posłużyć się następującą metodą:</w:t>
      </w:r>
    </w:p>
    <w:p w:rsidR="00AE4475" w:rsidRPr="00530A02" w:rsidRDefault="00AE4475" w:rsidP="00530A02">
      <w:pPr>
        <w:pStyle w:val="Style32"/>
        <w:spacing w:after="0" w:line="240" w:lineRule="auto"/>
        <w:ind w:left="710" w:hanging="341"/>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Zsumowując wszystkie koszty kwalifikowalne oprócz kosztów zakupu nieruchomości - otrzymujemy wielkość „a".</w:t>
      </w:r>
    </w:p>
    <w:p w:rsidR="00AE4475" w:rsidRPr="00530A02" w:rsidRDefault="00AE4475" w:rsidP="00530A02">
      <w:pPr>
        <w:pStyle w:val="Style32"/>
        <w:spacing w:after="0" w:line="240" w:lineRule="auto"/>
        <w:ind w:left="370"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370" w:firstLine="0"/>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Koszt kwalifikowalny ogółem stanowi niewiadomą „x".</w:t>
      </w: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Wiemy, że 90% kosztu kwalifikowalnego ogółem stanowi koszt kwalifikowalny bez kosztów nieruchomości, stąd:</w:t>
      </w:r>
    </w:p>
    <w:p w:rsidR="00AE4475" w:rsidRPr="00530A02" w:rsidRDefault="00AE4475" w:rsidP="00530A02">
      <w:pPr>
        <w:keepNext/>
        <w:framePr w:dropCap="drop" w:lines="3" w:wrap="auto" w:vAnchor="text" w:hAnchor="page" w:x="1951"/>
        <w:spacing w:after="0" w:line="240" w:lineRule="auto"/>
        <w:contextualSpacing/>
        <w:jc w:val="both"/>
        <w:rPr>
          <w:rStyle w:val="FontStyle64"/>
          <w:rFonts w:ascii="Times New Roman" w:hAnsi="Times New Roman" w:cs="Times New Roman"/>
          <w:position w:val="-15"/>
          <w:sz w:val="22"/>
          <w:szCs w:val="22"/>
          <w:lang w:val="pl-PL"/>
        </w:rPr>
      </w:pPr>
      <w:r w:rsidRPr="00530A02">
        <w:rPr>
          <w:rStyle w:val="FontStyle64"/>
          <w:rFonts w:ascii="Times New Roman" w:hAnsi="Times New Roman" w:cs="Times New Roman"/>
          <w:position w:val="-15"/>
          <w:sz w:val="22"/>
          <w:szCs w:val="22"/>
          <w:lang w:val="pl-PL"/>
        </w:rPr>
        <w:t>r</w:t>
      </w:r>
    </w:p>
    <w:p w:rsidR="00AE4475" w:rsidRPr="00530A02" w:rsidRDefault="00AE4475" w:rsidP="00530A02">
      <w:pPr>
        <w:pStyle w:val="Style46"/>
        <w:widowControl/>
        <w:spacing w:line="240" w:lineRule="auto"/>
        <w:ind w:left="3994" w:right="4210" w:hanging="2030"/>
        <w:contextualSpacing/>
        <w:rPr>
          <w:rStyle w:val="FontStyle63"/>
          <w:rFonts w:ascii="Times New Roman" w:hAnsi="Times New Roman" w:cs="Times New Roman" w:hint="default"/>
          <w:sz w:val="22"/>
          <w:szCs w:val="22"/>
        </w:rPr>
      </w:pPr>
      <w:r w:rsidRPr="00530A02">
        <w:rPr>
          <w:rStyle w:val="FontStyle63"/>
          <w:rFonts w:ascii="Times New Roman" w:hAnsi="Times New Roman" w:cs="Times New Roman" w:hint="default"/>
          <w:sz w:val="22"/>
          <w:szCs w:val="22"/>
        </w:rPr>
        <w:t xml:space="preserve">a = 0,9 x </w:t>
      </w:r>
      <w:proofErr w:type="spellStart"/>
      <w:r w:rsidRPr="00530A02">
        <w:rPr>
          <w:rStyle w:val="FontStyle63"/>
          <w:rFonts w:ascii="Times New Roman" w:hAnsi="Times New Roman" w:cs="Times New Roman" w:hint="default"/>
          <w:sz w:val="22"/>
          <w:szCs w:val="22"/>
        </w:rPr>
        <w:t>x</w:t>
      </w:r>
      <w:proofErr w:type="spellEnd"/>
      <w:r w:rsidRPr="00530A02">
        <w:rPr>
          <w:rStyle w:val="FontStyle63"/>
          <w:rFonts w:ascii="Times New Roman" w:hAnsi="Times New Roman" w:cs="Times New Roman" w:hint="default"/>
          <w:sz w:val="22"/>
          <w:szCs w:val="22"/>
        </w:rPr>
        <w:t xml:space="preserve"> = a/0,9</w:t>
      </w:r>
    </w:p>
    <w:p w:rsidR="00AE4475" w:rsidRPr="00530A02" w:rsidRDefault="00AE4475" w:rsidP="00530A02">
      <w:pPr>
        <w:pStyle w:val="Style32"/>
        <w:spacing w:after="0" w:line="240" w:lineRule="auto"/>
        <w:ind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 xml:space="preserve">Najwyżej </w:t>
      </w:r>
      <w:r w:rsidRPr="00530A02">
        <w:rPr>
          <w:rStyle w:val="FontStyle64"/>
          <w:rFonts w:ascii="Times New Roman" w:hAnsi="Times New Roman" w:cs="Times New Roman"/>
          <w:spacing w:val="20"/>
          <w:sz w:val="22"/>
          <w:szCs w:val="22"/>
          <w:lang w:val="pl-PL"/>
        </w:rPr>
        <w:t>10</w:t>
      </w:r>
      <w:r w:rsidRPr="00530A02">
        <w:rPr>
          <w:rStyle w:val="FontStyle64"/>
          <w:rFonts w:ascii="Times New Roman" w:hAnsi="Times New Roman" w:cs="Times New Roman"/>
          <w:sz w:val="22"/>
          <w:szCs w:val="22"/>
          <w:lang w:val="pl-PL"/>
        </w:rPr>
        <w:t>% tak otrzymanego kosztu kwalifikowalnego ogółem może stanowić koszt zakupu nieruchomości.</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Przykład: </w:t>
      </w:r>
      <w:r w:rsidRPr="00530A02">
        <w:rPr>
          <w:rStyle w:val="FontStyle64"/>
          <w:rFonts w:ascii="Times New Roman" w:hAnsi="Times New Roman" w:cs="Times New Roman"/>
          <w:sz w:val="22"/>
          <w:szCs w:val="22"/>
          <w:lang w:val="pl-PL"/>
        </w:rPr>
        <w:t xml:space="preserve">W ramach projektu zakupiona nieruchomość zostanie przeznaczona pod budowę drogi. Nieruchomość ta będzie niezbędna dla wdrażania i realizacji projektu, tak więc koszt jej zakupu będzie kosztem kwalifikowalnym. Koszt zakupu nieruchomości wynosi 50 000 </w:t>
      </w:r>
      <w:proofErr w:type="spellStart"/>
      <w:r w:rsidRPr="00530A02">
        <w:rPr>
          <w:rStyle w:val="FontStyle64"/>
          <w:rFonts w:ascii="Times New Roman" w:hAnsi="Times New Roman" w:cs="Times New Roman"/>
          <w:sz w:val="22"/>
          <w:szCs w:val="22"/>
          <w:lang w:val="pl-PL"/>
        </w:rPr>
        <w:t>pln</w:t>
      </w:r>
      <w:proofErr w:type="spellEnd"/>
      <w:r w:rsidRPr="00530A02">
        <w:rPr>
          <w:rStyle w:val="FontStyle64"/>
          <w:rFonts w:ascii="Times New Roman" w:hAnsi="Times New Roman" w:cs="Times New Roman"/>
          <w:sz w:val="22"/>
          <w:szCs w:val="22"/>
          <w:lang w:val="pl-PL"/>
        </w:rPr>
        <w:t xml:space="preserve">, a całkowite koszty kwalifikowalne projektu (bez kosztów nieruchomości) wynoszą 180 000 </w:t>
      </w:r>
      <w:proofErr w:type="spellStart"/>
      <w:r w:rsidRPr="00530A02">
        <w:rPr>
          <w:rStyle w:val="FontStyle64"/>
          <w:rFonts w:ascii="Times New Roman" w:hAnsi="Times New Roman" w:cs="Times New Roman"/>
          <w:sz w:val="22"/>
          <w:szCs w:val="22"/>
          <w:lang w:val="pl-PL"/>
        </w:rPr>
        <w:t>pln</w:t>
      </w:r>
      <w:proofErr w:type="spellEnd"/>
      <w:r w:rsidRPr="00530A02">
        <w:rPr>
          <w:rStyle w:val="FontStyle64"/>
          <w:rFonts w:ascii="Times New Roman" w:hAnsi="Times New Roman" w:cs="Times New Roman"/>
          <w:sz w:val="22"/>
          <w:szCs w:val="22"/>
          <w:lang w:val="pl-PL"/>
        </w:rPr>
        <w:t>. Należy obliczyć koszt kwalifikowalny nieruchomości, który jest objęty limitem 10% całkowitych kosztów kwalifikowalnych projektu.</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1. Obliczamy całkowity koszt kwalifikowalny projektu:</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 = 0,9x</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dla a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0,9x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180 000:0,9</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200 000</w:t>
      </w:r>
    </w:p>
    <w:p w:rsidR="00AE4475" w:rsidRPr="00530A02" w:rsidRDefault="00AE4475" w:rsidP="00530A02">
      <w:pPr>
        <w:pStyle w:val="Style32"/>
        <w:spacing w:after="0" w:line="240" w:lineRule="auto"/>
        <w:ind w:left="360" w:hanging="360"/>
        <w:contextualSpacing/>
        <w:rPr>
          <w:rFonts w:ascii="Times New Roman" w:hAnsi="Times New Roman" w:cs="Times New Roman"/>
          <w:lang w:val="pl-PL"/>
        </w:rPr>
      </w:pPr>
      <w:r w:rsidRPr="00530A02">
        <w:rPr>
          <w:rStyle w:val="FontStyle64"/>
          <w:rFonts w:ascii="Times New Roman" w:hAnsi="Times New Roman" w:cs="Times New Roman"/>
          <w:sz w:val="22"/>
          <w:szCs w:val="22"/>
          <w:lang w:val="pl-PL"/>
        </w:rPr>
        <w:t>2. Obliczamy wysokość kosztów kwalifikowalnych zakupu nieruchomości (wyliczamy 10 % całkowitego kosztu kwalifikowalnego projektu i otrzymujemy wysokość kosztów kwalifikowalnych zakupu nieruchomości):</w:t>
      </w: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200 000*10% = 20 000</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lang w:val="pl-PL"/>
        </w:rPr>
        <w:t xml:space="preserve">Koszt kwalifikowalny nieruchomości może wynosić max. 20 000 </w:t>
      </w:r>
      <w:proofErr w:type="spellStart"/>
      <w:r w:rsidRPr="00530A02">
        <w:rPr>
          <w:rStyle w:val="FontStyle64"/>
          <w:rFonts w:ascii="Times New Roman" w:hAnsi="Times New Roman" w:cs="Times New Roman"/>
          <w:sz w:val="22"/>
          <w:szCs w:val="22"/>
          <w:lang w:val="pl-PL"/>
        </w:rPr>
        <w:t>pln</w:t>
      </w:r>
      <w:proofErr w:type="spellEnd"/>
      <w:r w:rsidRPr="00530A02">
        <w:rPr>
          <w:rStyle w:val="FontStyle64"/>
          <w:rFonts w:ascii="Times New Roman" w:hAnsi="Times New Roman" w:cs="Times New Roman"/>
          <w:sz w:val="22"/>
          <w:szCs w:val="22"/>
          <w:lang w:val="pl-PL"/>
        </w:rPr>
        <w:t xml:space="preserve">. </w:t>
      </w:r>
      <w:proofErr w:type="spellStart"/>
      <w:r w:rsidRPr="00530A02">
        <w:rPr>
          <w:rStyle w:val="FontStyle64"/>
          <w:rFonts w:ascii="Times New Roman" w:hAnsi="Times New Roman" w:cs="Times New Roman"/>
          <w:sz w:val="22"/>
          <w:szCs w:val="22"/>
        </w:rPr>
        <w:t>Pozostała</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część</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wartości</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nieruchomości</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stanowi</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wydatek</w:t>
      </w:r>
      <w:proofErr w:type="spellEnd"/>
      <w:r w:rsidRPr="00530A02">
        <w:rPr>
          <w:rStyle w:val="FontStyle64"/>
          <w:rFonts w:ascii="Times New Roman" w:hAnsi="Times New Roman" w:cs="Times New Roman"/>
          <w:sz w:val="22"/>
          <w:szCs w:val="22"/>
        </w:rPr>
        <w:t xml:space="preserve"> </w:t>
      </w:r>
      <w:proofErr w:type="spellStart"/>
      <w:r w:rsidRPr="00530A02">
        <w:rPr>
          <w:rStyle w:val="FontStyle64"/>
          <w:rFonts w:ascii="Times New Roman" w:hAnsi="Times New Roman" w:cs="Times New Roman"/>
          <w:sz w:val="22"/>
          <w:szCs w:val="22"/>
        </w:rPr>
        <w:t>niekwalifikowa</w:t>
      </w:r>
      <w:r w:rsidR="00D50645">
        <w:rPr>
          <w:rStyle w:val="FontStyle64"/>
          <w:rFonts w:ascii="Times New Roman" w:hAnsi="Times New Roman" w:cs="Times New Roman"/>
          <w:sz w:val="22"/>
          <w:szCs w:val="22"/>
        </w:rPr>
        <w:t>l</w:t>
      </w:r>
      <w:r w:rsidRPr="00530A02">
        <w:rPr>
          <w:rStyle w:val="FontStyle64"/>
          <w:rFonts w:ascii="Times New Roman" w:hAnsi="Times New Roman" w:cs="Times New Roman"/>
          <w:sz w:val="22"/>
          <w:szCs w:val="22"/>
        </w:rPr>
        <w:t>ny</w:t>
      </w:r>
      <w:proofErr w:type="spellEnd"/>
      <w:r w:rsidRPr="00530A02">
        <w:rPr>
          <w:rStyle w:val="FontStyle64"/>
          <w:rFonts w:ascii="Times New Roman" w:hAnsi="Times New Roman" w:cs="Times New Roman"/>
          <w:sz w:val="22"/>
          <w:szCs w:val="22"/>
        </w:rPr>
        <w:t>.</w:t>
      </w:r>
    </w:p>
    <w:p w:rsidR="00821A53" w:rsidRPr="00530A02" w:rsidRDefault="00821A53" w:rsidP="00530A02">
      <w:pPr>
        <w:spacing w:after="0" w:line="240" w:lineRule="auto"/>
        <w:contextualSpacing/>
        <w:jc w:val="both"/>
        <w:rPr>
          <w:rFonts w:ascii="Times New Roman" w:hAnsi="Times New Roman"/>
          <w:lang w:val="pl-PL" w:eastAsia="pl-PL"/>
        </w:rPr>
      </w:pPr>
    </w:p>
    <w:sectPr w:rsidR="00821A53" w:rsidRPr="00530A02" w:rsidSect="00A11FD1">
      <w:footerReference w:type="default" r:id="rId16"/>
      <w:headerReference w:type="first" r:id="rId17"/>
      <w:footerReference w:type="first" r:id="rId18"/>
      <w:type w:val="continuous"/>
      <w:pgSz w:w="11906" w:h="16838"/>
      <w:pgMar w:top="1078" w:right="1286" w:bottom="1417" w:left="1417" w:header="0" w:footer="0" w:gutter="0"/>
      <w:pgNumType w:chapStyle="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24E" w:rsidRDefault="00F2024E" w:rsidP="00044C8D">
      <w:r>
        <w:separator/>
      </w:r>
    </w:p>
  </w:endnote>
  <w:endnote w:type="continuationSeparator" w:id="0">
    <w:p w:rsidR="00F2024E" w:rsidRDefault="00F2024E" w:rsidP="000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TE22CAF2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pPr>
      <w:pStyle w:val="Style10"/>
      <w:ind w:right="10"/>
      <w:jc w:val="right"/>
      <w:rPr>
        <w:rStyle w:val="FontStyle65"/>
      </w:rPr>
    </w:pPr>
    <w:r>
      <w:rPr>
        <w:rStyle w:val="FontStyle65"/>
      </w:rPr>
      <w:fldChar w:fldCharType="begin"/>
    </w:r>
    <w:r>
      <w:rPr>
        <w:rStyle w:val="FontStyle65"/>
      </w:rPr>
      <w:instrText>PAGE</w:instrText>
    </w:r>
    <w:r>
      <w:rPr>
        <w:rStyle w:val="FontStyle65"/>
      </w:rPr>
      <w:fldChar w:fldCharType="separate"/>
    </w:r>
    <w:r>
      <w:rPr>
        <w:rStyle w:val="FontStyle65"/>
        <w:noProof/>
      </w:rPr>
      <w:t>38</w:t>
    </w:r>
    <w:r>
      <w:rPr>
        <w:rStyle w:val="FontStyle6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777625"/>
      <w:docPartObj>
        <w:docPartGallery w:val="Page Numbers (Bottom of Page)"/>
        <w:docPartUnique/>
      </w:docPartObj>
    </w:sdtPr>
    <w:sdtEndPr>
      <w:rPr>
        <w:noProof/>
      </w:rPr>
    </w:sdtEndPr>
    <w:sdtContent>
      <w:p w:rsidR="006C28BC" w:rsidRDefault="006C28BC">
        <w:pPr>
          <w:pStyle w:val="Stopka"/>
          <w:jc w:val="right"/>
        </w:pPr>
        <w:r>
          <w:fldChar w:fldCharType="begin"/>
        </w:r>
        <w:r>
          <w:instrText xml:space="preserve"> PAGE   \* MERGEFORMAT </w:instrText>
        </w:r>
        <w:r>
          <w:fldChar w:fldCharType="separate"/>
        </w:r>
        <w:r w:rsidR="00D10271">
          <w:rPr>
            <w:noProof/>
          </w:rPr>
          <w:t>21</w:t>
        </w:r>
        <w:r>
          <w:rPr>
            <w:noProof/>
          </w:rPr>
          <w:fldChar w:fldCharType="end"/>
        </w:r>
      </w:p>
    </w:sdtContent>
  </w:sdt>
  <w:p w:rsidR="006C28BC" w:rsidRDefault="006C28BC">
    <w:pPr>
      <w:pStyle w:val="Style10"/>
      <w:ind w:right="10"/>
      <w:jc w:val="right"/>
      <w:rPr>
        <w:rStyle w:val="FontStyle6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pPr>
      <w:pStyle w:val="Style10"/>
      <w:ind w:right="34"/>
      <w:jc w:val="right"/>
      <w:rPr>
        <w:rStyle w:val="FontStyle65"/>
      </w:rPr>
    </w:pPr>
    <w:r>
      <w:rPr>
        <w:rStyle w:val="FontStyle65"/>
      </w:rPr>
      <w:fldChar w:fldCharType="begin"/>
    </w:r>
    <w:r>
      <w:rPr>
        <w:rStyle w:val="FontStyle65"/>
      </w:rPr>
      <w:instrText>PAGE</w:instrText>
    </w:r>
    <w:r>
      <w:rPr>
        <w:rStyle w:val="FontStyle65"/>
      </w:rPr>
      <w:fldChar w:fldCharType="separate"/>
    </w:r>
    <w:r w:rsidR="00D10271">
      <w:rPr>
        <w:rStyle w:val="FontStyle65"/>
        <w:noProof/>
      </w:rPr>
      <w:t>81</w:t>
    </w:r>
    <w:r>
      <w:rPr>
        <w:rStyle w:val="FontStyle6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pPr>
      <w:pStyle w:val="Stopka"/>
      <w:jc w:val="center"/>
    </w:pPr>
    <w:r>
      <w:fldChar w:fldCharType="begin"/>
    </w:r>
    <w:r>
      <w:instrText xml:space="preserve"> PAGE   \* MERGEFORMAT </w:instrText>
    </w:r>
    <w:r>
      <w:fldChar w:fldCharType="separate"/>
    </w:r>
    <w:r>
      <w:rPr>
        <w:noProof/>
      </w:rPr>
      <w:t>68</w:t>
    </w:r>
    <w:r>
      <w:fldChar w:fldCharType="end"/>
    </w:r>
  </w:p>
  <w:p w:rsidR="006C28BC" w:rsidRPr="00263ED8" w:rsidRDefault="006C28BC" w:rsidP="00DC340F">
    <w:pPr>
      <w:pStyle w:val="Stopk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rsidP="00FD3BB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24E" w:rsidRDefault="00F2024E" w:rsidP="00044C8D">
      <w:r>
        <w:separator/>
      </w:r>
    </w:p>
  </w:footnote>
  <w:footnote w:type="continuationSeparator" w:id="0">
    <w:p w:rsidR="00F2024E" w:rsidRDefault="00F2024E" w:rsidP="00044C8D">
      <w:r>
        <w:continuationSeparator/>
      </w:r>
    </w:p>
  </w:footnote>
  <w:footnote w:id="1">
    <w:p w:rsidR="006C28BC" w:rsidRPr="008267F6" w:rsidRDefault="006C28BC" w:rsidP="008267F6">
      <w:pPr>
        <w:pStyle w:val="Tekstprzypisudolnego"/>
        <w:spacing w:after="0" w:line="240" w:lineRule="auto"/>
        <w:jc w:val="both"/>
        <w:rPr>
          <w:sz w:val="16"/>
          <w:szCs w:val="16"/>
          <w:lang w:val="pl-PL"/>
        </w:rPr>
      </w:pPr>
      <w:r w:rsidRPr="008267F6">
        <w:rPr>
          <w:rStyle w:val="Odwoanieprzypisudolnego"/>
          <w:sz w:val="16"/>
          <w:szCs w:val="16"/>
        </w:rPr>
        <w:footnoteRef/>
      </w:r>
      <w:r w:rsidRPr="008267F6">
        <w:rPr>
          <w:rStyle w:val="FontStyle60"/>
          <w:rFonts w:ascii="Times New Roman" w:cs="Times New Roman"/>
          <w:sz w:val="16"/>
          <w:szCs w:val="16"/>
        </w:rPr>
        <w:t xml:space="preserve">Definicja przyjęta przez Krajowy Instytut Norm i Technologii Stanów Zjednoczonych (NIST)- </w:t>
      </w:r>
      <w:hyperlink r:id="rId1" w:history="1">
        <w:r w:rsidRPr="008267F6">
          <w:rPr>
            <w:rStyle w:val="Hipercze"/>
            <w:sz w:val="16"/>
            <w:szCs w:val="16"/>
          </w:rPr>
          <w:t>http://www.nist.gov/</w:t>
        </w:r>
      </w:hyperlink>
      <w:r w:rsidRPr="008267F6">
        <w:rPr>
          <w:rStyle w:val="FontStyle60"/>
          <w:rFonts w:ascii="Times New Roman" w:cs="Times New Roman"/>
          <w:sz w:val="16"/>
          <w:szCs w:val="16"/>
        </w:rPr>
        <w:t>.</w:t>
      </w:r>
    </w:p>
  </w:footnote>
  <w:footnote w:id="2">
    <w:p w:rsidR="006C28BC" w:rsidRPr="008267F6" w:rsidRDefault="006C28B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Definicje dochodu, o którym mowa w art. 61 oraz 65 rozporządzenia ogólnego, są inne niż definicja dochodu wynikająca z krajowych przepisów o rachunkowości czy przepisów podatkowych.</w:t>
      </w:r>
    </w:p>
  </w:footnote>
  <w:footnote w:id="3">
    <w:p w:rsidR="006C28BC" w:rsidRPr="008267F6" w:rsidRDefault="006C28BC"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4">
    <w:p w:rsidR="006C28BC" w:rsidRDefault="006C28BC" w:rsidP="008267F6">
      <w:pPr>
        <w:pStyle w:val="Style43"/>
        <w:widowControl/>
        <w:spacing w:line="240" w:lineRule="auto"/>
      </w:pPr>
      <w:r w:rsidRPr="008267F6">
        <w:rPr>
          <w:rStyle w:val="FontStyle60"/>
          <w:rFonts w:ascii="Times New Roman" w:hAnsi="Times New Roman" w:cs="Times New Roman"/>
          <w:sz w:val="16"/>
          <w:szCs w:val="16"/>
          <w:vertAlign w:val="superscript"/>
        </w:rPr>
        <w:footnoteRef/>
      </w:r>
      <w:r w:rsidRPr="008267F6">
        <w:rPr>
          <w:rStyle w:val="FontStyle60"/>
          <w:rFonts w:ascii="Times New Roman" w:hAnsi="Times New Roman" w:cs="Times New Roman"/>
          <w:sz w:val="16"/>
          <w:szCs w:val="16"/>
        </w:rPr>
        <w:t xml:space="preserve"> W związku z faktem, że art. 61 ust. 1 rozporządzenia nr 1303/2013 definiuje operacje generujące dochód po ukończeniu, dochód w tym ujęciu będzie występował jedynie w fazie operacyjnej projektu. 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5">
    <w:p w:rsidR="006C28BC" w:rsidRPr="00040606" w:rsidRDefault="006C28BC" w:rsidP="00660B27">
      <w:pPr>
        <w:pStyle w:val="Style43"/>
        <w:widowControl/>
        <w:spacing w:line="240" w:lineRule="auto"/>
        <w:rPr>
          <w:rStyle w:val="FontStyle60"/>
          <w:rFonts w:ascii="Times New Roman" w:hAnsi="Times New Roman" w:cs="Times New Roman"/>
          <w:sz w:val="18"/>
          <w:szCs w:val="18"/>
        </w:rPr>
      </w:pPr>
      <w:r w:rsidRPr="00040606">
        <w:rPr>
          <w:rStyle w:val="Odwoanieprzypisudolnego"/>
          <w:rFonts w:ascii="Times New Roman" w:hAnsi="Times New Roman" w:cs="Times New Roman"/>
          <w:sz w:val="18"/>
          <w:szCs w:val="18"/>
        </w:rPr>
        <w:footnoteRef/>
      </w:r>
      <w:r w:rsidRPr="00040606">
        <w:rPr>
          <w:rFonts w:ascii="Times New Roman" w:hAnsi="Times New Roman" w:cs="Times New Roman"/>
          <w:sz w:val="18"/>
          <w:szCs w:val="18"/>
        </w:rPr>
        <w:t xml:space="preserve"> </w:t>
      </w:r>
      <w:r w:rsidRPr="00040606">
        <w:rPr>
          <w:rStyle w:val="FontStyle60"/>
          <w:rFonts w:ascii="Times New Roman" w:hAnsi="Times New Roman" w:cs="Times New Roman"/>
          <w:sz w:val="18"/>
          <w:szCs w:val="18"/>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w:t>
      </w:r>
    </w:p>
    <w:p w:rsidR="006C28BC" w:rsidRPr="00040606" w:rsidRDefault="006C28BC" w:rsidP="00660B27">
      <w:pPr>
        <w:pStyle w:val="Tekstprzypisudolnego"/>
        <w:spacing w:after="0" w:line="240" w:lineRule="auto"/>
        <w:jc w:val="both"/>
      </w:pPr>
      <w:r w:rsidRPr="00040606">
        <w:rPr>
          <w:rStyle w:val="FontStyle60"/>
          <w:rFonts w:ascii="Times New Roman" w:cs="Times New Roman"/>
          <w:sz w:val="18"/>
          <w:szCs w:val="18"/>
        </w:rPr>
        <w:t>również nabytą wartość firmy oraz koszty zakończonych prac rozwojowych.</w:t>
      </w:r>
    </w:p>
  </w:footnote>
  <w:footnote w:id="6">
    <w:p w:rsidR="006C28BC" w:rsidRPr="001A4ED4" w:rsidRDefault="006C28BC" w:rsidP="00660B27">
      <w:pPr>
        <w:pStyle w:val="Tekstprzypisudolnego"/>
        <w:spacing w:after="0" w:line="240" w:lineRule="auto"/>
        <w:rPr>
          <w:sz w:val="16"/>
          <w:szCs w:val="16"/>
        </w:rPr>
      </w:pPr>
      <w:r w:rsidRPr="001A4ED4">
        <w:rPr>
          <w:rStyle w:val="Odwoanieprzypisudolnego"/>
          <w:sz w:val="16"/>
          <w:szCs w:val="16"/>
        </w:rPr>
        <w:footnoteRef/>
      </w:r>
      <w:r w:rsidRPr="001A4ED4">
        <w:rPr>
          <w:sz w:val="16"/>
          <w:szCs w:val="16"/>
        </w:rPr>
        <w:t xml:space="preserve"> </w:t>
      </w:r>
      <w:r w:rsidRPr="001A4ED4">
        <w:rPr>
          <w:rStyle w:val="FontStyle60"/>
          <w:rFonts w:ascii="Times New Roman" w:cs="Times New Roman"/>
          <w:sz w:val="16"/>
          <w:szCs w:val="16"/>
        </w:rPr>
        <w:t>Stopa dofinansowania dla projektu rozumiana jako % dofinansowania wydatków kwalifikowalnych.</w:t>
      </w:r>
    </w:p>
  </w:footnote>
  <w:footnote w:id="7">
    <w:p w:rsidR="006C28BC" w:rsidRPr="00E75A59" w:rsidRDefault="006C28BC" w:rsidP="00E75A59">
      <w:pPr>
        <w:pStyle w:val="Tekstprzypisudolnego"/>
        <w:jc w:val="both"/>
        <w:rPr>
          <w:sz w:val="16"/>
          <w:szCs w:val="16"/>
          <w:lang w:val="pl-PL"/>
        </w:rPr>
      </w:pPr>
      <w:r>
        <w:rPr>
          <w:rStyle w:val="Odwoanieprzypisudolnego"/>
        </w:rPr>
        <w:footnoteRef/>
      </w:r>
      <w:r>
        <w:t xml:space="preserve"> </w:t>
      </w:r>
      <w:r>
        <w:rPr>
          <w:sz w:val="16"/>
          <w:szCs w:val="16"/>
          <w:lang w:val="pl-PL"/>
        </w:rPr>
        <w:t>Punktem wyjścia dla weryfikacji kwalifikowalności wydatków na etapie realizacji projektu jest zatwierdzony wniosek o dofinansowanie.</w:t>
      </w:r>
    </w:p>
  </w:footnote>
  <w:footnote w:id="8">
    <w:p w:rsidR="006C28BC" w:rsidRPr="00AF34EB" w:rsidRDefault="006C28BC" w:rsidP="00AF34EB">
      <w:pPr>
        <w:pStyle w:val="Tekstprzypisudolnego"/>
        <w:spacing w:after="0" w:line="240" w:lineRule="auto"/>
        <w:rPr>
          <w:sz w:val="16"/>
          <w:szCs w:val="16"/>
        </w:rPr>
      </w:pPr>
      <w:r w:rsidRPr="00AF34EB">
        <w:rPr>
          <w:rStyle w:val="Odwoanieprzypisudolnego"/>
          <w:sz w:val="16"/>
          <w:szCs w:val="16"/>
        </w:rPr>
        <w:footnoteRef/>
      </w:r>
      <w:r w:rsidRPr="00AF34EB">
        <w:rPr>
          <w:sz w:val="16"/>
          <w:szCs w:val="16"/>
        </w:rPr>
        <w:t xml:space="preserve"> </w:t>
      </w:r>
      <w:r w:rsidRPr="00AF34EB">
        <w:rPr>
          <w:rStyle w:val="Pogrubienie"/>
          <w:sz w:val="16"/>
          <w:szCs w:val="16"/>
        </w:rPr>
        <w:t xml:space="preserve">FIFO </w:t>
      </w:r>
      <w:r w:rsidRPr="00AF34EB">
        <w:rPr>
          <w:sz w:val="16"/>
          <w:szCs w:val="16"/>
        </w:rPr>
        <w:t>(metoda ceny najwcześniejszej) jest to metoda wyceny zapasów i ich rozchodu, polegającą na księgowaniu rozchodu począwszy od tej jednostki towaru, która została przyjęta do magazynu najwcześniej</w:t>
      </w:r>
      <w:r w:rsidRPr="00AF34EB">
        <w:rPr>
          <w:sz w:val="16"/>
          <w:szCs w:val="16"/>
          <w:lang w:val="pl-PL"/>
        </w:rPr>
        <w:t>.</w:t>
      </w:r>
    </w:p>
  </w:footnote>
  <w:footnote w:id="9">
    <w:p w:rsidR="006C28BC" w:rsidRPr="00AF34EB" w:rsidRDefault="006C28BC" w:rsidP="00AF34EB">
      <w:pPr>
        <w:pStyle w:val="Tekstprzypisudolnego"/>
        <w:spacing w:after="0" w:line="240" w:lineRule="auto"/>
        <w:rPr>
          <w:lang w:val="pl-PL"/>
        </w:rPr>
      </w:pPr>
      <w:r w:rsidRPr="00AF34EB">
        <w:rPr>
          <w:rStyle w:val="Odwoanieprzypisudolnego"/>
          <w:sz w:val="16"/>
          <w:szCs w:val="16"/>
        </w:rPr>
        <w:footnoteRef/>
      </w:r>
      <w:r w:rsidRPr="00AF34EB">
        <w:rPr>
          <w:sz w:val="16"/>
          <w:szCs w:val="16"/>
        </w:rPr>
        <w:t xml:space="preserve"> </w:t>
      </w:r>
      <w:r w:rsidRPr="00AF34EB">
        <w:rPr>
          <w:rStyle w:val="Pogrubienie"/>
          <w:sz w:val="16"/>
          <w:szCs w:val="16"/>
        </w:rPr>
        <w:t>LIFO</w:t>
      </w:r>
      <w:r w:rsidRPr="00AF34EB">
        <w:rPr>
          <w:sz w:val="16"/>
          <w:szCs w:val="16"/>
        </w:rPr>
        <w:t xml:space="preserve"> (metoda ceny (kosztu) najpóźniejszej) jest to metoda wyceny rozchodu zapasów, polegająca na księgowaniu rozchodu począwszy od ostatniej jednostki przyjętej do magazynu.</w:t>
      </w:r>
    </w:p>
  </w:footnote>
  <w:footnote w:id="10">
    <w:p w:rsidR="006C28BC" w:rsidRPr="00660B27" w:rsidRDefault="006C28BC" w:rsidP="00FB2B45">
      <w:pPr>
        <w:pStyle w:val="Style24"/>
        <w:widowControl/>
        <w:jc w:val="left"/>
        <w:rPr>
          <w:rFonts w:ascii="Times New Roman" w:hAnsi="Times New Roman" w:cs="Times New Roman"/>
          <w:sz w:val="16"/>
          <w:szCs w:val="16"/>
        </w:rPr>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Taki środek trwały może być uwzględniony jako wkład niepieniężny w projekcie.</w:t>
      </w:r>
    </w:p>
  </w:footnote>
  <w:footnote w:id="11">
    <w:p w:rsidR="006C28BC" w:rsidRDefault="006C28BC" w:rsidP="00FB2B45">
      <w:pPr>
        <w:pStyle w:val="Style49"/>
        <w:widowControl/>
      </w:pPr>
      <w:r w:rsidRPr="001C6F89">
        <w:rPr>
          <w:rStyle w:val="FontStyle60"/>
          <w:rFonts w:ascii="Times New Roman" w:cs="Times New Roman"/>
          <w:sz w:val="16"/>
          <w:szCs w:val="16"/>
          <w:vertAlign w:val="superscript"/>
        </w:rPr>
        <w:footnoteRef/>
      </w:r>
      <w:r w:rsidRPr="00660B27">
        <w:rPr>
          <w:rStyle w:val="FontStyle60"/>
          <w:rFonts w:ascii="Times New Roman" w:hAnsi="Times New Roman" w:cs="Times New Roman"/>
          <w:sz w:val="16"/>
          <w:szCs w:val="16"/>
        </w:rPr>
        <w:t>Koszty realizacji orzeczeń są zawsze wydatkiem niekwalifikowalnym w ramach projektów pomocy technicznej.</w:t>
      </w:r>
    </w:p>
  </w:footnote>
  <w:footnote w:id="12">
    <w:p w:rsidR="006C28BC" w:rsidRDefault="006C28BC" w:rsidP="00FB2B45">
      <w:pPr>
        <w:pStyle w:val="Style49"/>
        <w:widowControl/>
        <w:rPr>
          <w:rStyle w:val="FontStyle54"/>
        </w:rPr>
      </w:pPr>
      <w:r w:rsidRPr="001C6F89">
        <w:rPr>
          <w:rStyle w:val="FontStyle60"/>
          <w:rFonts w:ascii="Times New Roman" w:cs="Times New Roman"/>
          <w:sz w:val="16"/>
          <w:szCs w:val="16"/>
          <w:vertAlign w:val="superscript"/>
        </w:rPr>
        <w:footnoteRef/>
      </w:r>
      <w:r>
        <w:rPr>
          <w:rStyle w:val="FontStyle60"/>
          <w:rFonts w:ascii="Times New Roman" w:hAnsi="Times New Roman" w:cs="Times New Roman"/>
          <w:sz w:val="16"/>
          <w:szCs w:val="16"/>
        </w:rPr>
        <w:t xml:space="preserve"> </w:t>
      </w:r>
      <w:r w:rsidRPr="00660B27">
        <w:rPr>
          <w:rStyle w:val="FontStyle60"/>
          <w:rFonts w:ascii="Times New Roman" w:hAnsi="Times New Roman" w:cs="Times New Roman"/>
          <w:sz w:val="16"/>
          <w:szCs w:val="16"/>
        </w:rPr>
        <w:t>7 lub 10 lat liczone jest w miesiącach kalendarzowych od daty nabycia (np.7 lat od dnia 9 listopada 2014 r. to okres od tej daty do 9 listopada 2007 r.).</w:t>
      </w:r>
    </w:p>
    <w:p w:rsidR="006C28BC" w:rsidRPr="00660B27" w:rsidRDefault="006C28BC" w:rsidP="00660B27">
      <w:pPr>
        <w:pStyle w:val="Style31"/>
        <w:widowControl/>
        <w:spacing w:line="240" w:lineRule="auto"/>
        <w:ind w:firstLine="0"/>
        <w:rPr>
          <w:rFonts w:ascii="Times New Roman" w:hAnsi="Times New Roman" w:cs="Times New Roman"/>
          <w:sz w:val="16"/>
          <w:szCs w:val="16"/>
        </w:rPr>
      </w:pPr>
    </w:p>
  </w:footnote>
  <w:footnote w:id="13">
    <w:p w:rsidR="006C28BC" w:rsidRDefault="006C28BC" w:rsidP="00660B27">
      <w:pPr>
        <w:pStyle w:val="Style24"/>
        <w:widowControl/>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Metodologia wyliczenia kosztu kwalifikowalnego została przedstawiona w załączniku 2 </w:t>
      </w:r>
      <w:r>
        <w:rPr>
          <w:rStyle w:val="FontStyle55"/>
          <w:rFonts w:ascii="Times New Roman" w:hAnsi="Times New Roman" w:cs="Times New Roman"/>
          <w:sz w:val="16"/>
          <w:szCs w:val="16"/>
        </w:rPr>
        <w:t>Zasad</w:t>
      </w:r>
      <w:r w:rsidRPr="00660B27">
        <w:rPr>
          <w:rStyle w:val="FontStyle55"/>
          <w:rFonts w:ascii="Times New Roman" w:hAnsi="Times New Roman" w:cs="Times New Roman"/>
          <w:sz w:val="16"/>
          <w:szCs w:val="16"/>
        </w:rPr>
        <w:t>.</w:t>
      </w:r>
    </w:p>
  </w:footnote>
  <w:footnote w:id="14">
    <w:p w:rsidR="006C28BC" w:rsidRPr="00540705" w:rsidRDefault="006C28BC" w:rsidP="00540705">
      <w:pPr>
        <w:pStyle w:val="Style43"/>
        <w:widowControl/>
        <w:spacing w:line="240" w:lineRule="auto"/>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beneficjenta zobowiązanego do stosowania ustawy PZP – nie dotyczy to zamówień, o których mowa w art. 6a ustawy PZP</w:t>
      </w:r>
    </w:p>
  </w:footnote>
  <w:footnote w:id="15">
    <w:p w:rsidR="006C28BC" w:rsidRPr="00540705" w:rsidRDefault="006C28BC" w:rsidP="00540705">
      <w:pPr>
        <w:pStyle w:val="Style35"/>
        <w:widowControl/>
        <w:spacing w:line="240" w:lineRule="auto"/>
        <w:jc w:val="both"/>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Wspólny Słownik Zamówień dostępny jest m.in. pod adresem: http://www.uzp.gov.pl</w:t>
      </w:r>
    </w:p>
  </w:footnote>
  <w:footnote w:id="16">
    <w:p w:rsidR="006C28BC" w:rsidRDefault="006C28BC" w:rsidP="00E53E33">
      <w:pPr>
        <w:pStyle w:val="Style43"/>
        <w:widowControl/>
        <w:spacing w:line="240" w:lineRule="auto"/>
        <w:ind w:left="142" w:hanging="142"/>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Jako zamawiającego w podrozdziale 6.5 należy rozumieć beneficjenta (wnioskodawcę) lub podmiot, który przeprowadza postepowanie o zamówienie publiczne z upoważnienia beneficjenta.</w:t>
      </w:r>
    </w:p>
  </w:footnote>
  <w:footnote w:id="17">
    <w:p w:rsidR="006C28BC" w:rsidRPr="001A5F60" w:rsidRDefault="006C28BC" w:rsidP="00E53E33">
      <w:pPr>
        <w:pStyle w:val="Style43"/>
        <w:widowControl/>
        <w:spacing w:line="240" w:lineRule="auto"/>
        <w:ind w:left="142" w:hanging="142"/>
        <w:jc w:val="left"/>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Usługi o charakterze nie priorytetowym zostały wskazane w rozporządzeniu Prezesa Rady Ministrów z dnia 28 stycznia 2010 w sprawie wykazu usług o charakterze priorytetowym i </w:t>
      </w:r>
      <w:proofErr w:type="spellStart"/>
      <w:r>
        <w:rPr>
          <w:rStyle w:val="FontStyle60"/>
          <w:rFonts w:ascii="Times New Roman" w:hAnsi="Times New Roman" w:cs="Times New Roman"/>
          <w:sz w:val="16"/>
          <w:szCs w:val="16"/>
        </w:rPr>
        <w:t>niepriorytetowym</w:t>
      </w:r>
      <w:proofErr w:type="spellEnd"/>
    </w:p>
  </w:footnote>
  <w:footnote w:id="18">
    <w:p w:rsidR="006C28BC" w:rsidRPr="001A5F60" w:rsidRDefault="006C28BC" w:rsidP="00570463">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Podmiot ekonomii społecznej – należy rozumieć zgodnie z definicją zawartą w Wytycznych w zakresie zasad realizacji przedsięwzięć w obszarze wyłączenia społecznego i zwalczania ubóstwa z wykorzystaniem środków EFS i EFRR na lata 2014-2020</w:t>
      </w:r>
    </w:p>
  </w:footnote>
  <w:footnote w:id="19">
    <w:p w:rsidR="006C28BC" w:rsidRDefault="006C28BC" w:rsidP="001A5F60">
      <w:pPr>
        <w:pStyle w:val="Style43"/>
        <w:widowControl/>
        <w:spacing w:line="240" w:lineRule="auto"/>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zamówień sektorowych dodatkowym dopuszczalnym trybem są negocjacje z ogłoszeniem</w:t>
      </w:r>
    </w:p>
  </w:footnote>
  <w:footnote w:id="20">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Nie dotyczy</w:t>
      </w:r>
      <w:r>
        <w:rPr>
          <w:rStyle w:val="FontStyle60"/>
          <w:rFonts w:ascii="Times New Roman" w:hAnsi="Times New Roman" w:cs="Times New Roman"/>
          <w:sz w:val="16"/>
          <w:szCs w:val="16"/>
        </w:rPr>
        <w:t xml:space="preserve"> zamówień publicznych, o których mowa w art. 67 ust. 3 pkt1 ustawy PZP</w:t>
      </w:r>
    </w:p>
  </w:footnote>
  <w:footnote w:id="21">
    <w:p w:rsidR="006C28BC" w:rsidRDefault="006C28BC" w:rsidP="007646AA">
      <w:pPr>
        <w:pStyle w:val="Style24"/>
        <w:widowControl/>
      </w:pPr>
      <w:r w:rsidRPr="004403EF">
        <w:rPr>
          <w:rStyle w:val="FontStyle60"/>
          <w:rFonts w:ascii="Times New Roman" w:hAnsi="Times New Roman" w:cs="Times New Roman"/>
          <w:sz w:val="16"/>
          <w:szCs w:val="16"/>
          <w:vertAlign w:val="superscript"/>
        </w:rPr>
        <w:footnoteRef/>
      </w:r>
      <w:r w:rsidRPr="004403EF">
        <w:rPr>
          <w:rStyle w:val="FontStyle60"/>
          <w:rFonts w:ascii="Times New Roman" w:hAnsi="Times New Roman" w:cs="Times New Roman"/>
          <w:sz w:val="16"/>
          <w:szCs w:val="16"/>
        </w:rPr>
        <w:t xml:space="preserve"> Dotyczy wyłącznie zamówień publicznych, o których mowa w podrozdziale </w:t>
      </w:r>
      <w:r>
        <w:rPr>
          <w:rStyle w:val="FontStyle60"/>
          <w:rFonts w:ascii="Times New Roman" w:hAnsi="Times New Roman" w:cs="Times New Roman"/>
          <w:sz w:val="16"/>
          <w:szCs w:val="16"/>
        </w:rPr>
        <w:t>6.5</w:t>
      </w:r>
      <w:r w:rsidRPr="004403EF">
        <w:rPr>
          <w:rStyle w:val="FontStyle60"/>
          <w:rFonts w:ascii="Times New Roman" w:hAnsi="Times New Roman" w:cs="Times New Roman"/>
          <w:sz w:val="16"/>
          <w:szCs w:val="16"/>
        </w:rPr>
        <w:t xml:space="preserve"> pkt 2 lit b.</w:t>
      </w:r>
    </w:p>
  </w:footnote>
  <w:footnote w:id="22">
    <w:p w:rsidR="006C28BC" w:rsidRPr="001A5F60" w:rsidRDefault="006C28BC"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W przypadku, gdy </w:t>
      </w:r>
      <w:r>
        <w:rPr>
          <w:rStyle w:val="FontStyle60"/>
          <w:rFonts w:ascii="Times New Roman" w:hAnsi="Times New Roman" w:cs="Times New Roman"/>
          <w:sz w:val="16"/>
          <w:szCs w:val="16"/>
          <w:lang w:val="pl-PL"/>
        </w:rPr>
        <w:t>zamawiający dopuszcza składanie ofert częściowych, postępowanie może zakończyć się wyborem kilku wykonawców.</w:t>
      </w:r>
    </w:p>
  </w:footnote>
  <w:footnote w:id="23">
    <w:p w:rsidR="006C28BC" w:rsidRPr="001A5F60" w:rsidRDefault="006C28BC" w:rsidP="00514C3A">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Ww. strona </w:t>
      </w:r>
      <w:r>
        <w:rPr>
          <w:rStyle w:val="FontStyle60"/>
          <w:rFonts w:ascii="Times New Roman" w:hAnsi="Times New Roman" w:cs="Times New Roman"/>
          <w:sz w:val="16"/>
          <w:szCs w:val="16"/>
        </w:rPr>
        <w:t>będzie umożliwiać umieszczanie ogłoszeń przez beneficjentów RPO WM. Jeśli wnioskodawca rozpoczyna realizację projektu na własne ryzyko przed podpisaniem umowy o dofinansowanie, w celu upublicznienia zapytania ofertowego powinien wysłać zapytanie ofertowe do co najmniej trzech potencjalnych wykonawców, o ile na rynku istnieje trzech potencjalnych wykonawców danego zamówienia publicznego oraz upublicznić to zapytanie co najmniej na stronie internetowej beneficjenta, o ile posiada taką stronę.</w:t>
      </w:r>
    </w:p>
  </w:footnote>
  <w:footnote w:id="24">
    <w:p w:rsidR="006C28BC" w:rsidRPr="001A5F60" w:rsidRDefault="006C28BC" w:rsidP="00514C3A">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Pr>
          <w:rStyle w:val="FontStyle60"/>
          <w:rFonts w:ascii="Times New Roman" w:hAnsi="Times New Roman" w:cs="Times New Roman"/>
          <w:sz w:val="16"/>
          <w:szCs w:val="16"/>
        </w:rPr>
        <w:t xml:space="preserve"> IP zapewnia, że beneficjenci zostaną poinformowani o ww. komunikacie pisemnie lub z wykorzystaniem systemu informatycznego, przez który rozumie się centralny system informatyczny (SL 2014) lub lokalny system informatyczny (LSI) przynajmniej na 10 dni przed uruchomieniem tej strony internetowej.</w:t>
      </w:r>
    </w:p>
  </w:footnote>
  <w:footnote w:id="25">
    <w:p w:rsidR="006C28BC" w:rsidRPr="001A5F60" w:rsidRDefault="006C28BC" w:rsidP="00514C3A">
      <w:pPr>
        <w:pStyle w:val="Style48"/>
        <w:widowControl/>
        <w:spacing w:line="240" w:lineRule="auto"/>
        <w:ind w:left="142" w:hanging="142"/>
        <w:jc w:val="both"/>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Rozporządzenie Prezesa Rady Ministrów z dnia 23 grudnia 2013 r. w sprawie kwot wartości zamówień oraz konkursów, od których jest uzależniony obowiązek przekazywania ogłoszeń Urzędowi Publikacji Unii Europejskiej </w:t>
      </w:r>
      <w:r w:rsidRPr="001A5F60">
        <w:rPr>
          <w:rStyle w:val="FontStyle60"/>
          <w:rFonts w:ascii="Times New Roman" w:hAnsi="Times New Roman" w:cs="Times New Roman"/>
          <w:sz w:val="16"/>
          <w:szCs w:val="16"/>
        </w:rPr>
        <w:t>(Dz. U. z 2013 r. poz. 1735).</w:t>
      </w:r>
    </w:p>
  </w:footnote>
  <w:footnote w:id="26">
    <w:p w:rsidR="006C28BC" w:rsidRPr="00E163FC" w:rsidRDefault="006C28BC" w:rsidP="00E163FC">
      <w:pPr>
        <w:pStyle w:val="Style49"/>
        <w:widowControl/>
        <w:ind w:left="142" w:hanging="142"/>
        <w:rPr>
          <w:rFonts w:ascii="Times New Roman" w:hAnsi="Times New Roman" w:cs="Times New Roman"/>
          <w:color w:val="000000"/>
          <w:sz w:val="16"/>
          <w:szCs w:val="16"/>
        </w:rPr>
      </w:pPr>
      <w:r w:rsidRPr="00E163FC">
        <w:rPr>
          <w:rStyle w:val="FontStyle54"/>
          <w:sz w:val="16"/>
          <w:szCs w:val="16"/>
          <w:vertAlign w:val="superscript"/>
        </w:rPr>
        <w:footnoteRef/>
      </w:r>
      <w:r w:rsidRPr="00E163FC">
        <w:rPr>
          <w:rStyle w:val="FontStyle60"/>
          <w:rFonts w:ascii="Times New Roman" w:hAnsi="Times New Roman" w:cs="Times New Roman"/>
          <w:sz w:val="16"/>
          <w:szCs w:val="16"/>
          <w:vertAlign w:val="superscript"/>
        </w:rPr>
        <w:t xml:space="preserve"> </w:t>
      </w:r>
      <w:r w:rsidRPr="00E163FC">
        <w:rPr>
          <w:rStyle w:val="FontStyle60"/>
          <w:rFonts w:ascii="Times New Roman" w:hAnsi="Times New Roman" w:cs="Times New Roman"/>
          <w:sz w:val="16"/>
          <w:szCs w:val="16"/>
        </w:rPr>
        <w:t>W przypadku, gdy zamawiający dopuszcza składanie ofert częściowych, postępowania może zakończyć się podpisaniem kilku umów z wykonawcami.</w:t>
      </w:r>
    </w:p>
  </w:footnote>
  <w:footnote w:id="27">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b </w:t>
      </w:r>
      <w:r>
        <w:rPr>
          <w:rStyle w:val="FontStyle60"/>
          <w:rFonts w:ascii="Times New Roman" w:hAnsi="Times New Roman" w:cs="Times New Roman"/>
          <w:sz w:val="16"/>
          <w:szCs w:val="16"/>
        </w:rPr>
        <w:t>rozporządzenie ogólnego.</w:t>
      </w:r>
    </w:p>
  </w:footnote>
  <w:footnote w:id="28">
    <w:p w:rsidR="006C28BC" w:rsidRPr="00FF4566" w:rsidRDefault="006C28BC" w:rsidP="00AD5BBE">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Stawka wynagrodzenia personelu projektu bazuje na ostatnich udokumentowanych rocznych kosztach zatrudnienia brutto (w rozumieniu wytycznych KE pn. </w:t>
      </w:r>
      <w:proofErr w:type="spellStart"/>
      <w:r w:rsidRPr="00FF4566">
        <w:rPr>
          <w:rStyle w:val="FontStyle55"/>
          <w:rFonts w:ascii="Times New Roman" w:hAnsi="Times New Roman" w:cs="Times New Roman"/>
          <w:sz w:val="16"/>
          <w:szCs w:val="16"/>
        </w:rPr>
        <w:t>Guidance</w:t>
      </w:r>
      <w:proofErr w:type="spellEnd"/>
      <w:r w:rsidRPr="00FF4566">
        <w:rPr>
          <w:rStyle w:val="FontStyle55"/>
          <w:rFonts w:ascii="Times New Roman" w:hAnsi="Times New Roman" w:cs="Times New Roman"/>
          <w:sz w:val="16"/>
          <w:szCs w:val="16"/>
        </w:rPr>
        <w:t xml:space="preserve"> on </w:t>
      </w:r>
      <w:proofErr w:type="spellStart"/>
      <w:r w:rsidRPr="00FF4566">
        <w:rPr>
          <w:rStyle w:val="FontStyle55"/>
          <w:rFonts w:ascii="Times New Roman" w:hAnsi="Times New Roman" w:cs="Times New Roman"/>
          <w:sz w:val="16"/>
          <w:szCs w:val="16"/>
        </w:rPr>
        <w:t>Simplified</w:t>
      </w:r>
      <w:proofErr w:type="spellEnd"/>
      <w:r w:rsidRPr="00FF4566">
        <w:rPr>
          <w:rStyle w:val="FontStyle55"/>
          <w:rFonts w:ascii="Times New Roman" w:hAnsi="Times New Roman" w:cs="Times New Roman"/>
          <w:sz w:val="16"/>
          <w:szCs w:val="16"/>
        </w:rPr>
        <w:t xml:space="preserve"> </w:t>
      </w:r>
      <w:proofErr w:type="spellStart"/>
      <w:r w:rsidRPr="00FF4566">
        <w:rPr>
          <w:rStyle w:val="FontStyle55"/>
          <w:rFonts w:ascii="Times New Roman" w:hAnsi="Times New Roman" w:cs="Times New Roman"/>
          <w:sz w:val="16"/>
          <w:szCs w:val="16"/>
        </w:rPr>
        <w:t>Cost</w:t>
      </w:r>
      <w:proofErr w:type="spellEnd"/>
      <w:r w:rsidRPr="00FF4566">
        <w:rPr>
          <w:rStyle w:val="FontStyle55"/>
          <w:rFonts w:ascii="Times New Roman" w:hAnsi="Times New Roman" w:cs="Times New Roman"/>
          <w:sz w:val="16"/>
          <w:szCs w:val="16"/>
        </w:rPr>
        <w:t xml:space="preserve"> </w:t>
      </w:r>
      <w:proofErr w:type="spellStart"/>
      <w:r w:rsidRPr="00FF4566">
        <w:rPr>
          <w:rStyle w:val="FontStyle55"/>
          <w:rFonts w:ascii="Times New Roman" w:hAnsi="Times New Roman" w:cs="Times New Roman"/>
          <w:sz w:val="16"/>
          <w:szCs w:val="16"/>
        </w:rPr>
        <w:t>Options</w:t>
      </w:r>
      <w:proofErr w:type="spellEnd"/>
      <w:r w:rsidRPr="00FF4566">
        <w:rPr>
          <w:rStyle w:val="FontStyle55"/>
          <w:rFonts w:ascii="Times New Roman" w:hAnsi="Times New Roman" w:cs="Times New Roman"/>
          <w:sz w:val="16"/>
          <w:szCs w:val="16"/>
        </w:rPr>
        <w:t xml:space="preserve"> (</w:t>
      </w:r>
      <w:proofErr w:type="spellStart"/>
      <w:r w:rsidRPr="00FF4566">
        <w:rPr>
          <w:rStyle w:val="FontStyle55"/>
          <w:rFonts w:ascii="Times New Roman" w:hAnsi="Times New Roman" w:cs="Times New Roman"/>
          <w:sz w:val="16"/>
          <w:szCs w:val="16"/>
        </w:rPr>
        <w:t>SCOs</w:t>
      </w:r>
      <w:proofErr w:type="spellEnd"/>
      <w:r w:rsidRPr="00FF4566">
        <w:rPr>
          <w:rStyle w:val="FontStyle55"/>
          <w:rFonts w:ascii="Times New Roman" w:hAnsi="Times New Roman" w:cs="Times New Roman"/>
          <w:sz w:val="16"/>
          <w:szCs w:val="16"/>
        </w:rPr>
        <w:t xml:space="preserve">) EGESIF_14-0017-final 6/10/2014) </w:t>
      </w:r>
      <w:r w:rsidRPr="00FF4566">
        <w:rPr>
          <w:rStyle w:val="FontStyle60"/>
          <w:rFonts w:ascii="Times New Roman" w:hAnsi="Times New Roman" w:cs="Times New Roman"/>
          <w:sz w:val="16"/>
          <w:szCs w:val="16"/>
        </w:rPr>
        <w:t>danej osoby wchodzącej w skład personelu projektu</w:t>
      </w:r>
    </w:p>
  </w:footnote>
  <w:footnote w:id="29">
    <w:p w:rsidR="006C28BC" w:rsidRPr="001A5F60" w:rsidRDefault="006C28BC" w:rsidP="00013883">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Tak wyliczona stawka jednostkowa obejmuje </w:t>
      </w:r>
      <w:r>
        <w:rPr>
          <w:rStyle w:val="FontStyle60"/>
          <w:rFonts w:ascii="Times New Roman" w:hAnsi="Times New Roman" w:cs="Times New Roman"/>
          <w:sz w:val="16"/>
          <w:szCs w:val="16"/>
        </w:rPr>
        <w:t xml:space="preserve">koszty pośrednie i tym samym dodatkowe koszty pośrednie, o których mowa w podrozdziale 6.15 </w:t>
      </w:r>
    </w:p>
  </w:footnote>
  <w:footnote w:id="30">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68 ust. 2 </w:t>
      </w:r>
      <w:r>
        <w:rPr>
          <w:rStyle w:val="FontStyle60"/>
          <w:rFonts w:ascii="Times New Roman" w:hAnsi="Times New Roman" w:cs="Times New Roman"/>
          <w:sz w:val="16"/>
          <w:szCs w:val="16"/>
        </w:rPr>
        <w:t>rozporządzenia ogólnego.</w:t>
      </w:r>
    </w:p>
  </w:footnote>
  <w:footnote w:id="31">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c </w:t>
      </w:r>
      <w:r>
        <w:rPr>
          <w:rStyle w:val="FontStyle60"/>
          <w:rFonts w:ascii="Times New Roman" w:hAnsi="Times New Roman" w:cs="Times New Roman"/>
          <w:sz w:val="16"/>
          <w:szCs w:val="16"/>
        </w:rPr>
        <w:t>rozporządzenia ogólnego.</w:t>
      </w:r>
    </w:p>
  </w:footnote>
  <w:footnote w:id="32">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Kurs publikowany na stronie internetowej: </w:t>
      </w:r>
      <w:hyperlink r:id="rId2" w:history="1">
        <w:r w:rsidRPr="001A5F60">
          <w:rPr>
            <w:rStyle w:val="Hipercze"/>
            <w:rFonts w:ascii="Times New Roman" w:hAnsi="Times New Roman" w:cs="Times New Roman"/>
            <w:sz w:val="16"/>
            <w:szCs w:val="16"/>
          </w:rPr>
          <w:t>http://ec.europa.eu/budget/inforeuro/index.cfm?fuseaction=home&amp;Language=en</w:t>
        </w:r>
      </w:hyperlink>
      <w:r w:rsidRPr="001A5F60">
        <w:rPr>
          <w:rStyle w:val="FontStyle60"/>
          <w:rFonts w:ascii="Times New Roman" w:hAnsi="Times New Roman" w:cs="Times New Roman"/>
          <w:sz w:val="16"/>
          <w:szCs w:val="16"/>
        </w:rPr>
        <w:t>.</w:t>
      </w:r>
    </w:p>
  </w:footnote>
  <w:footnote w:id="33">
    <w:p w:rsidR="006C28BC" w:rsidRPr="001A5F60" w:rsidRDefault="006C28BC"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d </w:t>
      </w:r>
      <w:r>
        <w:rPr>
          <w:rStyle w:val="FontStyle60"/>
          <w:rFonts w:ascii="Times New Roman" w:hAnsi="Times New Roman" w:cs="Times New Roman"/>
          <w:sz w:val="16"/>
          <w:szCs w:val="16"/>
        </w:rPr>
        <w:t>rozporządzenia ogólnego</w:t>
      </w:r>
    </w:p>
  </w:footnote>
  <w:footnote w:id="34">
    <w:p w:rsidR="006C28BC" w:rsidRDefault="006C28BC" w:rsidP="001A5F60">
      <w:pPr>
        <w:pStyle w:val="Style48"/>
        <w:widowControl/>
        <w:spacing w:line="240" w:lineRule="auto"/>
        <w:jc w:val="both"/>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19 </w:t>
      </w:r>
      <w:r>
        <w:rPr>
          <w:rStyle w:val="FontStyle60"/>
          <w:rFonts w:ascii="Times New Roman" w:hAnsi="Times New Roman" w:cs="Times New Roman"/>
          <w:sz w:val="16"/>
          <w:szCs w:val="16"/>
        </w:rPr>
        <w:t>rozporządzenia Parlamentu Europejskiego i Rady (UE) nr 1299/2013 z dnia 17 grudnia 2013 r.</w:t>
      </w:r>
    </w:p>
  </w:footnote>
  <w:footnote w:id="35">
    <w:p w:rsidR="006C28BC" w:rsidRPr="00F22711" w:rsidRDefault="006C28BC" w:rsidP="00F22711">
      <w:pPr>
        <w:pStyle w:val="Tekstprzypisudolnego"/>
        <w:rPr>
          <w:sz w:val="16"/>
          <w:szCs w:val="16"/>
        </w:rPr>
      </w:pPr>
      <w:r w:rsidRPr="00F22711">
        <w:rPr>
          <w:rStyle w:val="Odwoanieprzypisudolnego"/>
          <w:sz w:val="16"/>
          <w:szCs w:val="16"/>
        </w:rPr>
        <w:footnoteRef/>
      </w:r>
      <w:r w:rsidRPr="00F22711">
        <w:rPr>
          <w:sz w:val="16"/>
          <w:szCs w:val="16"/>
        </w:rPr>
        <w:t xml:space="preserve"> </w:t>
      </w:r>
      <w:r w:rsidRPr="00F22711">
        <w:rPr>
          <w:sz w:val="16"/>
          <w:szCs w:val="16"/>
          <w:lang w:val="pl-PL" w:eastAsia="pl-PL"/>
        </w:rPr>
        <w:t>Podwójne finansowanie dotyczyć będzie wyłącznie tej części kredytu lub pożyczki, która została umorzona.</w:t>
      </w:r>
    </w:p>
  </w:footnote>
  <w:footnote w:id="36">
    <w:p w:rsidR="006C28BC" w:rsidRPr="001A5F60" w:rsidRDefault="006C28BC" w:rsidP="00A83168">
      <w:pPr>
        <w:pStyle w:val="Style43"/>
        <w:widowControl/>
        <w:spacing w:line="240" w:lineRule="auto"/>
        <w:ind w:left="142" w:hanging="142"/>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Wkładem własnym nie zawsze jest cała nieruchomość: mogą być to np. sale, których wartość wycenia się jako koszt eksploatacji/utrzymania danego metrażu.</w:t>
      </w:r>
    </w:p>
  </w:footnote>
  <w:footnote w:id="37">
    <w:p w:rsidR="006C28BC" w:rsidRDefault="006C28BC" w:rsidP="00016521">
      <w:pPr>
        <w:pStyle w:val="Style43"/>
        <w:widowControl/>
        <w:spacing w:line="240" w:lineRule="auto"/>
        <w:jc w:val="left"/>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Termin w</w:t>
      </w:r>
      <w:r>
        <w:rPr>
          <w:rStyle w:val="FontStyle60"/>
          <w:rFonts w:ascii="Times New Roman" w:hAnsi="Times New Roman" w:cs="Times New Roman"/>
          <w:sz w:val="16"/>
          <w:szCs w:val="16"/>
        </w:rPr>
        <w:t>ażności sporządzonego dokumentu określa ustawa z dnia 21 sierpnia 1997 r. o gospodarce nieruchomościami.</w:t>
      </w:r>
    </w:p>
  </w:footnote>
  <w:footnote w:id="38">
    <w:p w:rsidR="006C28BC" w:rsidRPr="001A5F60" w:rsidRDefault="006C28BC" w:rsidP="00A81FCE">
      <w:pPr>
        <w:pStyle w:val="Style40"/>
        <w:spacing w:line="240" w:lineRule="auto"/>
        <w:ind w:left="142" w:hanging="142"/>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Uzasadnienie nie musi by</w:t>
      </w:r>
      <w:r>
        <w:rPr>
          <w:rStyle w:val="FontStyle60"/>
          <w:rFonts w:ascii="Times New Roman" w:hAnsi="Times New Roman" w:cs="Times New Roman"/>
          <w:sz w:val="16"/>
          <w:szCs w:val="16"/>
          <w:lang w:val="pl-PL"/>
        </w:rPr>
        <w:t>ć sporządzane indywidualnie do każdego środka trwałego, ale może dotyczyć również grupy środków trwałych o tym samym przeznaczeniu</w:t>
      </w:r>
    </w:p>
  </w:footnote>
  <w:footnote w:id="39">
    <w:p w:rsidR="006C28BC" w:rsidRPr="000D7202" w:rsidRDefault="006C28BC" w:rsidP="000D7202">
      <w:pPr>
        <w:pStyle w:val="Style40"/>
        <w:spacing w:after="0" w:line="240" w:lineRule="auto"/>
        <w:ind w:left="142" w:hanging="142"/>
        <w:rPr>
          <w:rFonts w:ascii="Times New Roman" w:hAnsi="Times New Roman" w:cs="Times New Roman"/>
          <w:sz w:val="16"/>
          <w:szCs w:val="16"/>
          <w:lang w:val="pl-PL"/>
        </w:rPr>
      </w:pPr>
      <w:r w:rsidRPr="000D7202">
        <w:rPr>
          <w:rStyle w:val="FontStyle60"/>
          <w:rFonts w:ascii="Times New Roman" w:hAnsi="Times New Roman" w:cs="Times New Roman"/>
          <w:sz w:val="16"/>
          <w:szCs w:val="16"/>
          <w:vertAlign w:val="superscript"/>
        </w:rPr>
        <w:footnoteRef/>
      </w:r>
      <w:r w:rsidRPr="000D7202">
        <w:rPr>
          <w:rStyle w:val="FontStyle60"/>
          <w:rFonts w:ascii="Times New Roman" w:hAnsi="Times New Roman" w:cs="Times New Roman"/>
          <w:sz w:val="16"/>
          <w:szCs w:val="16"/>
          <w:lang w:val="pl-PL"/>
        </w:rPr>
        <w:t xml:space="preserve"> Szersze wyjaśnienie oraz skutki zastosowania konstrukcji takich umów znajdują się w opinii prawnej Wyjaśnienie statusu kwalifikowalności opłat za dzierżawę, w tym IRU dostępnej n astronie</w:t>
      </w:r>
      <w:r w:rsidR="00F2024E">
        <w:fldChar w:fldCharType="begin"/>
      </w:r>
      <w:r w:rsidR="00F2024E" w:rsidRPr="00D10271">
        <w:rPr>
          <w:lang w:val="pl-PL"/>
        </w:rPr>
        <w:instrText xml:space="preserve"> HYPERLINK "http://www.polskaszerokopasmowa.pl" </w:instrText>
      </w:r>
      <w:r w:rsidR="00F2024E">
        <w:fldChar w:fldCharType="separate"/>
      </w:r>
      <w:r w:rsidRPr="000D7202">
        <w:rPr>
          <w:rStyle w:val="Hipercze"/>
          <w:rFonts w:ascii="Times New Roman" w:hAnsi="Times New Roman" w:cs="Times New Roman"/>
          <w:sz w:val="16"/>
          <w:szCs w:val="16"/>
          <w:lang w:val="pl-PL"/>
        </w:rPr>
        <w:t>www.polskaszerokopasmowa.pl</w:t>
      </w:r>
      <w:r w:rsidR="00F2024E">
        <w:rPr>
          <w:rStyle w:val="Hipercze"/>
          <w:rFonts w:ascii="Times New Roman" w:hAnsi="Times New Roman" w:cs="Times New Roman"/>
          <w:sz w:val="16"/>
          <w:szCs w:val="16"/>
          <w:lang w:val="pl-PL"/>
        </w:rPr>
        <w:fldChar w:fldCharType="end"/>
      </w:r>
      <w:r w:rsidRPr="000D7202">
        <w:rPr>
          <w:rStyle w:val="FontStyle60"/>
          <w:rFonts w:ascii="Times New Roman" w:hAnsi="Times New Roman" w:cs="Times New Roman"/>
          <w:sz w:val="16"/>
          <w:szCs w:val="16"/>
          <w:lang w:val="pl-PL"/>
        </w:rPr>
        <w:t>.</w:t>
      </w:r>
    </w:p>
  </w:footnote>
  <w:footnote w:id="40">
    <w:p w:rsidR="006C28BC" w:rsidRPr="001A5F60" w:rsidRDefault="006C28BC" w:rsidP="008F4051">
      <w:pPr>
        <w:pStyle w:val="Style40"/>
        <w:spacing w:after="0" w:line="240" w:lineRule="auto"/>
        <w:ind w:left="142" w:hanging="142"/>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Prawo do odliczenia podatku naliczonego od podatku </w:t>
      </w:r>
      <w:r>
        <w:rPr>
          <w:rStyle w:val="FontStyle60"/>
          <w:rFonts w:ascii="Times New Roman" w:hAnsi="Times New Roman" w:cs="Times New Roman"/>
          <w:sz w:val="16"/>
          <w:szCs w:val="16"/>
          <w:lang w:val="pl-PL"/>
        </w:rPr>
        <w:t xml:space="preserve">należnego przysługuje wyłącznie wówczas, gdy zakupiony przez beneficjenta towar lub usługa będzie służył czynnościom opodatkowanym. </w:t>
      </w:r>
    </w:p>
  </w:footnote>
  <w:footnote w:id="41">
    <w:p w:rsidR="006C28BC" w:rsidRPr="001A5F60" w:rsidRDefault="006C28BC" w:rsidP="008F4051">
      <w:pPr>
        <w:pStyle w:val="Style43"/>
        <w:widowControl/>
        <w:spacing w:line="240" w:lineRule="auto"/>
        <w:ind w:left="142" w:hanging="142"/>
        <w:rPr>
          <w:sz w:val="16"/>
          <w:szCs w:val="16"/>
        </w:rPr>
      </w:pPr>
      <w:r w:rsidRPr="001A5F60">
        <w:rPr>
          <w:rStyle w:val="Odwoanieprzypisudolnego"/>
          <w:rFonts w:ascii="Times New Roman" w:hAnsi="Times New Roman" w:cs="Times New Roman"/>
          <w:sz w:val="16"/>
          <w:szCs w:val="16"/>
        </w:rPr>
        <w:footnoteRef/>
      </w:r>
      <w:r w:rsidRPr="001A5F60">
        <w:rPr>
          <w:rFonts w:ascii="Times New Roman" w:hAnsi="Times New Roman" w:cs="Times New Roman"/>
          <w:sz w:val="16"/>
          <w:szCs w:val="16"/>
        </w:rPr>
        <w:t xml:space="preserve"> 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42">
    <w:p w:rsidR="006C28BC" w:rsidRPr="00DA7C9D" w:rsidRDefault="006C28BC" w:rsidP="00EA5E35">
      <w:pPr>
        <w:pStyle w:val="Tekstprzypisudolnego"/>
        <w:spacing w:after="0" w:line="240" w:lineRule="auto"/>
        <w:jc w:val="both"/>
        <w:rPr>
          <w:sz w:val="16"/>
          <w:szCs w:val="16"/>
        </w:rPr>
      </w:pPr>
      <w:r w:rsidRPr="00DA7C9D">
        <w:rPr>
          <w:rStyle w:val="Odwoanieprzypisudolnego"/>
          <w:sz w:val="16"/>
          <w:szCs w:val="16"/>
        </w:rPr>
        <w:footnoteRef/>
      </w:r>
      <w:r w:rsidRPr="00DA7C9D">
        <w:rPr>
          <w:sz w:val="16"/>
          <w:szCs w:val="16"/>
        </w:rPr>
        <w:t xml:space="preserve"> </w:t>
      </w:r>
      <w:r w:rsidRPr="00DA7C9D">
        <w:rPr>
          <w:rStyle w:val="FontStyle60"/>
          <w:rFonts w:ascii="Times New Roman" w:cs="Times New Roman"/>
          <w:sz w:val="16"/>
          <w:szCs w:val="16"/>
        </w:rPr>
        <w:t>Oddelegowanie należy rozumieć jako zmianę obowiązków służbowych pracownika na okres zaangażowania w realizację projektu.</w:t>
      </w:r>
    </w:p>
  </w:footnote>
  <w:footnote w:id="43">
    <w:p w:rsidR="006C28BC" w:rsidRPr="009111AD" w:rsidRDefault="006C28BC" w:rsidP="00EA5E35">
      <w:pPr>
        <w:pStyle w:val="Style40"/>
        <w:spacing w:after="0" w:line="240" w:lineRule="auto"/>
        <w:rPr>
          <w:rFonts w:ascii="Times New Roman" w:hAnsi="Times New Roman" w:cs="Times New Roman"/>
          <w:sz w:val="16"/>
          <w:szCs w:val="16"/>
          <w:lang w:val="pl-PL"/>
        </w:rPr>
      </w:pPr>
      <w:r w:rsidRPr="009111AD">
        <w:rPr>
          <w:rStyle w:val="FontStyle60"/>
          <w:rFonts w:ascii="Times New Roman" w:hAnsi="Times New Roman" w:cs="Times New Roman"/>
          <w:sz w:val="16"/>
          <w:szCs w:val="16"/>
          <w:vertAlign w:val="superscript"/>
        </w:rPr>
        <w:footnoteRef/>
      </w:r>
      <w:r w:rsidRPr="009111AD">
        <w:rPr>
          <w:rStyle w:val="FontStyle60"/>
          <w:rFonts w:ascii="Times New Roman" w:hAnsi="Times New Roman" w:cs="Times New Roman"/>
          <w:sz w:val="16"/>
          <w:szCs w:val="16"/>
          <w:lang w:val="pl-PL"/>
        </w:rPr>
        <w:t xml:space="preserve"> Przez „zakres dodatkowych obowiązków" należy rozumieć zarówno nowe obowiązki służbowe, nie wynikające z dotychczasowego zakresu zadań, jak i zwiększenie zaangażowania w ramach dotychczasowych obowiązków służbowych pracownika.</w:t>
      </w:r>
    </w:p>
  </w:footnote>
  <w:footnote w:id="44">
    <w:p w:rsidR="006C28BC" w:rsidRPr="009111AD" w:rsidRDefault="006C28BC" w:rsidP="00EA5E35">
      <w:pPr>
        <w:pStyle w:val="Tekstprzypisudolnego"/>
        <w:spacing w:after="0" w:line="240" w:lineRule="auto"/>
        <w:jc w:val="both"/>
      </w:pPr>
      <w:r w:rsidRPr="009111AD">
        <w:rPr>
          <w:rStyle w:val="Odwoanieprzypisudolnego"/>
          <w:sz w:val="16"/>
          <w:szCs w:val="16"/>
        </w:rPr>
        <w:footnoteRef/>
      </w:r>
      <w:r w:rsidRPr="009111AD">
        <w:rPr>
          <w:sz w:val="16"/>
          <w:szCs w:val="16"/>
        </w:rPr>
        <w:t xml:space="preserve"> </w:t>
      </w:r>
      <w:r w:rsidRPr="009111AD">
        <w:rPr>
          <w:rStyle w:val="FontStyle60"/>
          <w:rFonts w:ascii="Times New Roman" w:cs="Times New Roman"/>
          <w:sz w:val="16"/>
          <w:szCs w:val="16"/>
        </w:rPr>
        <w:t>Umowa o dzieło musi spełniać wymogi określone w art. 627 Kodeksu cywilnego, przy czym umowa o dzieło nie może dotyczyć zadań wykonywanych w sposób ciągły.</w:t>
      </w:r>
    </w:p>
  </w:footnote>
  <w:footnote w:id="45">
    <w:p w:rsidR="006C28BC" w:rsidRPr="00EF7428" w:rsidRDefault="006C28BC" w:rsidP="000A3B80">
      <w:pPr>
        <w:pStyle w:val="Tekstprzypisudolnego"/>
        <w:spacing w:after="0" w:line="240" w:lineRule="auto"/>
        <w:rPr>
          <w:sz w:val="16"/>
          <w:szCs w:val="16"/>
        </w:rPr>
      </w:pPr>
      <w:r w:rsidRPr="00EF7428">
        <w:rPr>
          <w:rStyle w:val="Odwoanieprzypisudolnego"/>
          <w:sz w:val="16"/>
          <w:szCs w:val="16"/>
        </w:rPr>
        <w:footnoteRef/>
      </w:r>
      <w:r w:rsidRPr="00EF7428">
        <w:rPr>
          <w:sz w:val="16"/>
          <w:szCs w:val="16"/>
        </w:rPr>
        <w:t xml:space="preserve"> </w:t>
      </w:r>
      <w:r w:rsidRPr="00EF7428">
        <w:rPr>
          <w:rStyle w:val="FontStyle60"/>
          <w:rFonts w:ascii="Times New Roman" w:cs="Times New Roman"/>
          <w:sz w:val="16"/>
          <w:szCs w:val="16"/>
        </w:rPr>
        <w:t xml:space="preserve">Metodologia wyliczenia kosztu kwalifikowalnego została przedstawiona w załączniku 2 </w:t>
      </w:r>
      <w:r w:rsidRPr="00EF7428">
        <w:rPr>
          <w:rStyle w:val="FontStyle55"/>
          <w:rFonts w:ascii="Times New Roman" w:cs="Times New Roman"/>
          <w:sz w:val="16"/>
          <w:szCs w:val="16"/>
        </w:rPr>
        <w:t>Wytycznych.</w:t>
      </w:r>
    </w:p>
  </w:footnote>
  <w:footnote w:id="46">
    <w:p w:rsidR="006C28BC" w:rsidRDefault="006C28BC" w:rsidP="00A8188B">
      <w:pPr>
        <w:autoSpaceDE w:val="0"/>
        <w:autoSpaceDN w:val="0"/>
        <w:adjustRightInd w:val="0"/>
        <w:spacing w:after="0" w:line="240" w:lineRule="auto"/>
        <w:rPr>
          <w:rFonts w:ascii="Arial" w:hAnsi="Arial" w:cs="Arial"/>
          <w:sz w:val="16"/>
          <w:szCs w:val="16"/>
          <w:lang w:val="pl-PL" w:eastAsia="pl-PL" w:bidi="ar-SA"/>
        </w:rPr>
      </w:pPr>
      <w:r>
        <w:rPr>
          <w:rStyle w:val="Odwoanieprzypisudolnego"/>
        </w:rPr>
        <w:footnoteRef/>
      </w:r>
      <w:r w:rsidRPr="000207D0">
        <w:rPr>
          <w:lang w:val="pl-PL"/>
        </w:rPr>
        <w:t xml:space="preserve"> </w:t>
      </w:r>
      <w:r>
        <w:rPr>
          <w:rFonts w:ascii="Arial" w:hAnsi="Arial" w:cs="Arial"/>
          <w:sz w:val="16"/>
          <w:szCs w:val="16"/>
          <w:lang w:val="pl-PL" w:eastAsia="pl-PL" w:bidi="ar-SA"/>
        </w:rPr>
        <w:t>Szczegółowe informacje dotyczące pomiaru wskaźników dotyczących uczestników projektów zawarto w Wytycznych</w:t>
      </w:r>
    </w:p>
    <w:p w:rsidR="006C28BC" w:rsidRPr="00A60081" w:rsidRDefault="006C28BC" w:rsidP="00A8188B">
      <w:pPr>
        <w:pStyle w:val="Tekstprzypisudolnego"/>
        <w:spacing w:after="0" w:line="240" w:lineRule="auto"/>
      </w:pPr>
      <w:r>
        <w:rPr>
          <w:rFonts w:ascii="Arial" w:hAnsi="Arial" w:cs="Arial"/>
          <w:sz w:val="16"/>
          <w:szCs w:val="16"/>
          <w:lang w:val="pl-PL" w:eastAsia="pl-PL"/>
        </w:rPr>
        <w:t>w zakresie monitorowania postępu rzeczowego programów operacyjnych 2014-2020.</w:t>
      </w:r>
    </w:p>
  </w:footnote>
  <w:footnote w:id="47">
    <w:p w:rsidR="006C28BC" w:rsidRPr="00641146" w:rsidRDefault="006C28BC" w:rsidP="00A8188B">
      <w:pPr>
        <w:pStyle w:val="Tekstprzypisudolnego"/>
        <w:spacing w:after="0" w:line="240" w:lineRule="auto"/>
        <w:jc w:val="both"/>
        <w:rPr>
          <w:sz w:val="16"/>
          <w:szCs w:val="16"/>
        </w:rPr>
      </w:pPr>
      <w:r w:rsidRPr="00641146">
        <w:rPr>
          <w:rStyle w:val="Odwoanieprzypisudolnego"/>
          <w:sz w:val="16"/>
          <w:szCs w:val="16"/>
        </w:rPr>
        <w:footnoteRef/>
      </w:r>
      <w:r w:rsidRPr="00641146">
        <w:rPr>
          <w:sz w:val="16"/>
          <w:szCs w:val="16"/>
        </w:rPr>
        <w:t xml:space="preserve"> Przykładowo, zadaniem merytorycznym w projekcie EFS w ramach kosztów bezpośrednich będzie realizacja szkoleń, studia podyplomowe, staże, zatrudnienie subsydiowane, przyznawanie dotacji na rozpoczęcie działalności gospodarczej Zadania merytorycznego nie stanowią pojedyncze wydatki, </w:t>
      </w:r>
      <w:proofErr w:type="spellStart"/>
      <w:r w:rsidRPr="00641146">
        <w:rPr>
          <w:sz w:val="16"/>
          <w:szCs w:val="16"/>
        </w:rPr>
        <w:t>np</w:t>
      </w:r>
      <w:proofErr w:type="spellEnd"/>
      <w:r w:rsidRPr="00641146">
        <w:rPr>
          <w:sz w:val="16"/>
          <w:szCs w:val="16"/>
        </w:rPr>
        <w:t xml:space="preserve"> usługa cateringowa, hotelowa i trenerska  </w:t>
      </w:r>
    </w:p>
  </w:footnote>
  <w:footnote w:id="48">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x-none"/>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umów, w wyniku których następuje wykonanie oznaczonego dzieła.</w:t>
      </w:r>
    </w:p>
  </w:footnote>
  <w:footnote w:id="49">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działań informacyjno-promocyjnych projektu ujętych w kosztach pośrednich projektu, o których mowa</w:t>
      </w:r>
    </w:p>
    <w:p w:rsidR="006C28BC" w:rsidRPr="00641146" w:rsidRDefault="006C28BC" w:rsidP="00641146">
      <w:pPr>
        <w:pStyle w:val="Tekstprzypisudolnego"/>
        <w:spacing w:after="0" w:line="240" w:lineRule="auto"/>
        <w:jc w:val="both"/>
        <w:rPr>
          <w:sz w:val="16"/>
          <w:szCs w:val="16"/>
        </w:rPr>
      </w:pPr>
      <w:r w:rsidRPr="00641146">
        <w:rPr>
          <w:sz w:val="16"/>
          <w:szCs w:val="16"/>
          <w:lang w:val="pl-PL" w:eastAsia="pl-PL"/>
        </w:rPr>
        <w:t>w podrozdziale 8.4.</w:t>
      </w:r>
    </w:p>
  </w:footnote>
  <w:footnote w:id="50">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Jako potencjał kadrowy nie są wyk</w:t>
      </w:r>
      <w:r>
        <w:rPr>
          <w:rFonts w:ascii="Times New Roman" w:hAnsi="Times New Roman"/>
          <w:sz w:val="16"/>
          <w:szCs w:val="16"/>
          <w:lang w:val="pl-PL" w:eastAsia="pl-PL" w:bidi="ar-SA"/>
        </w:rPr>
        <w:t>azane osoby planowane do zaangaż</w:t>
      </w:r>
      <w:r w:rsidRPr="00641146">
        <w:rPr>
          <w:rFonts w:ascii="Times New Roman" w:hAnsi="Times New Roman"/>
          <w:sz w:val="16"/>
          <w:szCs w:val="16"/>
          <w:lang w:val="pl-PL" w:eastAsia="pl-PL" w:bidi="ar-SA"/>
        </w:rPr>
        <w:t>owania w okresie realizacji projektu w oparciu</w:t>
      </w:r>
    </w:p>
    <w:p w:rsidR="006C28BC" w:rsidRPr="00641146" w:rsidRDefault="006C28BC" w:rsidP="00641146">
      <w:pPr>
        <w:pStyle w:val="Tekstprzypisudolnego"/>
        <w:spacing w:after="0" w:line="240" w:lineRule="auto"/>
        <w:jc w:val="both"/>
        <w:rPr>
          <w:sz w:val="16"/>
          <w:szCs w:val="16"/>
        </w:rPr>
      </w:pPr>
      <w:r w:rsidRPr="00641146">
        <w:rPr>
          <w:sz w:val="16"/>
          <w:szCs w:val="16"/>
          <w:lang w:val="pl-PL" w:eastAsia="pl-PL"/>
        </w:rPr>
        <w:t>o procedury, o których mowa w podrozdziale 6.5.</w:t>
      </w:r>
    </w:p>
  </w:footnote>
  <w:footnote w:id="51">
    <w:p w:rsidR="006C28BC" w:rsidRPr="004E4026" w:rsidRDefault="006C28BC" w:rsidP="009E56AB">
      <w:pPr>
        <w:autoSpaceDE w:val="0"/>
        <w:autoSpaceDN w:val="0"/>
        <w:adjustRightInd w:val="0"/>
        <w:spacing w:after="0" w:line="240" w:lineRule="auto"/>
        <w:ind w:left="142" w:hanging="142"/>
        <w:jc w:val="both"/>
        <w:rPr>
          <w:rFonts w:ascii="Times New Roman" w:hAnsi="Times New Roman"/>
          <w:sz w:val="16"/>
          <w:szCs w:val="16"/>
          <w:lang w:val="pl-PL"/>
        </w:rPr>
      </w:pPr>
      <w:r w:rsidRPr="001A7E04">
        <w:rPr>
          <w:rStyle w:val="Odwoanieprzypisudolnego"/>
          <w:rFonts w:ascii="Times New Roman" w:hAnsi="Times New Roman"/>
          <w:sz w:val="16"/>
          <w:szCs w:val="16"/>
        </w:rPr>
        <w:footnoteRef/>
      </w:r>
      <w:r w:rsidRPr="001A7E04">
        <w:rPr>
          <w:rFonts w:ascii="Times New Roman" w:hAnsi="Times New Roman"/>
          <w:sz w:val="16"/>
          <w:szCs w:val="16"/>
          <w:lang w:val="pl-PL"/>
        </w:rPr>
        <w:t xml:space="preserve"> </w:t>
      </w:r>
      <w:r w:rsidRPr="001A7E04">
        <w:rPr>
          <w:rFonts w:ascii="Times New Roman" w:hAnsi="Times New Roman"/>
          <w:sz w:val="16"/>
          <w:szCs w:val="16"/>
          <w:lang w:val="pl-PL" w:eastAsia="pl-PL" w:bidi="ar-SA"/>
        </w:rPr>
        <w:t xml:space="preserve">Nie dotyczy projektów realizowanych na podstawie </w:t>
      </w:r>
      <w:r w:rsidRPr="001A7E04">
        <w:rPr>
          <w:rFonts w:ascii="Times New Roman" w:hAnsi="Times New Roman"/>
          <w:i/>
          <w:iCs/>
          <w:sz w:val="16"/>
          <w:szCs w:val="16"/>
          <w:lang w:val="pl-PL" w:eastAsia="pl-PL" w:bidi="ar-SA"/>
        </w:rPr>
        <w:t xml:space="preserve">Wytycznych Ministra Infrastruktury i Rozwoju w zakresie realizacji projektów finansowanych ze </w:t>
      </w:r>
      <w:r w:rsidRPr="001A7E04">
        <w:rPr>
          <w:rFonts w:ascii="Times New Roman" w:hAnsi="Times New Roman"/>
          <w:sz w:val="16"/>
          <w:szCs w:val="16"/>
          <w:lang w:val="pl-PL" w:eastAsia="pl-PL" w:bidi="ar-SA"/>
        </w:rPr>
        <w:t>ś</w:t>
      </w:r>
      <w:r w:rsidRPr="001A7E04">
        <w:rPr>
          <w:rFonts w:ascii="Times New Roman" w:hAnsi="Times New Roman"/>
          <w:i/>
          <w:iCs/>
          <w:sz w:val="16"/>
          <w:szCs w:val="16"/>
          <w:lang w:val="pl-PL" w:eastAsia="pl-PL" w:bidi="ar-SA"/>
        </w:rPr>
        <w:t xml:space="preserve">rodków Funduszu Pracy w ramach programów operacyjnych współfinansowanych </w:t>
      </w:r>
      <w:r w:rsidRPr="001A7E04">
        <w:rPr>
          <w:rFonts w:ascii="Times New Roman" w:hAnsi="Times New Roman"/>
          <w:i/>
          <w:iCs/>
          <w:sz w:val="16"/>
          <w:szCs w:val="16"/>
          <w:lang w:val="pl-PL" w:eastAsia="pl-PL"/>
        </w:rPr>
        <w:t>z Europejskiego Funduszu Społecznego na lata 2014-2020.</w:t>
      </w:r>
    </w:p>
  </w:footnote>
  <w:footnote w:id="52">
    <w:p w:rsidR="006C28BC" w:rsidRPr="00A15795" w:rsidRDefault="006C28BC" w:rsidP="000A3B80">
      <w:pPr>
        <w:pStyle w:val="Tekstprzypisudolnego"/>
      </w:pPr>
      <w:r w:rsidRPr="001A7E04">
        <w:rPr>
          <w:rStyle w:val="Odwoanieprzypisudolnego"/>
          <w:sz w:val="16"/>
          <w:szCs w:val="16"/>
        </w:rPr>
        <w:footnoteRef/>
      </w:r>
      <w:r w:rsidRPr="001A7E04">
        <w:rPr>
          <w:sz w:val="16"/>
          <w:szCs w:val="16"/>
        </w:rPr>
        <w:t xml:space="preserve"> </w:t>
      </w:r>
      <w:r w:rsidRPr="001A7E04">
        <w:rPr>
          <w:sz w:val="16"/>
          <w:szCs w:val="16"/>
          <w:lang w:val="pl-PL" w:eastAsia="pl-PL"/>
        </w:rPr>
        <w:t>Nie dotyczy wydatków w ramach instrumentów finansowych</w:t>
      </w:r>
    </w:p>
  </w:footnote>
  <w:footnote w:id="53">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Zgodnie z UP, projekty pozakonkursowe o charakterze wdrożeniowym polegają na świadczeniu usług m.in. rynku pracy,</w:t>
      </w:r>
    </w:p>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integracji społecznej, edukacji na rzecz ostatecznych odbiorców wsparcia a beneficjentem pozakonkursowym tych działań jest</w:t>
      </w:r>
    </w:p>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wskazany prawnie podmiot publiczny odpowiedzialny za koordynację danej polityki na poziomie krajowym, regionalnym lub</w:t>
      </w:r>
    </w:p>
    <w:p w:rsidR="006C28BC" w:rsidRPr="00641146" w:rsidRDefault="006C28BC" w:rsidP="00641146">
      <w:pPr>
        <w:pStyle w:val="Tekstprzypisudolnego"/>
        <w:spacing w:after="0" w:line="240" w:lineRule="auto"/>
        <w:jc w:val="both"/>
        <w:rPr>
          <w:sz w:val="16"/>
          <w:szCs w:val="16"/>
        </w:rPr>
      </w:pPr>
      <w:r w:rsidRPr="00641146">
        <w:rPr>
          <w:sz w:val="16"/>
          <w:szCs w:val="16"/>
          <w:lang w:val="pl-PL" w:eastAsia="pl-PL"/>
        </w:rPr>
        <w:t>lokalnym, np. instytucja systemu pomocy społecznej.</w:t>
      </w:r>
    </w:p>
  </w:footnote>
  <w:footnote w:id="54">
    <w:p w:rsidR="006C28BC" w:rsidRPr="00641146" w:rsidRDefault="006C28BC"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Podstawa wyliczenia stawki ryczałtowej nie jest pomniejszana o ewentualne korekty finansowe wynikające ze zwrotów</w:t>
      </w:r>
    </w:p>
    <w:p w:rsidR="006C28BC" w:rsidRPr="00641146" w:rsidRDefault="006C28BC" w:rsidP="00641146">
      <w:pPr>
        <w:pStyle w:val="Tekstprzypisudolnego"/>
        <w:spacing w:after="0" w:line="240" w:lineRule="auto"/>
        <w:jc w:val="both"/>
        <w:rPr>
          <w:sz w:val="16"/>
          <w:szCs w:val="16"/>
        </w:rPr>
      </w:pPr>
      <w:r w:rsidRPr="00641146">
        <w:rPr>
          <w:sz w:val="16"/>
          <w:szCs w:val="16"/>
          <w:lang w:val="pl-PL" w:eastAsia="pl-PL"/>
        </w:rPr>
        <w:t>od uczestników projektu.</w:t>
      </w:r>
    </w:p>
  </w:footnote>
  <w:footnote w:id="55">
    <w:p w:rsidR="006C28BC" w:rsidRPr="006F3672" w:rsidRDefault="006C28BC" w:rsidP="00641146">
      <w:pPr>
        <w:pStyle w:val="Tekstprzypisudolnego"/>
        <w:spacing w:after="0" w:line="240" w:lineRule="auto"/>
        <w:jc w:val="both"/>
      </w:pPr>
      <w:r w:rsidRPr="00641146">
        <w:rPr>
          <w:rStyle w:val="Odwoanieprzypisudolnego"/>
          <w:sz w:val="16"/>
          <w:szCs w:val="16"/>
        </w:rPr>
        <w:footnoteRef/>
      </w:r>
      <w:r w:rsidRPr="00641146">
        <w:rPr>
          <w:sz w:val="16"/>
          <w:szCs w:val="16"/>
        </w:rPr>
        <w:t xml:space="preserve"> </w:t>
      </w:r>
      <w:r w:rsidRPr="00641146">
        <w:rPr>
          <w:sz w:val="16"/>
          <w:szCs w:val="16"/>
          <w:lang w:val="pl-PL" w:eastAsia="pl-PL"/>
        </w:rPr>
        <w:t>Na podstawie art. 9 ust. 2d pkt 3 ww. ustawy.</w:t>
      </w:r>
    </w:p>
  </w:footnote>
  <w:footnote w:id="56">
    <w:p w:rsidR="006C28BC" w:rsidRPr="00614A3A" w:rsidRDefault="006C28BC" w:rsidP="00E66C17">
      <w:pPr>
        <w:autoSpaceDE w:val="0"/>
        <w:autoSpaceDN w:val="0"/>
        <w:adjustRightInd w:val="0"/>
        <w:spacing w:after="0" w:line="240" w:lineRule="auto"/>
        <w:ind w:left="142" w:hanging="142"/>
        <w:jc w:val="both"/>
        <w:rPr>
          <w:sz w:val="16"/>
          <w:szCs w:val="16"/>
          <w:lang w:val="pl-PL"/>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color w:val="000000"/>
          <w:sz w:val="16"/>
          <w:szCs w:val="16"/>
          <w:lang w:val="pl-PL" w:eastAsia="pl-PL" w:bidi="ar-SA"/>
        </w:rPr>
        <w:t>Do prz</w:t>
      </w:r>
      <w:r>
        <w:rPr>
          <w:rFonts w:ascii="Times New Roman" w:hAnsi="Times New Roman"/>
          <w:color w:val="000000"/>
          <w:sz w:val="16"/>
          <w:szCs w:val="16"/>
          <w:lang w:val="pl-PL" w:eastAsia="pl-PL" w:bidi="ar-SA"/>
        </w:rPr>
        <w:t>eliczenia ww. kwoty na PLN należ</w:t>
      </w:r>
      <w:r w:rsidRPr="005F4020">
        <w:rPr>
          <w:rFonts w:ascii="Times New Roman" w:hAnsi="Times New Roman"/>
          <w:color w:val="000000"/>
          <w:sz w:val="16"/>
          <w:szCs w:val="16"/>
          <w:lang w:val="pl-PL" w:eastAsia="pl-PL" w:bidi="ar-SA"/>
        </w:rPr>
        <w:t>y stosować miesięczny obrachunkowy kurs wymiany stosowany przez KE (kurs</w:t>
      </w:r>
      <w:r>
        <w:rPr>
          <w:rFonts w:ascii="Times New Roman" w:hAnsi="Times New Roman"/>
          <w:color w:val="000000"/>
          <w:sz w:val="16"/>
          <w:szCs w:val="16"/>
          <w:lang w:val="pl-PL" w:eastAsia="pl-PL" w:bidi="ar-SA"/>
        </w:rPr>
        <w:t xml:space="preserve"> </w:t>
      </w:r>
      <w:r w:rsidRPr="005F4020">
        <w:rPr>
          <w:rFonts w:ascii="Times New Roman" w:hAnsi="Times New Roman"/>
          <w:color w:val="000000"/>
          <w:sz w:val="16"/>
          <w:szCs w:val="16"/>
          <w:lang w:val="pl-PL" w:eastAsia="pl-PL" w:bidi="ar-SA"/>
        </w:rPr>
        <w:t xml:space="preserve">opublikowany w: </w:t>
      </w:r>
      <w:r w:rsidRPr="005F4020">
        <w:rPr>
          <w:rFonts w:ascii="Times New Roman" w:hAnsi="Times New Roman"/>
          <w:color w:val="0000FF"/>
          <w:sz w:val="16"/>
          <w:szCs w:val="16"/>
          <w:lang w:val="pl-PL" w:eastAsia="pl-PL" w:bidi="ar-SA"/>
        </w:rPr>
        <w:t>http://ec.europa.eu/budget/inforeuro/index.cfm?fuseaction=home&amp;Language=en</w:t>
      </w:r>
      <w:r w:rsidRPr="005F4020">
        <w:rPr>
          <w:rFonts w:ascii="Times New Roman" w:hAnsi="Times New Roman"/>
          <w:color w:val="000000"/>
          <w:sz w:val="16"/>
          <w:szCs w:val="16"/>
          <w:lang w:val="pl-PL" w:eastAsia="pl-PL" w:bidi="ar-SA"/>
        </w:rPr>
        <w:t>) aktualny na dzień ogłoszenia</w:t>
      </w:r>
      <w:r>
        <w:rPr>
          <w:rFonts w:ascii="Times New Roman" w:hAnsi="Times New Roman"/>
          <w:color w:val="000000"/>
          <w:sz w:val="16"/>
          <w:szCs w:val="16"/>
          <w:lang w:val="pl-PL" w:eastAsia="pl-PL" w:bidi="ar-SA"/>
        </w:rPr>
        <w:t xml:space="preserve"> </w:t>
      </w:r>
      <w:r w:rsidRPr="005F4020">
        <w:rPr>
          <w:color w:val="000000"/>
          <w:sz w:val="16"/>
          <w:szCs w:val="16"/>
          <w:lang w:val="pl-PL" w:eastAsia="pl-PL"/>
        </w:rPr>
        <w:t>konkursu w przypadku projektów konkursowych lub dzień ogłoszenia naboru w przypadku projektów pozakonkursowych</w:t>
      </w:r>
    </w:p>
  </w:footnote>
  <w:footnote w:id="57">
    <w:p w:rsidR="006C28BC" w:rsidRPr="00614A3A" w:rsidRDefault="006C28BC" w:rsidP="00E66C17">
      <w:pPr>
        <w:autoSpaceDE w:val="0"/>
        <w:autoSpaceDN w:val="0"/>
        <w:adjustRightInd w:val="0"/>
        <w:spacing w:after="0" w:line="240" w:lineRule="auto"/>
        <w:ind w:left="142" w:hanging="142"/>
        <w:jc w:val="both"/>
        <w:rPr>
          <w:lang w:val="pl-PL"/>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sz w:val="16"/>
          <w:szCs w:val="16"/>
          <w:lang w:val="pl-PL" w:eastAsia="pl-PL" w:bidi="ar-SA"/>
        </w:rPr>
        <w:t xml:space="preserve">Nie dotyczy projektów realizowanych na podstawie </w:t>
      </w:r>
      <w:r w:rsidRPr="005F4020">
        <w:rPr>
          <w:rFonts w:ascii="Times New Roman" w:hAnsi="Times New Roman"/>
          <w:i/>
          <w:iCs/>
          <w:sz w:val="16"/>
          <w:szCs w:val="16"/>
          <w:lang w:val="pl-PL" w:eastAsia="pl-PL" w:bidi="ar-SA"/>
        </w:rPr>
        <w:t>Wytycznych Ministra Infrastruktury i Rozwoju w zakresie realizacji</w:t>
      </w:r>
      <w:r>
        <w:rPr>
          <w:rFonts w:ascii="Times New Roman" w:hAnsi="Times New Roman"/>
          <w:i/>
          <w:iCs/>
          <w:sz w:val="16"/>
          <w:szCs w:val="16"/>
          <w:lang w:val="pl-PL" w:eastAsia="pl-PL" w:bidi="ar-SA"/>
        </w:rPr>
        <w:t xml:space="preserve"> </w:t>
      </w:r>
      <w:r w:rsidRPr="005F4020">
        <w:rPr>
          <w:rFonts w:ascii="Times New Roman" w:hAnsi="Times New Roman"/>
          <w:i/>
          <w:iCs/>
          <w:sz w:val="16"/>
          <w:szCs w:val="16"/>
          <w:lang w:val="pl-PL" w:eastAsia="pl-PL" w:bidi="ar-SA"/>
        </w:rPr>
        <w:t xml:space="preserve">projektów finansowanych ze </w:t>
      </w:r>
      <w:r w:rsidRPr="005F4020">
        <w:rPr>
          <w:rFonts w:ascii="Times New Roman" w:hAnsi="Times New Roman"/>
          <w:sz w:val="16"/>
          <w:szCs w:val="16"/>
          <w:lang w:val="pl-PL" w:eastAsia="pl-PL" w:bidi="ar-SA"/>
        </w:rPr>
        <w:t>ś</w:t>
      </w:r>
      <w:r w:rsidRPr="005F4020">
        <w:rPr>
          <w:rFonts w:ascii="Times New Roman" w:hAnsi="Times New Roman"/>
          <w:i/>
          <w:iCs/>
          <w:sz w:val="16"/>
          <w:szCs w:val="16"/>
          <w:lang w:val="pl-PL" w:eastAsia="pl-PL" w:bidi="ar-SA"/>
        </w:rPr>
        <w:t>rodków Funduszu Pracy w ramach programów operacyjnych współfinansowanych</w:t>
      </w:r>
      <w:r>
        <w:rPr>
          <w:rFonts w:ascii="Times New Roman" w:hAnsi="Times New Roman"/>
          <w:i/>
          <w:iCs/>
          <w:sz w:val="16"/>
          <w:szCs w:val="16"/>
          <w:lang w:val="pl-PL" w:eastAsia="pl-PL" w:bidi="ar-SA"/>
        </w:rPr>
        <w:t xml:space="preserve"> </w:t>
      </w:r>
      <w:r w:rsidRPr="005F4020">
        <w:rPr>
          <w:rFonts w:ascii="Times New Roman" w:hAnsi="Times New Roman"/>
          <w:i/>
          <w:iCs/>
          <w:sz w:val="16"/>
          <w:szCs w:val="16"/>
          <w:lang w:val="pl-PL" w:eastAsia="pl-PL" w:bidi="ar-SA"/>
        </w:rPr>
        <w:t xml:space="preserve">z Europejskiego Funduszu Społecznego na lata 2014-2020, </w:t>
      </w:r>
      <w:r w:rsidRPr="005F4020">
        <w:rPr>
          <w:rFonts w:ascii="Times New Roman" w:hAnsi="Times New Roman"/>
          <w:sz w:val="16"/>
          <w:szCs w:val="16"/>
          <w:lang w:val="pl-PL" w:eastAsia="pl-PL" w:bidi="ar-SA"/>
        </w:rPr>
        <w:t>o ile w projektach tych rozliczane są koszty pośrednie, o których</w:t>
      </w:r>
      <w:r>
        <w:rPr>
          <w:rFonts w:ascii="Times New Roman" w:hAnsi="Times New Roman"/>
          <w:sz w:val="16"/>
          <w:szCs w:val="16"/>
          <w:lang w:val="pl-PL" w:eastAsia="pl-PL" w:bidi="ar-SA"/>
        </w:rPr>
        <w:t xml:space="preserve"> </w:t>
      </w:r>
      <w:r w:rsidRPr="005F4020">
        <w:rPr>
          <w:sz w:val="16"/>
          <w:szCs w:val="16"/>
          <w:lang w:val="pl-PL" w:eastAsia="pl-PL"/>
        </w:rPr>
        <w:t>mowa w podrozdziale 8.4.</w:t>
      </w:r>
    </w:p>
  </w:footnote>
  <w:footnote w:id="58">
    <w:p w:rsidR="006C28BC" w:rsidRPr="00AE4475" w:rsidRDefault="006C28BC" w:rsidP="00AE4475">
      <w:pPr>
        <w:pStyle w:val="Tekstprzypisudolnego"/>
        <w:jc w:val="both"/>
        <w:rPr>
          <w:sz w:val="16"/>
          <w:szCs w:val="16"/>
        </w:rPr>
      </w:pPr>
      <w:r w:rsidRPr="00AE4475">
        <w:rPr>
          <w:rStyle w:val="Odwoanieprzypisudolnego"/>
          <w:sz w:val="16"/>
          <w:szCs w:val="16"/>
        </w:rPr>
        <w:footnoteRef/>
      </w:r>
      <w:r w:rsidRPr="00AE4475">
        <w:rPr>
          <w:sz w:val="16"/>
          <w:szCs w:val="16"/>
        </w:rPr>
        <w:t xml:space="preserve"> </w:t>
      </w:r>
      <w:r w:rsidRPr="00AE4475">
        <w:rPr>
          <w:sz w:val="16"/>
          <w:szCs w:val="16"/>
          <w:lang w:val="pl-PL" w:eastAsia="pl-PL"/>
        </w:rPr>
        <w:t>Wyrażonego wskaźnikami produktu lub rezultatu bezpośredniego w zatwierdzonym wniosku o dofinansowanie</w:t>
      </w:r>
    </w:p>
  </w:footnote>
  <w:footnote w:id="59">
    <w:p w:rsidR="006C28BC" w:rsidRPr="002E150B" w:rsidRDefault="006C28BC" w:rsidP="00077869">
      <w:pPr>
        <w:spacing w:after="0" w:line="240" w:lineRule="auto"/>
        <w:jc w:val="both"/>
        <w:rPr>
          <w:rFonts w:ascii="Times New Roman" w:hAnsi="Times New Roman"/>
          <w:sz w:val="18"/>
          <w:lang w:val="pl-PL"/>
        </w:rPr>
      </w:pPr>
      <w:r>
        <w:rPr>
          <w:rStyle w:val="Odwoanieprzypisudolnego"/>
          <w:sz w:val="18"/>
        </w:rPr>
        <w:footnoteRef/>
      </w:r>
      <w:r w:rsidRPr="002E150B">
        <w:rPr>
          <w:sz w:val="18"/>
          <w:lang w:val="pl-PL"/>
        </w:rPr>
        <w:t xml:space="preserve"> </w:t>
      </w:r>
      <w:r w:rsidRPr="002E150B">
        <w:rPr>
          <w:rFonts w:ascii="Times New Roman" w:hAnsi="Times New Roman"/>
          <w:sz w:val="18"/>
          <w:lang w:val="pl-PL"/>
        </w:rPr>
        <w:t xml:space="preserve">Do stwierdzenia, czy dany projekt mieści się w zakresie prac badawczo-rozwojowych stosowana będzie metodologia określona w Podręczniku Frascati (OECD, 2002). Link do podręcznika: </w:t>
      </w:r>
      <w:r w:rsidR="00F2024E">
        <w:fldChar w:fldCharType="begin"/>
      </w:r>
      <w:r w:rsidR="00F2024E" w:rsidRPr="00D10271">
        <w:rPr>
          <w:lang w:val="pl-PL"/>
        </w:rPr>
        <w:instrText xml:space="preserve"> HYPERLINK "http://www.oecd-ilibrary.org/docserver/download/920208pe.pdf?ex</w:instrText>
      </w:r>
      <w:r w:rsidR="00F2024E" w:rsidRPr="00D10271">
        <w:rPr>
          <w:lang w:val="pl-PL"/>
        </w:rPr>
        <w:instrText xml:space="preserve">pires=1446729337&amp;id=id&amp;accname=guest&amp;checksum=03035ADB537892C1468EA1AA1BF08B98" </w:instrText>
      </w:r>
      <w:r w:rsidR="00F2024E">
        <w:fldChar w:fldCharType="separate"/>
      </w:r>
      <w:r w:rsidRPr="002E150B">
        <w:rPr>
          <w:rStyle w:val="Hipercze"/>
          <w:rFonts w:ascii="Times New Roman" w:hAnsi="Times New Roman"/>
          <w:color w:val="auto"/>
          <w:sz w:val="18"/>
          <w:lang w:val="pl-PL"/>
        </w:rPr>
        <w:t>http://www.oecd-ilibrary.org/docserver/download/920208pe.pdf?expires=1446729337&amp;id=id&amp;accname=guest&amp;checksum=03035ADB537892C1468EA1AA1BF08B98</w:t>
      </w:r>
      <w:r w:rsidR="00F2024E">
        <w:rPr>
          <w:rStyle w:val="Hipercze"/>
          <w:rFonts w:ascii="Times New Roman" w:hAnsi="Times New Roman"/>
          <w:color w:val="auto"/>
          <w:sz w:val="18"/>
          <w:lang w:val="pl-PL"/>
        </w:rPr>
        <w:fldChar w:fldCharType="end"/>
      </w:r>
      <w:r w:rsidRPr="002E150B">
        <w:rPr>
          <w:rFonts w:ascii="Times New Roman" w:hAnsi="Times New Roman"/>
          <w:sz w:val="18"/>
          <w:lang w:val="pl-PL"/>
        </w:rPr>
        <w:t xml:space="preserve">  </w:t>
      </w:r>
    </w:p>
    <w:p w:rsidR="006C28BC" w:rsidRDefault="006C28BC" w:rsidP="00077869">
      <w:pPr>
        <w:pStyle w:val="Tekstprzypisudolnego"/>
        <w:rPr>
          <w:rFonts w:ascii="Calibri" w:hAnsi="Calibri"/>
        </w:rPr>
      </w:pPr>
    </w:p>
  </w:footnote>
  <w:footnote w:id="60">
    <w:p w:rsidR="006C28BC" w:rsidRDefault="006C28BC" w:rsidP="00EC6266">
      <w:pPr>
        <w:pStyle w:val="Tekstprzypisudolnego"/>
      </w:pPr>
      <w:r w:rsidRPr="00E907C1">
        <w:rPr>
          <w:rStyle w:val="Odwoanieprzypisudolnego"/>
        </w:rPr>
        <w:footnoteRef/>
      </w:r>
      <w:r w:rsidRPr="00E907C1">
        <w:t xml:space="preserve"> Dotyczy również przypadku, gdy Wnioskodawcą będzie gmina lub miasto nie będące powiatem</w:t>
      </w:r>
      <w:r>
        <w:t>.</w:t>
      </w:r>
    </w:p>
  </w:footnote>
  <w:footnote w:id="61">
    <w:p w:rsidR="006C28BC" w:rsidRPr="00864FBF" w:rsidRDefault="006C28BC" w:rsidP="00864FBF">
      <w:pPr>
        <w:pStyle w:val="Style24"/>
        <w:widowControl/>
        <w:ind w:left="142" w:hanging="142"/>
        <w:rPr>
          <w:rFonts w:ascii="Times New Roman" w:hAnsi="Times New Roman" w:cs="Times New Roman"/>
          <w:sz w:val="16"/>
          <w:szCs w:val="16"/>
        </w:rPr>
      </w:pPr>
      <w:r w:rsidRPr="00864FBF">
        <w:rPr>
          <w:rStyle w:val="FontStyle60"/>
          <w:rFonts w:ascii="Times New Roman" w:hAnsi="Times New Roman" w:cs="Times New Roman"/>
          <w:sz w:val="16"/>
          <w:szCs w:val="16"/>
          <w:vertAlign w:val="superscript"/>
        </w:rPr>
        <w:footnoteRef/>
      </w:r>
      <w:r w:rsidRPr="00864FBF">
        <w:rPr>
          <w:rStyle w:val="FontStyle60"/>
          <w:rFonts w:ascii="Times New Roman" w:hAnsi="Times New Roman" w:cs="Times New Roman"/>
          <w:sz w:val="16"/>
          <w:szCs w:val="16"/>
        </w:rPr>
        <w:t>Ryzyko należy oceniać z uwzględnieniem np. następujących czynników: wartość zamówienia, terminy wynikające z harmonogramu projektu, dostępność potencjalnych wykonawców, wykonalność zamówienia, poziom skomplikowania przedmiotu zamówienia, kwestie logistyczne itp.</w:t>
      </w:r>
    </w:p>
  </w:footnote>
  <w:footnote w:id="62">
    <w:p w:rsidR="006C28BC" w:rsidRDefault="006C28BC" w:rsidP="00864FBF">
      <w:pPr>
        <w:pStyle w:val="Style24"/>
        <w:widowControl/>
      </w:pPr>
      <w:r w:rsidRPr="00864FBF">
        <w:rPr>
          <w:rStyle w:val="FontStyle60"/>
          <w:rFonts w:ascii="Times New Roman" w:hAnsi="Times New Roman" w:cs="Times New Roman"/>
          <w:sz w:val="16"/>
          <w:szCs w:val="16"/>
          <w:vertAlign w:val="superscript"/>
        </w:rPr>
        <w:footnoteRef/>
      </w:r>
      <w:r w:rsidRPr="00864FBF">
        <w:rPr>
          <w:rStyle w:val="FontStyle60"/>
          <w:rFonts w:ascii="Times New Roman" w:hAnsi="Times New Roman" w:cs="Times New Roman"/>
          <w:sz w:val="16"/>
          <w:szCs w:val="16"/>
        </w:rPr>
        <w:t xml:space="preserve"> Nie dotyczy zamówień publicznych powtarzających się okresowo, o których mowa w art. 34 ust. 1 ustawy </w:t>
      </w:r>
      <w:proofErr w:type="spellStart"/>
      <w:r w:rsidRPr="00864FBF">
        <w:rPr>
          <w:rStyle w:val="FontStyle60"/>
          <w:rFonts w:ascii="Times New Roman" w:hAnsi="Times New Roman" w:cs="Times New Roman"/>
          <w:sz w:val="16"/>
          <w:szCs w:val="16"/>
        </w:rPr>
        <w:t>Pzp</w:t>
      </w:r>
      <w:proofErr w:type="spellEnd"/>
      <w:r w:rsidRPr="00864FBF">
        <w:rPr>
          <w:rStyle w:val="FontStyle60"/>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Pr="00DB2D38" w:rsidRDefault="006C28BC" w:rsidP="00DB2D3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8BC" w:rsidRDefault="006C28BC" w:rsidP="00044C8D">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78933A"/>
    <w:lvl w:ilvl="0">
      <w:numFmt w:val="bullet"/>
      <w:lvlText w:val="*"/>
      <w:lvlJc w:val="left"/>
    </w:lvl>
  </w:abstractNum>
  <w:abstractNum w:abstractNumId="1" w15:restartNumberingAfterBreak="0">
    <w:nsid w:val="00000002"/>
    <w:multiLevelType w:val="singleLevel"/>
    <w:tmpl w:val="00000002"/>
    <w:name w:val="WW8Num111"/>
    <w:lvl w:ilvl="0">
      <w:start w:val="1"/>
      <w:numFmt w:val="bullet"/>
      <w:lvlText w:val=""/>
      <w:lvlJc w:val="left"/>
      <w:pPr>
        <w:ind w:left="360" w:hanging="363"/>
      </w:pPr>
      <w:rPr>
        <w:rFonts w:ascii="Symbol" w:hAnsi="Symbol"/>
        <w:sz w:val="16"/>
      </w:rPr>
    </w:lvl>
  </w:abstractNum>
  <w:abstractNum w:abstractNumId="2" w15:restartNumberingAfterBreak="0">
    <w:nsid w:val="00000003"/>
    <w:multiLevelType w:val="singleLevel"/>
    <w:tmpl w:val="00000003"/>
    <w:name w:val="WW8Num110"/>
    <w:lvl w:ilvl="0">
      <w:start w:val="1"/>
      <w:numFmt w:val="decimal"/>
      <w:lvlText w:val="%1)"/>
      <w:lvlJc w:val="left"/>
      <w:pPr>
        <w:ind w:left="360" w:hanging="360"/>
      </w:pPr>
    </w:lvl>
  </w:abstractNum>
  <w:abstractNum w:abstractNumId="3" w15:restartNumberingAfterBreak="0">
    <w:nsid w:val="00000004"/>
    <w:multiLevelType w:val="singleLevel"/>
    <w:tmpl w:val="00000004"/>
    <w:name w:val="WW8Num109"/>
    <w:lvl w:ilvl="0">
      <w:start w:val="1"/>
      <w:numFmt w:val="decimal"/>
      <w:lvlText w:val="%1)"/>
      <w:lvlJc w:val="left"/>
      <w:pPr>
        <w:ind w:left="360" w:hanging="360"/>
      </w:pPr>
    </w:lvl>
  </w:abstractNum>
  <w:abstractNum w:abstractNumId="4" w15:restartNumberingAfterBreak="0">
    <w:nsid w:val="00000005"/>
    <w:multiLevelType w:val="singleLevel"/>
    <w:tmpl w:val="00000005"/>
    <w:name w:val="WW8Num108"/>
    <w:lvl w:ilvl="0">
      <w:start w:val="1"/>
      <w:numFmt w:val="bullet"/>
      <w:lvlText w:val=""/>
      <w:lvlJc w:val="left"/>
      <w:pPr>
        <w:ind w:left="360" w:hanging="363"/>
      </w:pPr>
      <w:rPr>
        <w:rFonts w:ascii="Symbol" w:hAnsi="Symbol"/>
        <w:sz w:val="16"/>
      </w:rPr>
    </w:lvl>
  </w:abstractNum>
  <w:abstractNum w:abstractNumId="5" w15:restartNumberingAfterBreak="0">
    <w:nsid w:val="00000006"/>
    <w:multiLevelType w:val="singleLevel"/>
    <w:tmpl w:val="00000006"/>
    <w:name w:val="WW8Num107"/>
    <w:lvl w:ilvl="0">
      <w:start w:val="1"/>
      <w:numFmt w:val="decimal"/>
      <w:lvlText w:val="%1."/>
      <w:lvlJc w:val="left"/>
      <w:pPr>
        <w:ind w:left="360" w:hanging="360"/>
      </w:pPr>
    </w:lvl>
  </w:abstractNum>
  <w:abstractNum w:abstractNumId="6" w15:restartNumberingAfterBreak="0">
    <w:nsid w:val="00000007"/>
    <w:multiLevelType w:val="singleLevel"/>
    <w:tmpl w:val="00000007"/>
    <w:name w:val="WW8Num105"/>
    <w:lvl w:ilvl="0">
      <w:start w:val="1"/>
      <w:numFmt w:val="bullet"/>
      <w:lvlText w:val=""/>
      <w:lvlJc w:val="left"/>
      <w:pPr>
        <w:ind w:left="360" w:hanging="363"/>
      </w:pPr>
      <w:rPr>
        <w:rFonts w:ascii="Symbol" w:hAnsi="Symbol"/>
        <w:sz w:val="16"/>
      </w:rPr>
    </w:lvl>
  </w:abstractNum>
  <w:abstractNum w:abstractNumId="7" w15:restartNumberingAfterBreak="0">
    <w:nsid w:val="00000008"/>
    <w:multiLevelType w:val="singleLevel"/>
    <w:tmpl w:val="00000008"/>
    <w:name w:val="WW8Num104"/>
    <w:lvl w:ilvl="0">
      <w:start w:val="1"/>
      <w:numFmt w:val="bullet"/>
      <w:lvlText w:val=""/>
      <w:lvlJc w:val="left"/>
      <w:pPr>
        <w:ind w:left="540" w:hanging="360"/>
      </w:pPr>
      <w:rPr>
        <w:rFonts w:ascii="Symbol" w:hAnsi="Symbol"/>
      </w:rPr>
    </w:lvl>
  </w:abstractNum>
  <w:abstractNum w:abstractNumId="8" w15:restartNumberingAfterBreak="0">
    <w:nsid w:val="00000009"/>
    <w:multiLevelType w:val="singleLevel"/>
    <w:tmpl w:val="00000009"/>
    <w:name w:val="WW8Num103"/>
    <w:lvl w:ilvl="0">
      <w:start w:val="1"/>
      <w:numFmt w:val="decimal"/>
      <w:lvlText w:val="%1)"/>
      <w:lvlJc w:val="left"/>
      <w:pPr>
        <w:ind w:left="360" w:hanging="360"/>
      </w:pPr>
    </w:lvl>
  </w:abstractNum>
  <w:abstractNum w:abstractNumId="9" w15:restartNumberingAfterBreak="0">
    <w:nsid w:val="0000000A"/>
    <w:multiLevelType w:val="singleLevel"/>
    <w:tmpl w:val="0000000A"/>
    <w:name w:val="WW8Num102"/>
    <w:lvl w:ilvl="0">
      <w:start w:val="1"/>
      <w:numFmt w:val="decimal"/>
      <w:lvlText w:val="%1)"/>
      <w:lvlJc w:val="left"/>
      <w:pPr>
        <w:ind w:left="360" w:hanging="360"/>
      </w:pPr>
    </w:lvl>
  </w:abstractNum>
  <w:abstractNum w:abstractNumId="10" w15:restartNumberingAfterBreak="0">
    <w:nsid w:val="0000000B"/>
    <w:multiLevelType w:val="singleLevel"/>
    <w:tmpl w:val="0000000B"/>
    <w:name w:val="WW8Num101"/>
    <w:lvl w:ilvl="0">
      <w:start w:val="1"/>
      <w:numFmt w:val="decimal"/>
      <w:lvlText w:val="%1."/>
      <w:lvlJc w:val="left"/>
      <w:pPr>
        <w:ind w:left="360" w:hanging="360"/>
      </w:pPr>
    </w:lvl>
  </w:abstractNum>
  <w:abstractNum w:abstractNumId="11" w15:restartNumberingAfterBreak="0">
    <w:nsid w:val="0000000C"/>
    <w:multiLevelType w:val="singleLevel"/>
    <w:tmpl w:val="0000000C"/>
    <w:name w:val="WW8Num100"/>
    <w:lvl w:ilvl="0">
      <w:start w:val="1"/>
      <w:numFmt w:val="decimal"/>
      <w:lvlText w:val="%1)"/>
      <w:lvlJc w:val="left"/>
      <w:pPr>
        <w:ind w:left="360" w:hanging="360"/>
      </w:pPr>
    </w:lvl>
  </w:abstractNum>
  <w:abstractNum w:abstractNumId="12" w15:restartNumberingAfterBreak="0">
    <w:nsid w:val="0000000D"/>
    <w:multiLevelType w:val="singleLevel"/>
    <w:tmpl w:val="0000000D"/>
    <w:name w:val="WW8Num99"/>
    <w:lvl w:ilvl="0">
      <w:start w:val="1"/>
      <w:numFmt w:val="bullet"/>
      <w:lvlText w:val=""/>
      <w:lvlJc w:val="left"/>
      <w:pPr>
        <w:ind w:left="360" w:hanging="363"/>
      </w:pPr>
      <w:rPr>
        <w:rFonts w:ascii="Symbol" w:hAnsi="Symbol"/>
        <w:sz w:val="16"/>
      </w:rPr>
    </w:lvl>
  </w:abstractNum>
  <w:abstractNum w:abstractNumId="13" w15:restartNumberingAfterBreak="0">
    <w:nsid w:val="0000000E"/>
    <w:multiLevelType w:val="singleLevel"/>
    <w:tmpl w:val="0000000E"/>
    <w:name w:val="WW8Num98"/>
    <w:lvl w:ilvl="0">
      <w:start w:val="1"/>
      <w:numFmt w:val="bullet"/>
      <w:lvlText w:val=""/>
      <w:lvlJc w:val="left"/>
      <w:pPr>
        <w:ind w:left="360" w:hanging="363"/>
      </w:pPr>
      <w:rPr>
        <w:rFonts w:ascii="Symbol" w:hAnsi="Symbol"/>
        <w:sz w:val="16"/>
      </w:rPr>
    </w:lvl>
  </w:abstractNum>
  <w:abstractNum w:abstractNumId="14" w15:restartNumberingAfterBreak="0">
    <w:nsid w:val="0000000F"/>
    <w:multiLevelType w:val="singleLevel"/>
    <w:tmpl w:val="0000000F"/>
    <w:name w:val="WW8Num97"/>
    <w:lvl w:ilvl="0">
      <w:start w:val="1"/>
      <w:numFmt w:val="decimal"/>
      <w:lvlText w:val="%1)"/>
      <w:lvlJc w:val="left"/>
      <w:pPr>
        <w:ind w:left="360" w:hanging="360"/>
      </w:pPr>
    </w:lvl>
  </w:abstractNum>
  <w:abstractNum w:abstractNumId="15" w15:restartNumberingAfterBreak="0">
    <w:nsid w:val="00000010"/>
    <w:multiLevelType w:val="singleLevel"/>
    <w:tmpl w:val="00000010"/>
    <w:name w:val="WW8Num95"/>
    <w:lvl w:ilvl="0">
      <w:start w:val="1"/>
      <w:numFmt w:val="decimal"/>
      <w:lvlText w:val="%1)"/>
      <w:lvlJc w:val="left"/>
      <w:pPr>
        <w:ind w:left="360" w:hanging="360"/>
      </w:pPr>
    </w:lvl>
  </w:abstractNum>
  <w:abstractNum w:abstractNumId="16" w15:restartNumberingAfterBreak="0">
    <w:nsid w:val="00000011"/>
    <w:multiLevelType w:val="singleLevel"/>
    <w:tmpl w:val="00000011"/>
    <w:name w:val="WW8Num94"/>
    <w:lvl w:ilvl="0">
      <w:start w:val="1"/>
      <w:numFmt w:val="bullet"/>
      <w:lvlText w:val=""/>
      <w:lvlJc w:val="left"/>
      <w:pPr>
        <w:ind w:left="360" w:hanging="363"/>
      </w:pPr>
      <w:rPr>
        <w:rFonts w:ascii="Symbol" w:hAnsi="Symbol"/>
        <w:sz w:val="16"/>
      </w:rPr>
    </w:lvl>
  </w:abstractNum>
  <w:abstractNum w:abstractNumId="17" w15:restartNumberingAfterBreak="0">
    <w:nsid w:val="00000012"/>
    <w:multiLevelType w:val="singleLevel"/>
    <w:tmpl w:val="00000012"/>
    <w:name w:val="WW8Num92"/>
    <w:lvl w:ilvl="0">
      <w:start w:val="1"/>
      <w:numFmt w:val="bullet"/>
      <w:lvlText w:val=""/>
      <w:lvlJc w:val="left"/>
      <w:pPr>
        <w:ind w:left="360" w:hanging="363"/>
      </w:pPr>
      <w:rPr>
        <w:rFonts w:ascii="Symbol" w:hAnsi="Symbol"/>
        <w:sz w:val="16"/>
      </w:rPr>
    </w:lvl>
  </w:abstractNum>
  <w:abstractNum w:abstractNumId="18" w15:restartNumberingAfterBreak="0">
    <w:nsid w:val="00000013"/>
    <w:multiLevelType w:val="singleLevel"/>
    <w:tmpl w:val="00000013"/>
    <w:name w:val="WW8Num90"/>
    <w:lvl w:ilvl="0">
      <w:start w:val="1"/>
      <w:numFmt w:val="bullet"/>
      <w:lvlText w:val=""/>
      <w:lvlJc w:val="left"/>
      <w:pPr>
        <w:ind w:left="360" w:hanging="363"/>
      </w:pPr>
      <w:rPr>
        <w:rFonts w:ascii="Symbol" w:hAnsi="Symbol"/>
        <w:sz w:val="16"/>
      </w:rPr>
    </w:lvl>
  </w:abstractNum>
  <w:abstractNum w:abstractNumId="19" w15:restartNumberingAfterBreak="0">
    <w:nsid w:val="00000014"/>
    <w:multiLevelType w:val="singleLevel"/>
    <w:tmpl w:val="00000014"/>
    <w:name w:val="WW8Num89"/>
    <w:lvl w:ilvl="0">
      <w:start w:val="1"/>
      <w:numFmt w:val="decimal"/>
      <w:lvlText w:val="%1)"/>
      <w:lvlJc w:val="left"/>
      <w:pPr>
        <w:ind w:left="360" w:hanging="360"/>
      </w:pPr>
    </w:lvl>
  </w:abstractNum>
  <w:abstractNum w:abstractNumId="20" w15:restartNumberingAfterBreak="0">
    <w:nsid w:val="00000015"/>
    <w:multiLevelType w:val="singleLevel"/>
    <w:tmpl w:val="00000015"/>
    <w:name w:val="WW8Num86"/>
    <w:lvl w:ilvl="0">
      <w:start w:val="1"/>
      <w:numFmt w:val="bullet"/>
      <w:lvlText w:val=""/>
      <w:lvlJc w:val="left"/>
      <w:pPr>
        <w:ind w:left="360" w:hanging="363"/>
      </w:pPr>
      <w:rPr>
        <w:rFonts w:ascii="Symbol" w:hAnsi="Symbol"/>
        <w:sz w:val="16"/>
      </w:rPr>
    </w:lvl>
  </w:abstractNum>
  <w:abstractNum w:abstractNumId="21" w15:restartNumberingAfterBreak="0">
    <w:nsid w:val="00000016"/>
    <w:multiLevelType w:val="singleLevel"/>
    <w:tmpl w:val="00000016"/>
    <w:name w:val="WW8Num84"/>
    <w:lvl w:ilvl="0">
      <w:start w:val="1"/>
      <w:numFmt w:val="bullet"/>
      <w:lvlText w:val=""/>
      <w:lvlJc w:val="left"/>
      <w:pPr>
        <w:ind w:left="720" w:hanging="363"/>
      </w:pPr>
      <w:rPr>
        <w:rFonts w:ascii="Symbol" w:hAnsi="Symbol"/>
        <w:b/>
        <w:sz w:val="16"/>
      </w:rPr>
    </w:lvl>
  </w:abstractNum>
  <w:abstractNum w:abstractNumId="22" w15:restartNumberingAfterBreak="0">
    <w:nsid w:val="00000017"/>
    <w:multiLevelType w:val="singleLevel"/>
    <w:tmpl w:val="00000017"/>
    <w:name w:val="WW8Num79"/>
    <w:lvl w:ilvl="0">
      <w:start w:val="1"/>
      <w:numFmt w:val="bullet"/>
      <w:lvlText w:val=""/>
      <w:lvlJc w:val="left"/>
      <w:pPr>
        <w:ind w:left="720" w:hanging="363"/>
      </w:pPr>
      <w:rPr>
        <w:rFonts w:ascii="Wingdings" w:hAnsi="Wingdings"/>
        <w:b/>
        <w:sz w:val="16"/>
      </w:rPr>
    </w:lvl>
  </w:abstractNum>
  <w:abstractNum w:abstractNumId="23" w15:restartNumberingAfterBreak="0">
    <w:nsid w:val="00000018"/>
    <w:multiLevelType w:val="singleLevel"/>
    <w:tmpl w:val="00000018"/>
    <w:name w:val="WW8Num76"/>
    <w:lvl w:ilvl="0">
      <w:start w:val="1"/>
      <w:numFmt w:val="bullet"/>
      <w:lvlText w:val=""/>
      <w:lvlJc w:val="left"/>
      <w:pPr>
        <w:ind w:left="360" w:hanging="363"/>
      </w:pPr>
      <w:rPr>
        <w:rFonts w:ascii="Symbol" w:hAnsi="Symbol"/>
        <w:sz w:val="16"/>
      </w:rPr>
    </w:lvl>
  </w:abstractNum>
  <w:abstractNum w:abstractNumId="24" w15:restartNumberingAfterBreak="0">
    <w:nsid w:val="00000019"/>
    <w:multiLevelType w:val="singleLevel"/>
    <w:tmpl w:val="00000019"/>
    <w:name w:val="WW8Num74"/>
    <w:lvl w:ilvl="0">
      <w:start w:val="1"/>
      <w:numFmt w:val="bullet"/>
      <w:lvlText w:val=""/>
      <w:lvlJc w:val="left"/>
      <w:pPr>
        <w:ind w:left="360" w:hanging="360"/>
      </w:pPr>
      <w:rPr>
        <w:rFonts w:ascii="Symbol" w:hAnsi="Symbol"/>
      </w:rPr>
    </w:lvl>
  </w:abstractNum>
  <w:abstractNum w:abstractNumId="25" w15:restartNumberingAfterBreak="0">
    <w:nsid w:val="0000001A"/>
    <w:multiLevelType w:val="singleLevel"/>
    <w:tmpl w:val="0000001A"/>
    <w:name w:val="WW8Num72"/>
    <w:lvl w:ilvl="0">
      <w:start w:val="1"/>
      <w:numFmt w:val="bullet"/>
      <w:lvlText w:val=""/>
      <w:lvlJc w:val="left"/>
      <w:pPr>
        <w:ind w:left="360" w:hanging="363"/>
      </w:pPr>
      <w:rPr>
        <w:rFonts w:ascii="Symbol" w:hAnsi="Symbol"/>
        <w:sz w:val="16"/>
      </w:rPr>
    </w:lvl>
  </w:abstractNum>
  <w:abstractNum w:abstractNumId="26" w15:restartNumberingAfterBreak="0">
    <w:nsid w:val="0000001B"/>
    <w:multiLevelType w:val="singleLevel"/>
    <w:tmpl w:val="0000001B"/>
    <w:name w:val="WW8Num70"/>
    <w:lvl w:ilvl="0">
      <w:start w:val="1"/>
      <w:numFmt w:val="bullet"/>
      <w:lvlText w:val=""/>
      <w:lvlJc w:val="left"/>
      <w:pPr>
        <w:ind w:left="360" w:hanging="363"/>
      </w:pPr>
      <w:rPr>
        <w:rFonts w:ascii="Symbol" w:hAnsi="Symbol"/>
        <w:sz w:val="16"/>
      </w:rPr>
    </w:lvl>
  </w:abstractNum>
  <w:abstractNum w:abstractNumId="27" w15:restartNumberingAfterBreak="0">
    <w:nsid w:val="0000001C"/>
    <w:multiLevelType w:val="singleLevel"/>
    <w:tmpl w:val="0000001C"/>
    <w:name w:val="WW8Num69"/>
    <w:lvl w:ilvl="0">
      <w:start w:val="1"/>
      <w:numFmt w:val="bullet"/>
      <w:lvlText w:val=""/>
      <w:lvlJc w:val="left"/>
      <w:pPr>
        <w:ind w:left="360" w:hanging="360"/>
      </w:pPr>
      <w:rPr>
        <w:rFonts w:ascii="Symbol" w:hAnsi="Symbol"/>
      </w:rPr>
    </w:lvl>
  </w:abstractNum>
  <w:abstractNum w:abstractNumId="28" w15:restartNumberingAfterBreak="0">
    <w:nsid w:val="0000001D"/>
    <w:multiLevelType w:val="singleLevel"/>
    <w:tmpl w:val="0000001D"/>
    <w:name w:val="WW8Num68"/>
    <w:lvl w:ilvl="0">
      <w:start w:val="1"/>
      <w:numFmt w:val="bullet"/>
      <w:lvlText w:val=""/>
      <w:lvlJc w:val="left"/>
      <w:pPr>
        <w:ind w:left="360" w:hanging="363"/>
      </w:pPr>
      <w:rPr>
        <w:rFonts w:ascii="Symbol" w:hAnsi="Symbol"/>
        <w:sz w:val="16"/>
      </w:rPr>
    </w:lvl>
  </w:abstractNum>
  <w:abstractNum w:abstractNumId="29" w15:restartNumberingAfterBreak="0">
    <w:nsid w:val="0000001E"/>
    <w:multiLevelType w:val="singleLevel"/>
    <w:tmpl w:val="0000001E"/>
    <w:name w:val="WW8Num67"/>
    <w:lvl w:ilvl="0">
      <w:start w:val="1"/>
      <w:numFmt w:val="bullet"/>
      <w:lvlText w:val=""/>
      <w:lvlJc w:val="left"/>
      <w:pPr>
        <w:ind w:left="360" w:hanging="363"/>
      </w:pPr>
      <w:rPr>
        <w:rFonts w:ascii="Symbol" w:hAnsi="Symbol"/>
        <w:sz w:val="16"/>
      </w:rPr>
    </w:lvl>
  </w:abstractNum>
  <w:abstractNum w:abstractNumId="30" w15:restartNumberingAfterBreak="0">
    <w:nsid w:val="0000001F"/>
    <w:multiLevelType w:val="singleLevel"/>
    <w:tmpl w:val="0000001F"/>
    <w:name w:val="WW8Num66"/>
    <w:lvl w:ilvl="0">
      <w:start w:val="1"/>
      <w:numFmt w:val="bullet"/>
      <w:lvlText w:val=""/>
      <w:lvlJc w:val="left"/>
      <w:pPr>
        <w:ind w:left="360" w:hanging="363"/>
      </w:pPr>
      <w:rPr>
        <w:rFonts w:ascii="Symbol" w:hAnsi="Symbol"/>
        <w:sz w:val="16"/>
      </w:rPr>
    </w:lvl>
  </w:abstractNum>
  <w:abstractNum w:abstractNumId="31" w15:restartNumberingAfterBreak="0">
    <w:nsid w:val="00000020"/>
    <w:multiLevelType w:val="singleLevel"/>
    <w:tmpl w:val="00000020"/>
    <w:name w:val="WW8Num65"/>
    <w:lvl w:ilvl="0">
      <w:start w:val="1"/>
      <w:numFmt w:val="bullet"/>
      <w:lvlText w:val=""/>
      <w:lvlJc w:val="left"/>
      <w:pPr>
        <w:ind w:left="360" w:hanging="363"/>
      </w:pPr>
      <w:rPr>
        <w:rFonts w:ascii="Symbol" w:hAnsi="Symbol"/>
        <w:sz w:val="16"/>
      </w:rPr>
    </w:lvl>
  </w:abstractNum>
  <w:abstractNum w:abstractNumId="32" w15:restartNumberingAfterBreak="0">
    <w:nsid w:val="00000021"/>
    <w:multiLevelType w:val="singleLevel"/>
    <w:tmpl w:val="00000021"/>
    <w:name w:val="WW8Num63"/>
    <w:lvl w:ilvl="0">
      <w:start w:val="1"/>
      <w:numFmt w:val="bullet"/>
      <w:lvlText w:val=""/>
      <w:lvlJc w:val="left"/>
      <w:pPr>
        <w:ind w:left="360" w:hanging="363"/>
      </w:pPr>
      <w:rPr>
        <w:rFonts w:ascii="Symbol" w:hAnsi="Symbol"/>
        <w:sz w:val="16"/>
      </w:rPr>
    </w:lvl>
  </w:abstractNum>
  <w:abstractNum w:abstractNumId="33" w15:restartNumberingAfterBreak="0">
    <w:nsid w:val="00000022"/>
    <w:multiLevelType w:val="singleLevel"/>
    <w:tmpl w:val="00000022"/>
    <w:name w:val="WW8Num62"/>
    <w:lvl w:ilvl="0">
      <w:start w:val="1"/>
      <w:numFmt w:val="bullet"/>
      <w:lvlText w:val=""/>
      <w:lvlJc w:val="left"/>
      <w:pPr>
        <w:ind w:left="360" w:hanging="363"/>
      </w:pPr>
      <w:rPr>
        <w:rFonts w:ascii="Symbol" w:hAnsi="Symbol"/>
        <w:sz w:val="16"/>
      </w:rPr>
    </w:lvl>
  </w:abstractNum>
  <w:abstractNum w:abstractNumId="34" w15:restartNumberingAfterBreak="0">
    <w:nsid w:val="00000023"/>
    <w:multiLevelType w:val="singleLevel"/>
    <w:tmpl w:val="00000023"/>
    <w:name w:val="WW8Num61"/>
    <w:lvl w:ilvl="0">
      <w:start w:val="1"/>
      <w:numFmt w:val="bullet"/>
      <w:lvlText w:val=""/>
      <w:lvlJc w:val="left"/>
      <w:pPr>
        <w:ind w:left="360" w:hanging="360"/>
      </w:pPr>
      <w:rPr>
        <w:rFonts w:ascii="Wingdings" w:hAnsi="Wingdings"/>
        <w:sz w:val="16"/>
      </w:rPr>
    </w:lvl>
  </w:abstractNum>
  <w:abstractNum w:abstractNumId="35" w15:restartNumberingAfterBreak="0">
    <w:nsid w:val="00000024"/>
    <w:multiLevelType w:val="singleLevel"/>
    <w:tmpl w:val="00000024"/>
    <w:name w:val="WW8Num59"/>
    <w:lvl w:ilvl="0">
      <w:start w:val="1"/>
      <w:numFmt w:val="decimal"/>
      <w:lvlText w:val="%1)"/>
      <w:lvlJc w:val="left"/>
      <w:pPr>
        <w:ind w:left="360" w:hanging="360"/>
      </w:pPr>
    </w:lvl>
  </w:abstractNum>
  <w:abstractNum w:abstractNumId="36" w15:restartNumberingAfterBreak="0">
    <w:nsid w:val="00000025"/>
    <w:multiLevelType w:val="singleLevel"/>
    <w:tmpl w:val="00000025"/>
    <w:name w:val="WW8Num57"/>
    <w:lvl w:ilvl="0">
      <w:start w:val="1"/>
      <w:numFmt w:val="bullet"/>
      <w:lvlText w:val=""/>
      <w:lvlJc w:val="left"/>
      <w:pPr>
        <w:ind w:left="360" w:hanging="363"/>
      </w:pPr>
      <w:rPr>
        <w:rFonts w:ascii="Symbol" w:hAnsi="Symbol"/>
        <w:sz w:val="16"/>
      </w:rPr>
    </w:lvl>
  </w:abstractNum>
  <w:abstractNum w:abstractNumId="37" w15:restartNumberingAfterBreak="0">
    <w:nsid w:val="00000026"/>
    <w:multiLevelType w:val="singleLevel"/>
    <w:tmpl w:val="00000026"/>
    <w:name w:val="WW8Num55"/>
    <w:lvl w:ilvl="0">
      <w:start w:val="1"/>
      <w:numFmt w:val="bullet"/>
      <w:lvlText w:val=""/>
      <w:lvlJc w:val="left"/>
      <w:pPr>
        <w:ind w:left="360" w:hanging="363"/>
      </w:pPr>
      <w:rPr>
        <w:rFonts w:ascii="Symbol" w:hAnsi="Symbol"/>
        <w:sz w:val="16"/>
      </w:rPr>
    </w:lvl>
  </w:abstractNum>
  <w:abstractNum w:abstractNumId="38" w15:restartNumberingAfterBreak="0">
    <w:nsid w:val="00000027"/>
    <w:multiLevelType w:val="singleLevel"/>
    <w:tmpl w:val="00000027"/>
    <w:name w:val="WW8Num54"/>
    <w:lvl w:ilvl="0">
      <w:start w:val="1"/>
      <w:numFmt w:val="bullet"/>
      <w:lvlText w:val=""/>
      <w:lvlJc w:val="left"/>
      <w:pPr>
        <w:ind w:left="360" w:hanging="363"/>
      </w:pPr>
      <w:rPr>
        <w:rFonts w:ascii="Symbol" w:hAnsi="Symbol"/>
        <w:sz w:val="16"/>
      </w:rPr>
    </w:lvl>
  </w:abstractNum>
  <w:abstractNum w:abstractNumId="39" w15:restartNumberingAfterBreak="0">
    <w:nsid w:val="00000028"/>
    <w:multiLevelType w:val="singleLevel"/>
    <w:tmpl w:val="00000028"/>
    <w:name w:val="WW8Num53"/>
    <w:lvl w:ilvl="0">
      <w:start w:val="1"/>
      <w:numFmt w:val="bullet"/>
      <w:lvlText w:val=""/>
      <w:lvlJc w:val="left"/>
      <w:pPr>
        <w:ind w:left="360" w:hanging="363"/>
      </w:pPr>
      <w:rPr>
        <w:rFonts w:ascii="Symbol" w:hAnsi="Symbol"/>
        <w:sz w:val="16"/>
      </w:rPr>
    </w:lvl>
  </w:abstractNum>
  <w:abstractNum w:abstractNumId="40" w15:restartNumberingAfterBreak="0">
    <w:nsid w:val="00000029"/>
    <w:multiLevelType w:val="singleLevel"/>
    <w:tmpl w:val="00000029"/>
    <w:name w:val="WW8Num52"/>
    <w:lvl w:ilvl="0">
      <w:start w:val="1"/>
      <w:numFmt w:val="decimal"/>
      <w:lvlText w:val="%1)"/>
      <w:lvlJc w:val="left"/>
      <w:pPr>
        <w:ind w:left="360" w:hanging="360"/>
      </w:pPr>
    </w:lvl>
  </w:abstractNum>
  <w:abstractNum w:abstractNumId="41" w15:restartNumberingAfterBreak="0">
    <w:nsid w:val="0000002A"/>
    <w:multiLevelType w:val="singleLevel"/>
    <w:tmpl w:val="0000002A"/>
    <w:name w:val="WW8Num51"/>
    <w:lvl w:ilvl="0">
      <w:start w:val="1"/>
      <w:numFmt w:val="bullet"/>
      <w:lvlText w:val=""/>
      <w:lvlJc w:val="left"/>
      <w:pPr>
        <w:ind w:left="360" w:hanging="363"/>
      </w:pPr>
      <w:rPr>
        <w:rFonts w:ascii="Symbol" w:hAnsi="Symbol"/>
        <w:sz w:val="16"/>
      </w:rPr>
    </w:lvl>
  </w:abstractNum>
  <w:abstractNum w:abstractNumId="42" w15:restartNumberingAfterBreak="0">
    <w:nsid w:val="0000002B"/>
    <w:multiLevelType w:val="singleLevel"/>
    <w:tmpl w:val="0000002B"/>
    <w:name w:val="WW8Num50"/>
    <w:lvl w:ilvl="0">
      <w:start w:val="1"/>
      <w:numFmt w:val="bullet"/>
      <w:lvlText w:val=""/>
      <w:lvlJc w:val="left"/>
      <w:pPr>
        <w:ind w:left="360" w:hanging="363"/>
      </w:pPr>
      <w:rPr>
        <w:rFonts w:ascii="Symbol" w:hAnsi="Symbol"/>
        <w:sz w:val="16"/>
      </w:rPr>
    </w:lvl>
  </w:abstractNum>
  <w:abstractNum w:abstractNumId="43" w15:restartNumberingAfterBreak="0">
    <w:nsid w:val="0000002C"/>
    <w:multiLevelType w:val="singleLevel"/>
    <w:tmpl w:val="0000002C"/>
    <w:name w:val="WW8Num46"/>
    <w:lvl w:ilvl="0">
      <w:start w:val="1"/>
      <w:numFmt w:val="bullet"/>
      <w:lvlText w:val=""/>
      <w:lvlJc w:val="left"/>
      <w:pPr>
        <w:ind w:left="360" w:hanging="363"/>
      </w:pPr>
      <w:rPr>
        <w:rFonts w:ascii="Symbol" w:hAnsi="Symbol"/>
        <w:sz w:val="16"/>
      </w:rPr>
    </w:lvl>
  </w:abstractNum>
  <w:abstractNum w:abstractNumId="44" w15:restartNumberingAfterBreak="0">
    <w:nsid w:val="0000002E"/>
    <w:multiLevelType w:val="singleLevel"/>
    <w:tmpl w:val="0000002E"/>
    <w:name w:val="WW8Num44"/>
    <w:lvl w:ilvl="0">
      <w:start w:val="1"/>
      <w:numFmt w:val="lowerLetter"/>
      <w:lvlText w:val="%1."/>
      <w:lvlJc w:val="left"/>
      <w:pPr>
        <w:ind w:left="360" w:hanging="360"/>
      </w:pPr>
    </w:lvl>
  </w:abstractNum>
  <w:abstractNum w:abstractNumId="45" w15:restartNumberingAfterBreak="0">
    <w:nsid w:val="0000002F"/>
    <w:multiLevelType w:val="singleLevel"/>
    <w:tmpl w:val="0000002F"/>
    <w:name w:val="WW8Num43"/>
    <w:lvl w:ilvl="0">
      <w:start w:val="1"/>
      <w:numFmt w:val="bullet"/>
      <w:lvlText w:val=""/>
      <w:lvlJc w:val="left"/>
      <w:pPr>
        <w:ind w:left="360" w:hanging="363"/>
      </w:pPr>
      <w:rPr>
        <w:rFonts w:ascii="Symbol" w:hAnsi="Symbol"/>
        <w:sz w:val="16"/>
      </w:rPr>
    </w:lvl>
  </w:abstractNum>
  <w:abstractNum w:abstractNumId="46" w15:restartNumberingAfterBreak="0">
    <w:nsid w:val="00000030"/>
    <w:multiLevelType w:val="singleLevel"/>
    <w:tmpl w:val="00000030"/>
    <w:name w:val="WW8Num41"/>
    <w:lvl w:ilvl="0">
      <w:start w:val="1"/>
      <w:numFmt w:val="bullet"/>
      <w:lvlText w:val=""/>
      <w:lvlJc w:val="left"/>
      <w:pPr>
        <w:ind w:left="360" w:hanging="363"/>
      </w:pPr>
      <w:rPr>
        <w:rFonts w:ascii="Symbol" w:hAnsi="Symbol"/>
        <w:sz w:val="16"/>
      </w:rPr>
    </w:lvl>
  </w:abstractNum>
  <w:abstractNum w:abstractNumId="47" w15:restartNumberingAfterBreak="0">
    <w:nsid w:val="00000031"/>
    <w:multiLevelType w:val="singleLevel"/>
    <w:tmpl w:val="00000031"/>
    <w:name w:val="WW8Num39"/>
    <w:lvl w:ilvl="0">
      <w:start w:val="1"/>
      <w:numFmt w:val="bullet"/>
      <w:lvlText w:val=""/>
      <w:lvlJc w:val="left"/>
      <w:pPr>
        <w:ind w:left="540" w:hanging="360"/>
      </w:pPr>
      <w:rPr>
        <w:rFonts w:ascii="Symbol" w:hAnsi="Symbol"/>
      </w:rPr>
    </w:lvl>
  </w:abstractNum>
  <w:abstractNum w:abstractNumId="48" w15:restartNumberingAfterBreak="0">
    <w:nsid w:val="00000033"/>
    <w:multiLevelType w:val="singleLevel"/>
    <w:tmpl w:val="00000033"/>
    <w:name w:val="WW8Num35"/>
    <w:lvl w:ilvl="0">
      <w:start w:val="1"/>
      <w:numFmt w:val="bullet"/>
      <w:lvlText w:val=""/>
      <w:lvlJc w:val="left"/>
      <w:pPr>
        <w:ind w:left="360" w:hanging="363"/>
      </w:pPr>
      <w:rPr>
        <w:rFonts w:ascii="Symbol" w:hAnsi="Symbol"/>
        <w:sz w:val="16"/>
      </w:rPr>
    </w:lvl>
  </w:abstractNum>
  <w:abstractNum w:abstractNumId="49" w15:restartNumberingAfterBreak="0">
    <w:nsid w:val="00000034"/>
    <w:multiLevelType w:val="singleLevel"/>
    <w:tmpl w:val="00000034"/>
    <w:name w:val="WW8Num34"/>
    <w:lvl w:ilvl="0">
      <w:start w:val="1"/>
      <w:numFmt w:val="bullet"/>
      <w:lvlText w:val=""/>
      <w:lvlJc w:val="left"/>
      <w:pPr>
        <w:ind w:left="360" w:hanging="363"/>
      </w:pPr>
      <w:rPr>
        <w:rFonts w:ascii="Symbol" w:hAnsi="Symbol"/>
        <w:sz w:val="16"/>
      </w:rPr>
    </w:lvl>
  </w:abstractNum>
  <w:abstractNum w:abstractNumId="50" w15:restartNumberingAfterBreak="0">
    <w:nsid w:val="00000035"/>
    <w:multiLevelType w:val="singleLevel"/>
    <w:tmpl w:val="00000035"/>
    <w:name w:val="WW8Num33"/>
    <w:lvl w:ilvl="0">
      <w:start w:val="1"/>
      <w:numFmt w:val="bullet"/>
      <w:lvlText w:val=""/>
      <w:lvlJc w:val="left"/>
      <w:pPr>
        <w:ind w:left="360" w:hanging="363"/>
      </w:pPr>
      <w:rPr>
        <w:rFonts w:ascii="Symbol" w:hAnsi="Symbol"/>
        <w:sz w:val="16"/>
      </w:rPr>
    </w:lvl>
  </w:abstractNum>
  <w:abstractNum w:abstractNumId="51" w15:restartNumberingAfterBreak="0">
    <w:nsid w:val="00000036"/>
    <w:multiLevelType w:val="singleLevel"/>
    <w:tmpl w:val="00000036"/>
    <w:name w:val="WW8Num32"/>
    <w:lvl w:ilvl="0">
      <w:start w:val="1"/>
      <w:numFmt w:val="bullet"/>
      <w:lvlText w:val="-"/>
      <w:lvlJc w:val="left"/>
      <w:pPr>
        <w:ind w:left="360" w:hanging="360"/>
      </w:pPr>
      <w:rPr>
        <w:rFonts w:ascii="Arial" w:hAnsi="Arial"/>
      </w:rPr>
    </w:lvl>
  </w:abstractNum>
  <w:abstractNum w:abstractNumId="52" w15:restartNumberingAfterBreak="0">
    <w:nsid w:val="00000037"/>
    <w:multiLevelType w:val="multilevel"/>
    <w:tmpl w:val="00000037"/>
    <w:name w:val="WW8Num31"/>
    <w:lvl w:ilvl="0">
      <w:start w:val="1"/>
      <w:numFmt w:val="bullet"/>
      <w:lvlText w:val="-"/>
      <w:lvlJc w:val="left"/>
      <w:pPr>
        <w:ind w:left="360" w:hanging="360"/>
      </w:pPr>
      <w:rPr>
        <w:rFonts w:ascii="Arial" w:hAnsi="Arial"/>
      </w:rPr>
    </w:lvl>
    <w:lvl w:ilvl="1">
      <w:start w:val="1"/>
      <w:numFmt w:val="bullet"/>
      <w:lvlText w:val=""/>
      <w:lvlJc w:val="left"/>
      <w:pPr>
        <w:ind w:left="1080" w:hanging="360"/>
      </w:pPr>
      <w:rPr>
        <w:rFonts w:ascii="Wingdings" w:hAnsi="Wingdings"/>
        <w:b/>
        <w:sz w:val="16"/>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3" w15:restartNumberingAfterBreak="0">
    <w:nsid w:val="00000038"/>
    <w:multiLevelType w:val="singleLevel"/>
    <w:tmpl w:val="00000038"/>
    <w:name w:val="WW8Num29"/>
    <w:lvl w:ilvl="0">
      <w:start w:val="1"/>
      <w:numFmt w:val="bullet"/>
      <w:lvlText w:val=""/>
      <w:lvlJc w:val="left"/>
      <w:pPr>
        <w:ind w:left="360" w:hanging="363"/>
      </w:pPr>
      <w:rPr>
        <w:rFonts w:ascii="Symbol" w:hAnsi="Symbol"/>
        <w:sz w:val="16"/>
      </w:rPr>
    </w:lvl>
  </w:abstractNum>
  <w:abstractNum w:abstractNumId="54" w15:restartNumberingAfterBreak="0">
    <w:nsid w:val="00000039"/>
    <w:multiLevelType w:val="singleLevel"/>
    <w:tmpl w:val="00000039"/>
    <w:name w:val="WW8Num28"/>
    <w:lvl w:ilvl="0">
      <w:start w:val="1"/>
      <w:numFmt w:val="bullet"/>
      <w:lvlText w:val=""/>
      <w:lvlJc w:val="left"/>
      <w:pPr>
        <w:ind w:left="360" w:hanging="363"/>
      </w:pPr>
      <w:rPr>
        <w:rFonts w:ascii="Symbol" w:hAnsi="Symbol"/>
        <w:sz w:val="16"/>
      </w:rPr>
    </w:lvl>
  </w:abstractNum>
  <w:abstractNum w:abstractNumId="55" w15:restartNumberingAfterBreak="0">
    <w:nsid w:val="0000003A"/>
    <w:multiLevelType w:val="singleLevel"/>
    <w:tmpl w:val="0000003A"/>
    <w:name w:val="WW8Num27"/>
    <w:lvl w:ilvl="0">
      <w:start w:val="1"/>
      <w:numFmt w:val="bullet"/>
      <w:lvlText w:val=""/>
      <w:lvlJc w:val="left"/>
      <w:pPr>
        <w:ind w:left="360" w:hanging="363"/>
      </w:pPr>
      <w:rPr>
        <w:rFonts w:ascii="Symbol" w:hAnsi="Symbol"/>
        <w:sz w:val="16"/>
      </w:rPr>
    </w:lvl>
  </w:abstractNum>
  <w:abstractNum w:abstractNumId="56" w15:restartNumberingAfterBreak="0">
    <w:nsid w:val="0000003B"/>
    <w:multiLevelType w:val="singleLevel"/>
    <w:tmpl w:val="0000003B"/>
    <w:name w:val="WW8Num25"/>
    <w:lvl w:ilvl="0">
      <w:start w:val="1"/>
      <w:numFmt w:val="bullet"/>
      <w:lvlText w:val=""/>
      <w:lvlJc w:val="left"/>
      <w:pPr>
        <w:ind w:left="360" w:hanging="363"/>
      </w:pPr>
      <w:rPr>
        <w:rFonts w:ascii="Symbol" w:hAnsi="Symbol"/>
        <w:sz w:val="16"/>
      </w:rPr>
    </w:lvl>
  </w:abstractNum>
  <w:abstractNum w:abstractNumId="57" w15:restartNumberingAfterBreak="0">
    <w:nsid w:val="0000003C"/>
    <w:multiLevelType w:val="singleLevel"/>
    <w:tmpl w:val="0000003C"/>
    <w:name w:val="WW8Num22"/>
    <w:lvl w:ilvl="0">
      <w:start w:val="1"/>
      <w:numFmt w:val="bullet"/>
      <w:lvlText w:val=""/>
      <w:lvlJc w:val="left"/>
      <w:pPr>
        <w:ind w:left="360" w:hanging="363"/>
      </w:pPr>
      <w:rPr>
        <w:rFonts w:ascii="Symbol" w:hAnsi="Symbol"/>
        <w:sz w:val="16"/>
      </w:rPr>
    </w:lvl>
  </w:abstractNum>
  <w:abstractNum w:abstractNumId="58" w15:restartNumberingAfterBreak="0">
    <w:nsid w:val="0000003D"/>
    <w:multiLevelType w:val="singleLevel"/>
    <w:tmpl w:val="0000003D"/>
    <w:name w:val="WW8Num20"/>
    <w:lvl w:ilvl="0">
      <w:start w:val="1"/>
      <w:numFmt w:val="bullet"/>
      <w:lvlText w:val=""/>
      <w:lvlJc w:val="left"/>
      <w:pPr>
        <w:ind w:left="360" w:hanging="363"/>
      </w:pPr>
      <w:rPr>
        <w:rFonts w:ascii="Symbol" w:hAnsi="Symbol"/>
        <w:sz w:val="16"/>
      </w:rPr>
    </w:lvl>
  </w:abstractNum>
  <w:abstractNum w:abstractNumId="59" w15:restartNumberingAfterBreak="0">
    <w:nsid w:val="0000003E"/>
    <w:multiLevelType w:val="singleLevel"/>
    <w:tmpl w:val="0000003E"/>
    <w:name w:val="WW8Num19"/>
    <w:lvl w:ilvl="0">
      <w:start w:val="1"/>
      <w:numFmt w:val="decimal"/>
      <w:lvlText w:val="%1)"/>
      <w:lvlJc w:val="left"/>
      <w:pPr>
        <w:ind w:left="360" w:hanging="360"/>
      </w:pPr>
    </w:lvl>
  </w:abstractNum>
  <w:abstractNum w:abstractNumId="60" w15:restartNumberingAfterBreak="0">
    <w:nsid w:val="0000003F"/>
    <w:multiLevelType w:val="singleLevel"/>
    <w:tmpl w:val="0000003F"/>
    <w:name w:val="WW8Num18"/>
    <w:lvl w:ilvl="0">
      <w:start w:val="1"/>
      <w:numFmt w:val="bullet"/>
      <w:lvlText w:val=""/>
      <w:lvlJc w:val="left"/>
      <w:pPr>
        <w:ind w:left="360" w:hanging="363"/>
      </w:pPr>
      <w:rPr>
        <w:rFonts w:ascii="Symbol" w:hAnsi="Symbol"/>
        <w:sz w:val="16"/>
      </w:rPr>
    </w:lvl>
  </w:abstractNum>
  <w:abstractNum w:abstractNumId="61" w15:restartNumberingAfterBreak="0">
    <w:nsid w:val="00000040"/>
    <w:multiLevelType w:val="singleLevel"/>
    <w:tmpl w:val="00000040"/>
    <w:name w:val="WW8Num17"/>
    <w:lvl w:ilvl="0">
      <w:start w:val="1"/>
      <w:numFmt w:val="bullet"/>
      <w:lvlText w:val=""/>
      <w:lvlJc w:val="left"/>
      <w:pPr>
        <w:ind w:left="720" w:hanging="363"/>
      </w:pPr>
      <w:rPr>
        <w:rFonts w:ascii="Symbol" w:hAnsi="Symbol"/>
        <w:b/>
        <w:sz w:val="16"/>
      </w:rPr>
    </w:lvl>
  </w:abstractNum>
  <w:abstractNum w:abstractNumId="62" w15:restartNumberingAfterBreak="0">
    <w:nsid w:val="00000041"/>
    <w:multiLevelType w:val="singleLevel"/>
    <w:tmpl w:val="00000041"/>
    <w:name w:val="WW8Num16"/>
    <w:lvl w:ilvl="0">
      <w:start w:val="1"/>
      <w:numFmt w:val="decimal"/>
      <w:lvlText w:val="%1."/>
      <w:lvlJc w:val="left"/>
      <w:pPr>
        <w:ind w:left="360" w:hanging="360"/>
      </w:pPr>
    </w:lvl>
  </w:abstractNum>
  <w:abstractNum w:abstractNumId="63" w15:restartNumberingAfterBreak="0">
    <w:nsid w:val="00000042"/>
    <w:multiLevelType w:val="singleLevel"/>
    <w:tmpl w:val="00000042"/>
    <w:name w:val="WW8Num15"/>
    <w:lvl w:ilvl="0">
      <w:start w:val="1"/>
      <w:numFmt w:val="bullet"/>
      <w:lvlText w:val=""/>
      <w:lvlJc w:val="left"/>
      <w:pPr>
        <w:ind w:left="360" w:hanging="363"/>
      </w:pPr>
      <w:rPr>
        <w:rFonts w:ascii="Symbol" w:hAnsi="Symbol"/>
        <w:sz w:val="16"/>
      </w:rPr>
    </w:lvl>
  </w:abstractNum>
  <w:abstractNum w:abstractNumId="64" w15:restartNumberingAfterBreak="0">
    <w:nsid w:val="00000043"/>
    <w:multiLevelType w:val="singleLevel"/>
    <w:tmpl w:val="00000043"/>
    <w:name w:val="WW8Num14"/>
    <w:lvl w:ilvl="0">
      <w:start w:val="1"/>
      <w:numFmt w:val="bullet"/>
      <w:lvlText w:val=""/>
      <w:lvlJc w:val="left"/>
      <w:pPr>
        <w:ind w:left="360" w:hanging="363"/>
      </w:pPr>
      <w:rPr>
        <w:rFonts w:ascii="Symbol" w:hAnsi="Symbol"/>
        <w:sz w:val="16"/>
      </w:rPr>
    </w:lvl>
  </w:abstractNum>
  <w:abstractNum w:abstractNumId="65" w15:restartNumberingAfterBreak="0">
    <w:nsid w:val="00000044"/>
    <w:multiLevelType w:val="singleLevel"/>
    <w:tmpl w:val="00000044"/>
    <w:name w:val="WW8Num13"/>
    <w:lvl w:ilvl="0">
      <w:start w:val="1"/>
      <w:numFmt w:val="bullet"/>
      <w:lvlText w:val=""/>
      <w:lvlJc w:val="left"/>
      <w:pPr>
        <w:ind w:left="360" w:hanging="363"/>
      </w:pPr>
      <w:rPr>
        <w:rFonts w:ascii="Symbol" w:hAnsi="Symbol"/>
        <w:sz w:val="16"/>
      </w:rPr>
    </w:lvl>
  </w:abstractNum>
  <w:abstractNum w:abstractNumId="66" w15:restartNumberingAfterBreak="0">
    <w:nsid w:val="00000045"/>
    <w:multiLevelType w:val="singleLevel"/>
    <w:tmpl w:val="00000045"/>
    <w:name w:val="WW8Num12"/>
    <w:lvl w:ilvl="0">
      <w:start w:val="1"/>
      <w:numFmt w:val="decimal"/>
      <w:lvlText w:val="%1)"/>
      <w:lvlJc w:val="left"/>
      <w:pPr>
        <w:ind w:left="360" w:hanging="360"/>
      </w:pPr>
    </w:lvl>
  </w:abstractNum>
  <w:abstractNum w:abstractNumId="67" w15:restartNumberingAfterBreak="0">
    <w:nsid w:val="00000046"/>
    <w:multiLevelType w:val="singleLevel"/>
    <w:tmpl w:val="00000046"/>
    <w:name w:val="WW8Num9"/>
    <w:lvl w:ilvl="0">
      <w:start w:val="1"/>
      <w:numFmt w:val="bullet"/>
      <w:lvlText w:val=""/>
      <w:lvlJc w:val="left"/>
      <w:pPr>
        <w:ind w:left="360" w:hanging="363"/>
      </w:pPr>
      <w:rPr>
        <w:rFonts w:ascii="Symbol" w:hAnsi="Symbol"/>
        <w:sz w:val="16"/>
      </w:rPr>
    </w:lvl>
  </w:abstractNum>
  <w:abstractNum w:abstractNumId="68" w15:restartNumberingAfterBreak="0">
    <w:nsid w:val="00000048"/>
    <w:multiLevelType w:val="singleLevel"/>
    <w:tmpl w:val="00000048"/>
    <w:name w:val="WW8Num7"/>
    <w:lvl w:ilvl="0">
      <w:start w:val="1"/>
      <w:numFmt w:val="bullet"/>
      <w:lvlText w:val=""/>
      <w:lvlJc w:val="left"/>
      <w:pPr>
        <w:ind w:left="540" w:hanging="360"/>
      </w:pPr>
      <w:rPr>
        <w:rFonts w:ascii="Symbol" w:hAnsi="Symbol"/>
      </w:rPr>
    </w:lvl>
  </w:abstractNum>
  <w:abstractNum w:abstractNumId="69" w15:restartNumberingAfterBreak="0">
    <w:nsid w:val="00000049"/>
    <w:multiLevelType w:val="singleLevel"/>
    <w:tmpl w:val="00000049"/>
    <w:name w:val="WW8Num5"/>
    <w:lvl w:ilvl="0">
      <w:start w:val="1"/>
      <w:numFmt w:val="bullet"/>
      <w:lvlText w:val=""/>
      <w:lvlJc w:val="left"/>
      <w:pPr>
        <w:ind w:left="360" w:hanging="363"/>
      </w:pPr>
      <w:rPr>
        <w:rFonts w:ascii="Symbol" w:hAnsi="Symbol"/>
        <w:sz w:val="16"/>
      </w:rPr>
    </w:lvl>
  </w:abstractNum>
  <w:abstractNum w:abstractNumId="70" w15:restartNumberingAfterBreak="0">
    <w:nsid w:val="0000004A"/>
    <w:multiLevelType w:val="singleLevel"/>
    <w:tmpl w:val="0000004A"/>
    <w:name w:val="WW8Num3"/>
    <w:lvl w:ilvl="0">
      <w:start w:val="1"/>
      <w:numFmt w:val="decimal"/>
      <w:lvlText w:val="%1)"/>
      <w:lvlJc w:val="left"/>
      <w:pPr>
        <w:ind w:left="360" w:hanging="360"/>
      </w:pPr>
    </w:lvl>
  </w:abstractNum>
  <w:abstractNum w:abstractNumId="71" w15:restartNumberingAfterBreak="0">
    <w:nsid w:val="00544734"/>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72" w15:restartNumberingAfterBreak="0">
    <w:nsid w:val="0147273E"/>
    <w:multiLevelType w:val="singleLevel"/>
    <w:tmpl w:val="60DEC252"/>
    <w:lvl w:ilvl="0">
      <w:start w:val="1"/>
      <w:numFmt w:val="lowerRoman"/>
      <w:lvlText w:val="%1."/>
      <w:legacy w:legacy="1" w:legacySpace="0" w:legacyIndent="475"/>
      <w:lvlJc w:val="left"/>
      <w:rPr>
        <w:rFonts w:ascii="Arial Unicode MS" w:eastAsia="Arial Unicode MS" w:hAnsi="Arial Unicode MS" w:cs="Arial Unicode MS" w:hint="eastAsia"/>
      </w:rPr>
    </w:lvl>
  </w:abstractNum>
  <w:abstractNum w:abstractNumId="73" w15:restartNumberingAfterBreak="0">
    <w:nsid w:val="03063F6B"/>
    <w:multiLevelType w:val="hybridMultilevel"/>
    <w:tmpl w:val="972A90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031D2A65"/>
    <w:multiLevelType w:val="hybridMultilevel"/>
    <w:tmpl w:val="40BE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04281E76"/>
    <w:multiLevelType w:val="hybridMultilevel"/>
    <w:tmpl w:val="8C66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57B7C43"/>
    <w:multiLevelType w:val="hybridMultilevel"/>
    <w:tmpl w:val="CE68F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5873C18"/>
    <w:multiLevelType w:val="hybridMultilevel"/>
    <w:tmpl w:val="B208543A"/>
    <w:lvl w:ilvl="0" w:tplc="E63A01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06BE581A"/>
    <w:multiLevelType w:val="hybridMultilevel"/>
    <w:tmpl w:val="38DC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8444170"/>
    <w:multiLevelType w:val="singleLevel"/>
    <w:tmpl w:val="53D69CC2"/>
    <w:lvl w:ilvl="0">
      <w:start w:val="9"/>
      <w:numFmt w:val="decimal"/>
      <w:lvlText w:val="%1)"/>
      <w:legacy w:legacy="1" w:legacySpace="0" w:legacyIndent="355"/>
      <w:lvlJc w:val="left"/>
      <w:rPr>
        <w:rFonts w:ascii="Arial Unicode MS" w:eastAsia="Arial Unicode MS" w:hAnsi="Arial Unicode MS" w:cs="Arial Unicode MS" w:hint="eastAsia"/>
      </w:rPr>
    </w:lvl>
  </w:abstractNum>
  <w:abstractNum w:abstractNumId="80" w15:restartNumberingAfterBreak="0">
    <w:nsid w:val="087D4C5E"/>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81" w15:restartNumberingAfterBreak="0">
    <w:nsid w:val="08D57125"/>
    <w:multiLevelType w:val="hybridMultilevel"/>
    <w:tmpl w:val="7186A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0A730D68"/>
    <w:multiLevelType w:val="hybridMultilevel"/>
    <w:tmpl w:val="F84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A8F4BA4"/>
    <w:multiLevelType w:val="hybridMultilevel"/>
    <w:tmpl w:val="2BD4F1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0AD96028"/>
    <w:multiLevelType w:val="hybridMultilevel"/>
    <w:tmpl w:val="5734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0AEC336D"/>
    <w:multiLevelType w:val="hybridMultilevel"/>
    <w:tmpl w:val="B1443492"/>
    <w:lvl w:ilvl="0" w:tplc="1A9AE704">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6" w15:restartNumberingAfterBreak="0">
    <w:nsid w:val="0B7B1D68"/>
    <w:multiLevelType w:val="hybridMultilevel"/>
    <w:tmpl w:val="B11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0C956F73"/>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88" w15:restartNumberingAfterBreak="0">
    <w:nsid w:val="0CA36972"/>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0CEC5F7E"/>
    <w:multiLevelType w:val="hybridMultilevel"/>
    <w:tmpl w:val="665C6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0D4F4B86"/>
    <w:multiLevelType w:val="hybridMultilevel"/>
    <w:tmpl w:val="45E4A292"/>
    <w:lvl w:ilvl="0" w:tplc="72DCEEAA">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D952D23"/>
    <w:multiLevelType w:val="hybridMultilevel"/>
    <w:tmpl w:val="2A66D8D6"/>
    <w:lvl w:ilvl="0" w:tplc="57640EC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12016121"/>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93" w15:restartNumberingAfterBreak="0">
    <w:nsid w:val="14455104"/>
    <w:multiLevelType w:val="hybridMultilevel"/>
    <w:tmpl w:val="792E6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5D42719"/>
    <w:multiLevelType w:val="hybridMultilevel"/>
    <w:tmpl w:val="641A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6E619F7"/>
    <w:multiLevelType w:val="singleLevel"/>
    <w:tmpl w:val="A27C0912"/>
    <w:lvl w:ilvl="0">
      <w:start w:val="14"/>
      <w:numFmt w:val="decimal"/>
      <w:lvlText w:val="%1)"/>
      <w:legacy w:legacy="1" w:legacySpace="0" w:legacyIndent="346"/>
      <w:lvlJc w:val="left"/>
      <w:rPr>
        <w:rFonts w:ascii="Arial Unicode MS" w:eastAsia="Arial Unicode MS" w:hAnsi="Arial Unicode MS" w:cs="Arial Unicode MS" w:hint="eastAsia"/>
      </w:rPr>
    </w:lvl>
  </w:abstractNum>
  <w:abstractNum w:abstractNumId="96" w15:restartNumberingAfterBreak="0">
    <w:nsid w:val="16FD0D3C"/>
    <w:multiLevelType w:val="hybridMultilevel"/>
    <w:tmpl w:val="B9F0A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177E6B2D"/>
    <w:multiLevelType w:val="singleLevel"/>
    <w:tmpl w:val="CDE8CE7A"/>
    <w:lvl w:ilvl="0">
      <w:start w:val="3"/>
      <w:numFmt w:val="decimal"/>
      <w:lvlText w:val="%1)"/>
      <w:legacy w:legacy="1" w:legacySpace="0" w:legacyIndent="418"/>
      <w:lvlJc w:val="left"/>
      <w:rPr>
        <w:rFonts w:ascii="Arial Unicode MS" w:eastAsia="Arial Unicode MS" w:hAnsi="Arial Unicode MS" w:cs="Arial Unicode MS" w:hint="eastAsia"/>
      </w:rPr>
    </w:lvl>
  </w:abstractNum>
  <w:abstractNum w:abstractNumId="98" w15:restartNumberingAfterBreak="0">
    <w:nsid w:val="178865C0"/>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99" w15:restartNumberingAfterBreak="0">
    <w:nsid w:val="195052D6"/>
    <w:multiLevelType w:val="hybridMultilevel"/>
    <w:tmpl w:val="35E4F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A1D0874"/>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101" w15:restartNumberingAfterBreak="0">
    <w:nsid w:val="1A79442D"/>
    <w:multiLevelType w:val="hybridMultilevel"/>
    <w:tmpl w:val="5BF2D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1AE873FC"/>
    <w:multiLevelType w:val="hybridMultilevel"/>
    <w:tmpl w:val="D67CF676"/>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3" w15:restartNumberingAfterBreak="0">
    <w:nsid w:val="1B233107"/>
    <w:multiLevelType w:val="hybridMultilevel"/>
    <w:tmpl w:val="2EB06488"/>
    <w:name w:val="WW8Num1023"/>
    <w:lvl w:ilvl="0" w:tplc="D2988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B942CF2"/>
    <w:multiLevelType w:val="hybridMultilevel"/>
    <w:tmpl w:val="0D0CCE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1DA92009"/>
    <w:multiLevelType w:val="hybridMultilevel"/>
    <w:tmpl w:val="67D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1DF02698"/>
    <w:multiLevelType w:val="singleLevel"/>
    <w:tmpl w:val="A634980C"/>
    <w:lvl w:ilvl="0">
      <w:start w:val="2"/>
      <w:numFmt w:val="lowerLetter"/>
      <w:lvlText w:val="%1)"/>
      <w:legacy w:legacy="1" w:legacySpace="0" w:legacyIndent="283"/>
      <w:lvlJc w:val="left"/>
      <w:rPr>
        <w:rFonts w:ascii="Arial Unicode MS" w:eastAsia="Arial Unicode MS" w:hAnsi="Arial Unicode MS" w:cs="Arial Unicode MS" w:hint="eastAsia"/>
      </w:rPr>
    </w:lvl>
  </w:abstractNum>
  <w:abstractNum w:abstractNumId="107" w15:restartNumberingAfterBreak="0">
    <w:nsid w:val="1E2E0F96"/>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08" w15:restartNumberingAfterBreak="0">
    <w:nsid w:val="1E781D4C"/>
    <w:multiLevelType w:val="hybridMultilevel"/>
    <w:tmpl w:val="7FC88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1EA96B9B"/>
    <w:multiLevelType w:val="hybridMultilevel"/>
    <w:tmpl w:val="6F966AA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ECB09A2"/>
    <w:multiLevelType w:val="hybridMultilevel"/>
    <w:tmpl w:val="75F2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1F972AC0"/>
    <w:multiLevelType w:val="hybridMultilevel"/>
    <w:tmpl w:val="45E4A292"/>
    <w:lvl w:ilvl="0" w:tplc="72DCEEAA">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196263F"/>
    <w:multiLevelType w:val="hybridMultilevel"/>
    <w:tmpl w:val="FF2CEDA2"/>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3" w15:restartNumberingAfterBreak="0">
    <w:nsid w:val="228B7170"/>
    <w:multiLevelType w:val="hybridMultilevel"/>
    <w:tmpl w:val="43BE2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55A319D"/>
    <w:multiLevelType w:val="hybridMultilevel"/>
    <w:tmpl w:val="03D8F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5736C11"/>
    <w:multiLevelType w:val="hybridMultilevel"/>
    <w:tmpl w:val="3BDCC64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15:restartNumberingAfterBreak="0">
    <w:nsid w:val="25EB58EF"/>
    <w:multiLevelType w:val="singleLevel"/>
    <w:tmpl w:val="3C4E0D52"/>
    <w:lvl w:ilvl="0">
      <w:start w:val="8"/>
      <w:numFmt w:val="decimal"/>
      <w:lvlText w:val="%1)"/>
      <w:legacy w:legacy="1" w:legacySpace="0" w:legacyIndent="432"/>
      <w:lvlJc w:val="left"/>
      <w:rPr>
        <w:rFonts w:ascii="Arial Unicode MS" w:eastAsia="Arial Unicode MS" w:hAnsi="Arial Unicode MS" w:cs="Arial Unicode MS" w:hint="eastAsia"/>
      </w:rPr>
    </w:lvl>
  </w:abstractNum>
  <w:abstractNum w:abstractNumId="117" w15:restartNumberingAfterBreak="0">
    <w:nsid w:val="25ED3FCE"/>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118" w15:restartNumberingAfterBreak="0">
    <w:nsid w:val="289B7E0C"/>
    <w:multiLevelType w:val="hybridMultilevel"/>
    <w:tmpl w:val="BC58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8AC0C3E"/>
    <w:multiLevelType w:val="singleLevel"/>
    <w:tmpl w:val="F07A335A"/>
    <w:lvl w:ilvl="0">
      <w:start w:val="2"/>
      <w:numFmt w:val="lowerLetter"/>
      <w:lvlText w:val="%1)"/>
      <w:legacy w:legacy="1" w:legacySpace="0" w:legacyIndent="422"/>
      <w:lvlJc w:val="left"/>
      <w:rPr>
        <w:rFonts w:ascii="Arial Unicode MS" w:eastAsia="Arial Unicode MS" w:hAnsi="Arial Unicode MS" w:cs="Arial Unicode MS" w:hint="eastAsia"/>
      </w:rPr>
    </w:lvl>
  </w:abstractNum>
  <w:abstractNum w:abstractNumId="120" w15:restartNumberingAfterBreak="0">
    <w:nsid w:val="28B13EC4"/>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21" w15:restartNumberingAfterBreak="0">
    <w:nsid w:val="2912475F"/>
    <w:multiLevelType w:val="hybridMultilevel"/>
    <w:tmpl w:val="9B3CD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C67BC1"/>
    <w:multiLevelType w:val="singleLevel"/>
    <w:tmpl w:val="82FC6954"/>
    <w:lvl w:ilvl="0">
      <w:start w:val="1"/>
      <w:numFmt w:val="decimal"/>
      <w:lvlText w:val="%1)"/>
      <w:legacy w:legacy="1" w:legacySpace="0" w:legacyIndent="403"/>
      <w:lvlJc w:val="left"/>
      <w:rPr>
        <w:rFonts w:ascii="Arial Unicode MS" w:eastAsia="Arial Unicode MS" w:hAnsi="Arial Unicode MS" w:cs="Arial Unicode MS" w:hint="eastAsia"/>
      </w:rPr>
    </w:lvl>
  </w:abstractNum>
  <w:abstractNum w:abstractNumId="123" w15:restartNumberingAfterBreak="0">
    <w:nsid w:val="2C4A5771"/>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24" w15:restartNumberingAfterBreak="0">
    <w:nsid w:val="2CC52E8B"/>
    <w:multiLevelType w:val="hybridMultilevel"/>
    <w:tmpl w:val="7B747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D1C373A"/>
    <w:multiLevelType w:val="hybridMultilevel"/>
    <w:tmpl w:val="CD14E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D491508"/>
    <w:multiLevelType w:val="hybridMultilevel"/>
    <w:tmpl w:val="069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DC76911"/>
    <w:multiLevelType w:val="hybridMultilevel"/>
    <w:tmpl w:val="DD6893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E8B39BC"/>
    <w:multiLevelType w:val="hybridMultilevel"/>
    <w:tmpl w:val="5F7463AE"/>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F6C6E19"/>
    <w:multiLevelType w:val="hybridMultilevel"/>
    <w:tmpl w:val="E9A4C728"/>
    <w:lvl w:ilvl="0" w:tplc="0415000D">
      <w:start w:val="1"/>
      <w:numFmt w:val="bullet"/>
      <w:lvlText w:val=""/>
      <w:lvlJc w:val="left"/>
      <w:pPr>
        <w:tabs>
          <w:tab w:val="num" w:pos="723"/>
        </w:tabs>
        <w:ind w:left="723" w:hanging="363"/>
      </w:pPr>
      <w:rPr>
        <w:rFonts w:ascii="Wingdings" w:hAnsi="Wingdings" w:hint="default"/>
        <w:sz w:val="16"/>
      </w:rPr>
    </w:lvl>
    <w:lvl w:ilvl="1" w:tplc="17581210">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0" w15:restartNumberingAfterBreak="0">
    <w:nsid w:val="2FBE5444"/>
    <w:multiLevelType w:val="hybridMultilevel"/>
    <w:tmpl w:val="EEBA1E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1" w15:restartNumberingAfterBreak="0">
    <w:nsid w:val="2FD65685"/>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32" w15:restartNumberingAfterBreak="0">
    <w:nsid w:val="30057F09"/>
    <w:multiLevelType w:val="singleLevel"/>
    <w:tmpl w:val="FA3A3B3E"/>
    <w:lvl w:ilvl="0">
      <w:start w:val="1"/>
      <w:numFmt w:val="lowerLetter"/>
      <w:lvlText w:val="%1)"/>
      <w:legacy w:legacy="1" w:legacySpace="0" w:legacyIndent="336"/>
      <w:lvlJc w:val="left"/>
      <w:rPr>
        <w:rFonts w:ascii="Arial Unicode MS" w:eastAsia="Arial Unicode MS" w:hAnsi="Arial Unicode MS" w:cs="Arial Unicode MS" w:hint="eastAsia"/>
      </w:rPr>
    </w:lvl>
  </w:abstractNum>
  <w:abstractNum w:abstractNumId="133" w15:restartNumberingAfterBreak="0">
    <w:nsid w:val="30821640"/>
    <w:multiLevelType w:val="hybridMultilevel"/>
    <w:tmpl w:val="93C46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1A77B3"/>
    <w:multiLevelType w:val="hybridMultilevel"/>
    <w:tmpl w:val="CE92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721379"/>
    <w:multiLevelType w:val="hybridMultilevel"/>
    <w:tmpl w:val="965E1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FD5C0C"/>
    <w:multiLevelType w:val="singleLevel"/>
    <w:tmpl w:val="04150001"/>
    <w:lvl w:ilvl="0">
      <w:start w:val="1"/>
      <w:numFmt w:val="bullet"/>
      <w:lvlText w:val=""/>
      <w:lvlJc w:val="left"/>
      <w:pPr>
        <w:ind w:left="720" w:hanging="360"/>
      </w:pPr>
      <w:rPr>
        <w:rFonts w:ascii="Symbol" w:hAnsi="Symbol" w:hint="default"/>
      </w:rPr>
    </w:lvl>
  </w:abstractNum>
  <w:abstractNum w:abstractNumId="137" w15:restartNumberingAfterBreak="0">
    <w:nsid w:val="33B30AC3"/>
    <w:multiLevelType w:val="hybridMultilevel"/>
    <w:tmpl w:val="1ED8C488"/>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3DB16D3"/>
    <w:multiLevelType w:val="hybridMultilevel"/>
    <w:tmpl w:val="B7B2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F27DAE"/>
    <w:multiLevelType w:val="hybridMultilevel"/>
    <w:tmpl w:val="9678F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6691AAC"/>
    <w:multiLevelType w:val="hybridMultilevel"/>
    <w:tmpl w:val="DE088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6C315E2"/>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42" w15:restartNumberingAfterBreak="0">
    <w:nsid w:val="37FE4739"/>
    <w:multiLevelType w:val="singleLevel"/>
    <w:tmpl w:val="3E8847AC"/>
    <w:lvl w:ilvl="0">
      <w:start w:val="4"/>
      <w:numFmt w:val="decimal"/>
      <w:lvlText w:val="%1)"/>
      <w:legacy w:legacy="1" w:legacySpace="0" w:legacyIndent="394"/>
      <w:lvlJc w:val="left"/>
      <w:rPr>
        <w:rFonts w:ascii="Arial Unicode MS" w:eastAsia="Arial Unicode MS" w:hAnsi="Arial Unicode MS" w:cs="Arial Unicode MS" w:hint="eastAsia"/>
      </w:rPr>
    </w:lvl>
  </w:abstractNum>
  <w:abstractNum w:abstractNumId="143" w15:restartNumberingAfterBreak="0">
    <w:nsid w:val="38154A97"/>
    <w:multiLevelType w:val="singleLevel"/>
    <w:tmpl w:val="6C4ADDC2"/>
    <w:lvl w:ilvl="0">
      <w:start w:val="1"/>
      <w:numFmt w:val="lowerLetter"/>
      <w:lvlText w:val="%1)"/>
      <w:legacy w:legacy="1" w:legacySpace="0" w:legacyIndent="365"/>
      <w:lvlJc w:val="left"/>
      <w:rPr>
        <w:rFonts w:ascii="Arial Unicode MS" w:eastAsia="Arial Unicode MS" w:hAnsi="Arial Unicode MS" w:cs="Arial Unicode MS" w:hint="eastAsia"/>
      </w:rPr>
    </w:lvl>
  </w:abstractNum>
  <w:abstractNum w:abstractNumId="144" w15:restartNumberingAfterBreak="0">
    <w:nsid w:val="38781709"/>
    <w:multiLevelType w:val="singleLevel"/>
    <w:tmpl w:val="70F6045A"/>
    <w:lvl w:ilvl="0">
      <w:start w:val="1"/>
      <w:numFmt w:val="lowerRoman"/>
      <w:lvlText w:val="%1."/>
      <w:legacy w:legacy="1" w:legacySpace="0" w:legacyIndent="562"/>
      <w:lvlJc w:val="left"/>
      <w:rPr>
        <w:rFonts w:ascii="Arial Unicode MS" w:eastAsia="Arial Unicode MS" w:hAnsi="Arial Unicode MS" w:cs="Arial Unicode MS" w:hint="eastAsia"/>
      </w:rPr>
    </w:lvl>
  </w:abstractNum>
  <w:abstractNum w:abstractNumId="145" w15:restartNumberingAfterBreak="0">
    <w:nsid w:val="38832776"/>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46" w15:restartNumberingAfterBreak="0">
    <w:nsid w:val="39D7382D"/>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47" w15:restartNumberingAfterBreak="0">
    <w:nsid w:val="3C1B23D3"/>
    <w:multiLevelType w:val="multilevel"/>
    <w:tmpl w:val="A3684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8" w15:restartNumberingAfterBreak="0">
    <w:nsid w:val="3C5F5B20"/>
    <w:multiLevelType w:val="hybridMultilevel"/>
    <w:tmpl w:val="56A802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9" w15:restartNumberingAfterBreak="0">
    <w:nsid w:val="3CCF7F2E"/>
    <w:multiLevelType w:val="hybridMultilevel"/>
    <w:tmpl w:val="A40CD4D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50" w15:restartNumberingAfterBreak="0">
    <w:nsid w:val="3CE31324"/>
    <w:multiLevelType w:val="hybridMultilevel"/>
    <w:tmpl w:val="E8D4BD12"/>
    <w:lvl w:ilvl="0" w:tplc="0096E854">
      <w:start w:val="1"/>
      <w:numFmt w:val="bullet"/>
      <w:lvlText w:val=""/>
      <w:lvlJc w:val="left"/>
      <w:pPr>
        <w:tabs>
          <w:tab w:val="num" w:pos="723"/>
        </w:tabs>
        <w:ind w:left="723" w:hanging="363"/>
      </w:pPr>
      <w:rPr>
        <w:rFonts w:ascii="Symbol" w:hAnsi="Symbol" w:hint="default"/>
        <w:sz w:val="16"/>
      </w:rPr>
    </w:lvl>
    <w:lvl w:ilvl="1" w:tplc="62D61598">
      <w:start w:val="1"/>
      <w:numFmt w:val="bullet"/>
      <w:lvlText w:val=""/>
      <w:lvlJc w:val="left"/>
      <w:pPr>
        <w:tabs>
          <w:tab w:val="num" w:pos="1443"/>
        </w:tabs>
        <w:ind w:left="1443" w:hanging="363"/>
      </w:pPr>
      <w:rPr>
        <w:rFonts w:ascii="Symbol" w:hAnsi="Symbol" w:hint="default"/>
        <w:sz w:val="16"/>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1" w15:restartNumberingAfterBreak="0">
    <w:nsid w:val="3D146FDB"/>
    <w:multiLevelType w:val="hybridMultilevel"/>
    <w:tmpl w:val="089EF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E75408C"/>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53" w15:restartNumberingAfterBreak="0">
    <w:nsid w:val="3F3B7B07"/>
    <w:multiLevelType w:val="hybridMultilevel"/>
    <w:tmpl w:val="1FBA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FE44B01"/>
    <w:multiLevelType w:val="hybridMultilevel"/>
    <w:tmpl w:val="350A0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2044A1C"/>
    <w:multiLevelType w:val="singleLevel"/>
    <w:tmpl w:val="A9F0E344"/>
    <w:lvl w:ilvl="0">
      <w:start w:val="3"/>
      <w:numFmt w:val="decimal"/>
      <w:lvlText w:val="%1)"/>
      <w:legacy w:legacy="1" w:legacySpace="0" w:legacyIndent="360"/>
      <w:lvlJc w:val="left"/>
      <w:rPr>
        <w:rFonts w:ascii="Arial Unicode MS" w:eastAsia="Arial Unicode MS" w:hAnsi="Arial Unicode MS" w:cs="Arial Unicode MS" w:hint="eastAsia"/>
      </w:rPr>
    </w:lvl>
  </w:abstractNum>
  <w:abstractNum w:abstractNumId="156" w15:restartNumberingAfterBreak="0">
    <w:nsid w:val="439561CF"/>
    <w:multiLevelType w:val="hybridMultilevel"/>
    <w:tmpl w:val="1102E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3CA6B5E"/>
    <w:multiLevelType w:val="hybridMultilevel"/>
    <w:tmpl w:val="9D80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45B184A"/>
    <w:multiLevelType w:val="hybridMultilevel"/>
    <w:tmpl w:val="FB60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4DB3A3C"/>
    <w:multiLevelType w:val="hybridMultilevel"/>
    <w:tmpl w:val="281C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5290308"/>
    <w:multiLevelType w:val="hybridMultilevel"/>
    <w:tmpl w:val="FEFEF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5CB3855"/>
    <w:multiLevelType w:val="hybridMultilevel"/>
    <w:tmpl w:val="A44EE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5ED5C70"/>
    <w:multiLevelType w:val="hybridMultilevel"/>
    <w:tmpl w:val="FDE009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3" w15:restartNumberingAfterBreak="0">
    <w:nsid w:val="4718366C"/>
    <w:multiLevelType w:val="hybridMultilevel"/>
    <w:tmpl w:val="A150EB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7570A66"/>
    <w:multiLevelType w:val="hybridMultilevel"/>
    <w:tmpl w:val="27A654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7A539BF"/>
    <w:multiLevelType w:val="hybridMultilevel"/>
    <w:tmpl w:val="823818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47DA4252"/>
    <w:multiLevelType w:val="singleLevel"/>
    <w:tmpl w:val="363E3706"/>
    <w:lvl w:ilvl="0">
      <w:start w:val="2"/>
      <w:numFmt w:val="decimal"/>
      <w:lvlText w:val="%1)"/>
      <w:legacy w:legacy="1" w:legacySpace="0" w:legacyIndent="360"/>
      <w:lvlJc w:val="left"/>
      <w:rPr>
        <w:rFonts w:ascii="Arial Unicode MS" w:eastAsia="Arial Unicode MS" w:hAnsi="Arial Unicode MS" w:cs="Arial Unicode MS" w:hint="eastAsia"/>
      </w:rPr>
    </w:lvl>
  </w:abstractNum>
  <w:abstractNum w:abstractNumId="167" w15:restartNumberingAfterBreak="0">
    <w:nsid w:val="4ABE0F98"/>
    <w:multiLevelType w:val="singleLevel"/>
    <w:tmpl w:val="EE56184C"/>
    <w:lvl w:ilvl="0">
      <w:start w:val="6"/>
      <w:numFmt w:val="decimal"/>
      <w:lvlText w:val="%1)"/>
      <w:legacy w:legacy="1" w:legacySpace="0" w:legacyIndent="355"/>
      <w:lvlJc w:val="left"/>
      <w:rPr>
        <w:rFonts w:ascii="Arial Unicode MS" w:eastAsia="Arial Unicode MS" w:hAnsi="Arial Unicode MS" w:cs="Arial Unicode MS" w:hint="eastAsia"/>
      </w:rPr>
    </w:lvl>
  </w:abstractNum>
  <w:abstractNum w:abstractNumId="168" w15:restartNumberingAfterBreak="0">
    <w:nsid w:val="4B220C13"/>
    <w:multiLevelType w:val="hybridMultilevel"/>
    <w:tmpl w:val="B68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B2F7F1B"/>
    <w:multiLevelType w:val="hybridMultilevel"/>
    <w:tmpl w:val="F102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B3F7FC1"/>
    <w:multiLevelType w:val="hybridMultilevel"/>
    <w:tmpl w:val="CA129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B93078E"/>
    <w:multiLevelType w:val="hybridMultilevel"/>
    <w:tmpl w:val="18C6E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E2525B9"/>
    <w:multiLevelType w:val="singleLevel"/>
    <w:tmpl w:val="04150001"/>
    <w:lvl w:ilvl="0">
      <w:start w:val="1"/>
      <w:numFmt w:val="bullet"/>
      <w:lvlText w:val=""/>
      <w:lvlJc w:val="left"/>
      <w:pPr>
        <w:ind w:left="765" w:hanging="360"/>
      </w:pPr>
      <w:rPr>
        <w:rFonts w:ascii="Symbol" w:hAnsi="Symbol" w:hint="default"/>
      </w:rPr>
    </w:lvl>
  </w:abstractNum>
  <w:abstractNum w:abstractNumId="173" w15:restartNumberingAfterBreak="0">
    <w:nsid w:val="4F0A0772"/>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74" w15:restartNumberingAfterBreak="0">
    <w:nsid w:val="4FC74CB4"/>
    <w:multiLevelType w:val="hybridMultilevel"/>
    <w:tmpl w:val="A67EC73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5" w15:restartNumberingAfterBreak="0">
    <w:nsid w:val="50464E6B"/>
    <w:multiLevelType w:val="hybridMultilevel"/>
    <w:tmpl w:val="67905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5092466C"/>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77" w15:restartNumberingAfterBreak="0">
    <w:nsid w:val="51877C7D"/>
    <w:multiLevelType w:val="hybridMultilevel"/>
    <w:tmpl w:val="2AB6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1957869"/>
    <w:multiLevelType w:val="singleLevel"/>
    <w:tmpl w:val="5DCE15D2"/>
    <w:lvl w:ilvl="0">
      <w:start w:val="1"/>
      <w:numFmt w:val="decimal"/>
      <w:lvlText w:val="%1)"/>
      <w:legacy w:legacy="1" w:legacySpace="0" w:legacyIndent="350"/>
      <w:lvlJc w:val="left"/>
      <w:rPr>
        <w:rFonts w:ascii="Arial Unicode MS" w:eastAsia="Arial Unicode MS" w:hAnsi="Arial Unicode MS" w:cs="Arial Unicode MS" w:hint="eastAsia"/>
      </w:rPr>
    </w:lvl>
  </w:abstractNum>
  <w:abstractNum w:abstractNumId="179" w15:restartNumberingAfterBreak="0">
    <w:nsid w:val="52D752E5"/>
    <w:multiLevelType w:val="singleLevel"/>
    <w:tmpl w:val="A1FCC4A4"/>
    <w:lvl w:ilvl="0">
      <w:start w:val="1"/>
      <w:numFmt w:val="lowerRoman"/>
      <w:lvlText w:val="%1."/>
      <w:legacy w:legacy="1" w:legacySpace="0" w:legacyIndent="509"/>
      <w:lvlJc w:val="left"/>
      <w:rPr>
        <w:rFonts w:ascii="Arial Unicode MS" w:eastAsia="Arial Unicode MS" w:hAnsi="Arial Unicode MS" w:cs="Arial Unicode MS" w:hint="eastAsia"/>
      </w:rPr>
    </w:lvl>
  </w:abstractNum>
  <w:abstractNum w:abstractNumId="180" w15:restartNumberingAfterBreak="0">
    <w:nsid w:val="533849A8"/>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81" w15:restartNumberingAfterBreak="0">
    <w:nsid w:val="545B7A68"/>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82" w15:restartNumberingAfterBreak="0">
    <w:nsid w:val="54D0019A"/>
    <w:multiLevelType w:val="singleLevel"/>
    <w:tmpl w:val="627213B0"/>
    <w:lvl w:ilvl="0">
      <w:start w:val="4"/>
      <w:numFmt w:val="decimal"/>
      <w:lvlText w:val="%1)"/>
      <w:legacy w:legacy="1" w:legacySpace="0" w:legacyIndent="427"/>
      <w:lvlJc w:val="left"/>
      <w:rPr>
        <w:rFonts w:ascii="Arial Unicode MS" w:eastAsia="Arial Unicode MS" w:hAnsi="Arial Unicode MS" w:cs="Arial Unicode MS" w:hint="eastAsia"/>
      </w:rPr>
    </w:lvl>
  </w:abstractNum>
  <w:abstractNum w:abstractNumId="183" w15:restartNumberingAfterBreak="0">
    <w:nsid w:val="552D57B1"/>
    <w:multiLevelType w:val="hybridMultilevel"/>
    <w:tmpl w:val="EF4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57907A1C"/>
    <w:multiLevelType w:val="singleLevel"/>
    <w:tmpl w:val="3002127E"/>
    <w:lvl w:ilvl="0">
      <w:start w:val="1"/>
      <w:numFmt w:val="lowerLetter"/>
      <w:lvlText w:val="%1)"/>
      <w:legacy w:legacy="1" w:legacySpace="0" w:legacyIndent="331"/>
      <w:lvlJc w:val="left"/>
      <w:rPr>
        <w:rFonts w:ascii="Arial Unicode MS" w:eastAsia="Arial Unicode MS" w:hAnsi="Arial Unicode MS" w:cs="Arial Unicode MS" w:hint="eastAsia"/>
      </w:rPr>
    </w:lvl>
  </w:abstractNum>
  <w:abstractNum w:abstractNumId="185" w15:restartNumberingAfterBreak="0">
    <w:nsid w:val="58161E0B"/>
    <w:multiLevelType w:val="hybridMultilevel"/>
    <w:tmpl w:val="45E4A292"/>
    <w:lvl w:ilvl="0" w:tplc="72DCEEAA">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82F4CB7"/>
    <w:multiLevelType w:val="hybridMultilevel"/>
    <w:tmpl w:val="9B80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588664C1"/>
    <w:multiLevelType w:val="hybridMultilevel"/>
    <w:tmpl w:val="1E421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58CF5682"/>
    <w:multiLevelType w:val="hybridMultilevel"/>
    <w:tmpl w:val="1DB28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59C36A26"/>
    <w:multiLevelType w:val="multilevel"/>
    <w:tmpl w:val="E566F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0" w15:restartNumberingAfterBreak="0">
    <w:nsid w:val="5B9A7D40"/>
    <w:multiLevelType w:val="hybridMultilevel"/>
    <w:tmpl w:val="B8820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5DA669B3"/>
    <w:multiLevelType w:val="hybridMultilevel"/>
    <w:tmpl w:val="827A06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2" w15:restartNumberingAfterBreak="0">
    <w:nsid w:val="5E9D0468"/>
    <w:multiLevelType w:val="hybridMultilevel"/>
    <w:tmpl w:val="5AD65C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3" w15:restartNumberingAfterBreak="0">
    <w:nsid w:val="5FA21641"/>
    <w:multiLevelType w:val="hybridMultilevel"/>
    <w:tmpl w:val="D966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06A7BCA"/>
    <w:multiLevelType w:val="hybridMultilevel"/>
    <w:tmpl w:val="925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0A14C2F"/>
    <w:multiLevelType w:val="singleLevel"/>
    <w:tmpl w:val="CB946ADE"/>
    <w:lvl w:ilvl="0">
      <w:start w:val="7"/>
      <w:numFmt w:val="decimal"/>
      <w:lvlText w:val="%1)"/>
      <w:legacy w:legacy="1" w:legacySpace="0" w:legacyIndent="427"/>
      <w:lvlJc w:val="left"/>
      <w:rPr>
        <w:rFonts w:ascii="Arial Unicode MS" w:eastAsia="Arial Unicode MS" w:hAnsi="Arial Unicode MS" w:cs="Arial Unicode MS" w:hint="eastAsia"/>
      </w:rPr>
    </w:lvl>
  </w:abstractNum>
  <w:abstractNum w:abstractNumId="196" w15:restartNumberingAfterBreak="0">
    <w:nsid w:val="61B121CA"/>
    <w:multiLevelType w:val="hybridMultilevel"/>
    <w:tmpl w:val="E1DEC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1B17DCC"/>
    <w:multiLevelType w:val="hybridMultilevel"/>
    <w:tmpl w:val="79BEEA2A"/>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61B34CA9"/>
    <w:multiLevelType w:val="hybridMultilevel"/>
    <w:tmpl w:val="82D2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61B82C9D"/>
    <w:multiLevelType w:val="hybridMultilevel"/>
    <w:tmpl w:val="79240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2BB6EDB"/>
    <w:multiLevelType w:val="hybridMultilevel"/>
    <w:tmpl w:val="1EB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637C64F1"/>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202" w15:restartNumberingAfterBreak="0">
    <w:nsid w:val="64705998"/>
    <w:multiLevelType w:val="hybridMultilevel"/>
    <w:tmpl w:val="8376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4B24AD0"/>
    <w:multiLevelType w:val="hybridMultilevel"/>
    <w:tmpl w:val="B7166FD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4" w15:restartNumberingAfterBreak="0">
    <w:nsid w:val="66686459"/>
    <w:multiLevelType w:val="hybridMultilevel"/>
    <w:tmpl w:val="8A02F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7865BC9"/>
    <w:multiLevelType w:val="hybridMultilevel"/>
    <w:tmpl w:val="CD224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6" w15:restartNumberingAfterBreak="0">
    <w:nsid w:val="67FE4290"/>
    <w:multiLevelType w:val="hybridMultilevel"/>
    <w:tmpl w:val="BBD09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68F36E9E"/>
    <w:multiLevelType w:val="hybridMultilevel"/>
    <w:tmpl w:val="7A6A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A16169A"/>
    <w:multiLevelType w:val="hybridMultilevel"/>
    <w:tmpl w:val="2ACC4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6CE731C0"/>
    <w:multiLevelType w:val="hybridMultilevel"/>
    <w:tmpl w:val="A5BA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03B48E8"/>
    <w:multiLevelType w:val="singleLevel"/>
    <w:tmpl w:val="56509674"/>
    <w:lvl w:ilvl="0">
      <w:start w:val="1"/>
      <w:numFmt w:val="lowerRoman"/>
      <w:lvlText w:val="%1."/>
      <w:legacy w:legacy="1" w:legacySpace="0" w:legacyIndent="485"/>
      <w:lvlJc w:val="left"/>
      <w:rPr>
        <w:rFonts w:ascii="Arial Unicode MS" w:eastAsia="Arial Unicode MS" w:hAnsi="Arial Unicode MS" w:cs="Arial Unicode MS" w:hint="eastAsia"/>
      </w:rPr>
    </w:lvl>
  </w:abstractNum>
  <w:abstractNum w:abstractNumId="211" w15:restartNumberingAfterBreak="0">
    <w:nsid w:val="70960CB8"/>
    <w:multiLevelType w:val="hybridMultilevel"/>
    <w:tmpl w:val="1F02E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0F23686"/>
    <w:multiLevelType w:val="hybridMultilevel"/>
    <w:tmpl w:val="0260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23F1FB2"/>
    <w:multiLevelType w:val="hybridMultilevel"/>
    <w:tmpl w:val="6192B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3892B54"/>
    <w:multiLevelType w:val="singleLevel"/>
    <w:tmpl w:val="C9BE27D2"/>
    <w:lvl w:ilvl="0">
      <w:start w:val="1"/>
      <w:numFmt w:val="lowerLetter"/>
      <w:lvlText w:val="%1)"/>
      <w:legacy w:legacy="1" w:legacySpace="0" w:legacyIndent="284"/>
      <w:lvlJc w:val="left"/>
      <w:rPr>
        <w:rFonts w:ascii="Arial Unicode MS" w:eastAsia="Arial Unicode MS" w:hAnsi="Arial Unicode MS" w:cs="Arial Unicode MS" w:hint="eastAsia"/>
      </w:rPr>
    </w:lvl>
  </w:abstractNum>
  <w:abstractNum w:abstractNumId="215" w15:restartNumberingAfterBreak="0">
    <w:nsid w:val="73D039DE"/>
    <w:multiLevelType w:val="hybridMultilevel"/>
    <w:tmpl w:val="955EE0FA"/>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16" w15:restartNumberingAfterBreak="0">
    <w:nsid w:val="74DB4C31"/>
    <w:multiLevelType w:val="hybridMultilevel"/>
    <w:tmpl w:val="5A863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74F81375"/>
    <w:multiLevelType w:val="hybridMultilevel"/>
    <w:tmpl w:val="241A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759A6FC2"/>
    <w:multiLevelType w:val="hybridMultilevel"/>
    <w:tmpl w:val="6D2E146A"/>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19" w15:restartNumberingAfterBreak="0">
    <w:nsid w:val="75F33E2B"/>
    <w:multiLevelType w:val="hybridMultilevel"/>
    <w:tmpl w:val="CFD83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7350ACC"/>
    <w:multiLevelType w:val="hybridMultilevel"/>
    <w:tmpl w:val="E09423C8"/>
    <w:name w:val="WW8Num1022"/>
    <w:lvl w:ilvl="0" w:tplc="A7D2A9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74A2853"/>
    <w:multiLevelType w:val="hybridMultilevel"/>
    <w:tmpl w:val="45C6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792B3816"/>
    <w:multiLevelType w:val="hybridMultilevel"/>
    <w:tmpl w:val="49246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79A17561"/>
    <w:multiLevelType w:val="hybridMultilevel"/>
    <w:tmpl w:val="E77E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C3D74C9"/>
    <w:multiLevelType w:val="singleLevel"/>
    <w:tmpl w:val="41C8F8E8"/>
    <w:lvl w:ilvl="0">
      <w:start w:val="2"/>
      <w:numFmt w:val="decimal"/>
      <w:lvlText w:val="%1)"/>
      <w:legacy w:legacy="1" w:legacySpace="0" w:legacyIndent="418"/>
      <w:lvlJc w:val="left"/>
      <w:rPr>
        <w:rFonts w:ascii="Arial Unicode MS" w:eastAsia="Arial Unicode MS" w:hAnsi="Arial Unicode MS" w:cs="Arial Unicode MS" w:hint="eastAsia"/>
      </w:rPr>
    </w:lvl>
  </w:abstractNum>
  <w:abstractNum w:abstractNumId="225" w15:restartNumberingAfterBreak="0">
    <w:nsid w:val="7ED8678D"/>
    <w:multiLevelType w:val="hybridMultilevel"/>
    <w:tmpl w:val="EFEA957A"/>
    <w:lvl w:ilvl="0" w:tplc="A36E1D56">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6" w15:restartNumberingAfterBreak="0">
    <w:nsid w:val="7FC32DDE"/>
    <w:multiLevelType w:val="hybridMultilevel"/>
    <w:tmpl w:val="9DE2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4"/>
  </w:num>
  <w:num w:numId="2">
    <w:abstractNumId w:val="114"/>
  </w:num>
  <w:num w:numId="3">
    <w:abstractNumId w:val="153"/>
  </w:num>
  <w:num w:numId="4">
    <w:abstractNumId w:val="217"/>
  </w:num>
  <w:num w:numId="5">
    <w:abstractNumId w:val="208"/>
  </w:num>
  <w:num w:numId="6">
    <w:abstractNumId w:val="140"/>
  </w:num>
  <w:num w:numId="7">
    <w:abstractNumId w:val="76"/>
  </w:num>
  <w:num w:numId="8">
    <w:abstractNumId w:val="135"/>
  </w:num>
  <w:num w:numId="9">
    <w:abstractNumId w:val="108"/>
  </w:num>
  <w:num w:numId="10">
    <w:abstractNumId w:val="147"/>
  </w:num>
  <w:num w:numId="11">
    <w:abstractNumId w:val="9"/>
  </w:num>
  <w:num w:numId="12">
    <w:abstractNumId w:val="128"/>
  </w:num>
  <w:num w:numId="13">
    <w:abstractNumId w:val="202"/>
  </w:num>
  <w:num w:numId="14">
    <w:abstractNumId w:val="148"/>
  </w:num>
  <w:num w:numId="15">
    <w:abstractNumId w:val="105"/>
  </w:num>
  <w:num w:numId="16">
    <w:abstractNumId w:val="124"/>
  </w:num>
  <w:num w:numId="17">
    <w:abstractNumId w:val="196"/>
  </w:num>
  <w:num w:numId="18">
    <w:abstractNumId w:val="96"/>
  </w:num>
  <w:num w:numId="19">
    <w:abstractNumId w:val="218"/>
  </w:num>
  <w:num w:numId="20">
    <w:abstractNumId w:val="149"/>
  </w:num>
  <w:num w:numId="21">
    <w:abstractNumId w:val="77"/>
  </w:num>
  <w:num w:numId="22">
    <w:abstractNumId w:val="213"/>
  </w:num>
  <w:num w:numId="23">
    <w:abstractNumId w:val="113"/>
  </w:num>
  <w:num w:numId="24">
    <w:abstractNumId w:val="82"/>
  </w:num>
  <w:num w:numId="25">
    <w:abstractNumId w:val="133"/>
  </w:num>
  <w:num w:numId="26">
    <w:abstractNumId w:val="204"/>
  </w:num>
  <w:num w:numId="27">
    <w:abstractNumId w:val="161"/>
  </w:num>
  <w:num w:numId="28">
    <w:abstractNumId w:val="212"/>
  </w:num>
  <w:num w:numId="29">
    <w:abstractNumId w:val="199"/>
  </w:num>
  <w:num w:numId="30">
    <w:abstractNumId w:val="169"/>
  </w:num>
  <w:num w:numId="31">
    <w:abstractNumId w:val="156"/>
  </w:num>
  <w:num w:numId="32">
    <w:abstractNumId w:val="158"/>
  </w:num>
  <w:num w:numId="33">
    <w:abstractNumId w:val="191"/>
  </w:num>
  <w:num w:numId="34">
    <w:abstractNumId w:val="221"/>
  </w:num>
  <w:num w:numId="35">
    <w:abstractNumId w:val="192"/>
  </w:num>
  <w:num w:numId="36">
    <w:abstractNumId w:val="101"/>
  </w:num>
  <w:num w:numId="37">
    <w:abstractNumId w:val="205"/>
  </w:num>
  <w:num w:numId="38">
    <w:abstractNumId w:val="125"/>
  </w:num>
  <w:num w:numId="39">
    <w:abstractNumId w:val="99"/>
  </w:num>
  <w:num w:numId="40">
    <w:abstractNumId w:val="157"/>
  </w:num>
  <w:num w:numId="41">
    <w:abstractNumId w:val="74"/>
  </w:num>
  <w:num w:numId="42">
    <w:abstractNumId w:val="89"/>
  </w:num>
  <w:num w:numId="43">
    <w:abstractNumId w:val="75"/>
  </w:num>
  <w:num w:numId="44">
    <w:abstractNumId w:val="190"/>
  </w:num>
  <w:num w:numId="45">
    <w:abstractNumId w:val="160"/>
  </w:num>
  <w:num w:numId="46">
    <w:abstractNumId w:val="200"/>
  </w:num>
  <w:num w:numId="47">
    <w:abstractNumId w:val="118"/>
  </w:num>
  <w:num w:numId="48">
    <w:abstractNumId w:val="194"/>
  </w:num>
  <w:num w:numId="49">
    <w:abstractNumId w:val="127"/>
  </w:num>
  <w:num w:numId="50">
    <w:abstractNumId w:val="73"/>
  </w:num>
  <w:num w:numId="51">
    <w:abstractNumId w:val="110"/>
  </w:num>
  <w:num w:numId="52">
    <w:abstractNumId w:val="139"/>
  </w:num>
  <w:num w:numId="53">
    <w:abstractNumId w:val="86"/>
  </w:num>
  <w:num w:numId="54">
    <w:abstractNumId w:val="85"/>
  </w:num>
  <w:num w:numId="55">
    <w:abstractNumId w:val="225"/>
  </w:num>
  <w:num w:numId="56">
    <w:abstractNumId w:val="71"/>
  </w:num>
  <w:num w:numId="57">
    <w:abstractNumId w:val="126"/>
  </w:num>
  <w:num w:numId="58">
    <w:abstractNumId w:val="173"/>
  </w:num>
  <w:num w:numId="59">
    <w:abstractNumId w:val="222"/>
  </w:num>
  <w:num w:numId="60">
    <w:abstractNumId w:val="159"/>
  </w:num>
  <w:num w:numId="61">
    <w:abstractNumId w:val="171"/>
  </w:num>
  <w:num w:numId="62">
    <w:abstractNumId w:val="198"/>
  </w:num>
  <w:num w:numId="63">
    <w:abstractNumId w:val="136"/>
  </w:num>
  <w:num w:numId="64">
    <w:abstractNumId w:val="92"/>
  </w:num>
  <w:num w:numId="65">
    <w:abstractNumId w:val="119"/>
  </w:num>
  <w:num w:numId="66">
    <w:abstractNumId w:val="0"/>
    <w:lvlOverride w:ilvl="0">
      <w:lvl w:ilvl="0">
        <w:numFmt w:val="bullet"/>
        <w:lvlText w:val="■"/>
        <w:legacy w:legacy="1" w:legacySpace="0" w:legacyIndent="552"/>
        <w:lvlJc w:val="left"/>
        <w:rPr>
          <w:rFonts w:ascii="Arial Unicode MS" w:eastAsia="Arial Unicode MS" w:hAnsi="Arial Unicode MS" w:hint="eastAsia"/>
        </w:rPr>
      </w:lvl>
    </w:lvlOverride>
  </w:num>
  <w:num w:numId="67">
    <w:abstractNumId w:val="155"/>
  </w:num>
  <w:num w:numId="68">
    <w:abstractNumId w:val="141"/>
  </w:num>
  <w:num w:numId="69">
    <w:abstractNumId w:val="224"/>
  </w:num>
  <w:num w:numId="70">
    <w:abstractNumId w:val="182"/>
  </w:num>
  <w:num w:numId="71">
    <w:abstractNumId w:val="201"/>
  </w:num>
  <w:num w:numId="72">
    <w:abstractNumId w:val="195"/>
  </w:num>
  <w:num w:numId="73">
    <w:abstractNumId w:val="116"/>
  </w:num>
  <w:num w:numId="74">
    <w:abstractNumId w:val="120"/>
  </w:num>
  <w:num w:numId="75">
    <w:abstractNumId w:val="97"/>
  </w:num>
  <w:num w:numId="76">
    <w:abstractNumId w:val="178"/>
  </w:num>
  <w:num w:numId="77">
    <w:abstractNumId w:val="146"/>
  </w:num>
  <w:num w:numId="78">
    <w:abstractNumId w:val="100"/>
  </w:num>
  <w:num w:numId="79">
    <w:abstractNumId w:val="167"/>
  </w:num>
  <w:num w:numId="80">
    <w:abstractNumId w:val="179"/>
  </w:num>
  <w:num w:numId="81">
    <w:abstractNumId w:val="143"/>
  </w:num>
  <w:num w:numId="82">
    <w:abstractNumId w:val="143"/>
    <w:lvlOverride w:ilvl="0">
      <w:lvl w:ilvl="0">
        <w:start w:val="3"/>
        <w:numFmt w:val="lowerLetter"/>
        <w:lvlText w:val="%1)"/>
        <w:legacy w:legacy="1" w:legacySpace="0" w:legacyIndent="360"/>
        <w:lvlJc w:val="left"/>
        <w:rPr>
          <w:rFonts w:ascii="Arial Unicode MS" w:eastAsia="Arial Unicode MS" w:hAnsi="Arial Unicode MS" w:cs="Arial Unicode MS" w:hint="eastAsia"/>
        </w:rPr>
      </w:lvl>
    </w:lvlOverride>
  </w:num>
  <w:num w:numId="83">
    <w:abstractNumId w:val="79"/>
  </w:num>
  <w:num w:numId="84">
    <w:abstractNumId w:val="98"/>
  </w:num>
  <w:num w:numId="85">
    <w:abstractNumId w:val="144"/>
  </w:num>
  <w:num w:numId="86">
    <w:abstractNumId w:val="181"/>
  </w:num>
  <w:num w:numId="87">
    <w:abstractNumId w:val="95"/>
  </w:num>
  <w:num w:numId="88">
    <w:abstractNumId w:val="152"/>
  </w:num>
  <w:num w:numId="89">
    <w:abstractNumId w:val="215"/>
  </w:num>
  <w:num w:numId="90">
    <w:abstractNumId w:val="163"/>
  </w:num>
  <w:num w:numId="91">
    <w:abstractNumId w:val="170"/>
  </w:num>
  <w:num w:numId="92">
    <w:abstractNumId w:val="132"/>
  </w:num>
  <w:num w:numId="93">
    <w:abstractNumId w:val="184"/>
  </w:num>
  <w:num w:numId="94">
    <w:abstractNumId w:val="207"/>
  </w:num>
  <w:num w:numId="95">
    <w:abstractNumId w:val="209"/>
  </w:num>
  <w:num w:numId="96">
    <w:abstractNumId w:val="210"/>
  </w:num>
  <w:num w:numId="97">
    <w:abstractNumId w:val="93"/>
  </w:num>
  <w:num w:numId="98">
    <w:abstractNumId w:val="186"/>
  </w:num>
  <w:num w:numId="99">
    <w:abstractNumId w:val="172"/>
  </w:num>
  <w:num w:numId="100">
    <w:abstractNumId w:val="177"/>
  </w:num>
  <w:num w:numId="101">
    <w:abstractNumId w:val="138"/>
  </w:num>
  <w:num w:numId="102">
    <w:abstractNumId w:val="219"/>
  </w:num>
  <w:num w:numId="103">
    <w:abstractNumId w:val="168"/>
  </w:num>
  <w:num w:numId="104">
    <w:abstractNumId w:val="223"/>
  </w:num>
  <w:num w:numId="105">
    <w:abstractNumId w:val="164"/>
  </w:num>
  <w:num w:numId="106">
    <w:abstractNumId w:val="193"/>
  </w:num>
  <w:num w:numId="107">
    <w:abstractNumId w:val="211"/>
  </w:num>
  <w:num w:numId="108">
    <w:abstractNumId w:val="214"/>
  </w:num>
  <w:num w:numId="109">
    <w:abstractNumId w:val="72"/>
  </w:num>
  <w:num w:numId="110">
    <w:abstractNumId w:val="106"/>
  </w:num>
  <w:num w:numId="111">
    <w:abstractNumId w:val="188"/>
  </w:num>
  <w:num w:numId="112">
    <w:abstractNumId w:val="80"/>
  </w:num>
  <w:num w:numId="113">
    <w:abstractNumId w:val="131"/>
  </w:num>
  <w:num w:numId="114">
    <w:abstractNumId w:val="87"/>
  </w:num>
  <w:num w:numId="115">
    <w:abstractNumId w:val="166"/>
  </w:num>
  <w:num w:numId="116">
    <w:abstractNumId w:val="107"/>
  </w:num>
  <w:num w:numId="117">
    <w:abstractNumId w:val="107"/>
    <w:lvlOverride w:ilvl="0">
      <w:lvl w:ilvl="0">
        <w:start w:val="3"/>
        <w:numFmt w:val="decimal"/>
        <w:lvlText w:val="%1)"/>
        <w:legacy w:legacy="1" w:legacySpace="0" w:legacyIndent="360"/>
        <w:lvlJc w:val="left"/>
        <w:rPr>
          <w:rFonts w:ascii="Arial Unicode MS" w:eastAsia="Arial Unicode MS" w:hAnsi="Arial Unicode MS" w:cs="Arial Unicode MS" w:hint="eastAsia"/>
        </w:rPr>
      </w:lvl>
    </w:lvlOverride>
  </w:num>
  <w:num w:numId="118">
    <w:abstractNumId w:val="123"/>
  </w:num>
  <w:num w:numId="119">
    <w:abstractNumId w:val="180"/>
  </w:num>
  <w:num w:numId="120">
    <w:abstractNumId w:val="145"/>
  </w:num>
  <w:num w:numId="121">
    <w:abstractNumId w:val="117"/>
  </w:num>
  <w:num w:numId="122">
    <w:abstractNumId w:val="175"/>
  </w:num>
  <w:num w:numId="123">
    <w:abstractNumId w:val="183"/>
  </w:num>
  <w:num w:numId="124">
    <w:abstractNumId w:val="84"/>
  </w:num>
  <w:num w:numId="125">
    <w:abstractNumId w:val="226"/>
  </w:num>
  <w:num w:numId="126">
    <w:abstractNumId w:val="121"/>
  </w:num>
  <w:num w:numId="127">
    <w:abstractNumId w:val="134"/>
  </w:num>
  <w:num w:numId="128">
    <w:abstractNumId w:val="154"/>
  </w:num>
  <w:num w:numId="129">
    <w:abstractNumId w:val="216"/>
  </w:num>
  <w:num w:numId="130">
    <w:abstractNumId w:val="81"/>
  </w:num>
  <w:num w:numId="131">
    <w:abstractNumId w:val="78"/>
  </w:num>
  <w:num w:numId="132">
    <w:abstractNumId w:val="151"/>
  </w:num>
  <w:num w:numId="133">
    <w:abstractNumId w:val="122"/>
  </w:num>
  <w:num w:numId="134">
    <w:abstractNumId w:val="176"/>
  </w:num>
  <w:num w:numId="135">
    <w:abstractNumId w:val="142"/>
  </w:num>
  <w:num w:numId="136">
    <w:abstractNumId w:val="189"/>
  </w:num>
  <w:num w:numId="137">
    <w:abstractNumId w:val="109"/>
  </w:num>
  <w:num w:numId="138">
    <w:abstractNumId w:val="206"/>
  </w:num>
  <w:num w:numId="139">
    <w:abstractNumId w:val="187"/>
  </w:num>
  <w:num w:numId="140">
    <w:abstractNumId w:val="115"/>
  </w:num>
  <w:num w:numId="141">
    <w:abstractNumId w:val="137"/>
  </w:num>
  <w:num w:numId="142">
    <w:abstractNumId w:val="203"/>
  </w:num>
  <w:num w:numId="143">
    <w:abstractNumId w:val="150"/>
  </w:num>
  <w:num w:numId="144">
    <w:abstractNumId w:val="102"/>
  </w:num>
  <w:num w:numId="145">
    <w:abstractNumId w:val="174"/>
  </w:num>
  <w:num w:numId="146">
    <w:abstractNumId w:val="20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8"/>
  </w:num>
  <w:num w:numId="1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7"/>
  </w:num>
  <w:num w:numId="15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4"/>
  </w:num>
  <w:num w:numId="157">
    <w:abstractNumId w:val="162"/>
  </w:num>
  <w:num w:numId="158">
    <w:abstractNumId w:val="83"/>
  </w:num>
  <w:num w:numId="159">
    <w:abstractNumId w:val="130"/>
  </w:num>
  <w:num w:numId="160">
    <w:abstractNumId w:val="112"/>
  </w:num>
  <w:num w:numId="161">
    <w:abstractNumId w:val="185"/>
  </w:num>
  <w:num w:numId="162">
    <w:abstractNumId w:val="111"/>
  </w:num>
  <w:num w:numId="163">
    <w:abstractNumId w:val="9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9F"/>
    <w:rsid w:val="000055BE"/>
    <w:rsid w:val="00010B10"/>
    <w:rsid w:val="00011FB6"/>
    <w:rsid w:val="00013883"/>
    <w:rsid w:val="00013FD8"/>
    <w:rsid w:val="00014923"/>
    <w:rsid w:val="00015B19"/>
    <w:rsid w:val="00016521"/>
    <w:rsid w:val="00016A95"/>
    <w:rsid w:val="00016BDE"/>
    <w:rsid w:val="0001780A"/>
    <w:rsid w:val="00020C1F"/>
    <w:rsid w:val="00023614"/>
    <w:rsid w:val="00030DB3"/>
    <w:rsid w:val="000328FD"/>
    <w:rsid w:val="00032E70"/>
    <w:rsid w:val="000331EB"/>
    <w:rsid w:val="00034928"/>
    <w:rsid w:val="00036A45"/>
    <w:rsid w:val="00040606"/>
    <w:rsid w:val="00042BAE"/>
    <w:rsid w:val="00042CD6"/>
    <w:rsid w:val="00044673"/>
    <w:rsid w:val="00044C8D"/>
    <w:rsid w:val="00045CE2"/>
    <w:rsid w:val="00046FFC"/>
    <w:rsid w:val="0005087B"/>
    <w:rsid w:val="00052D23"/>
    <w:rsid w:val="000557F5"/>
    <w:rsid w:val="00057649"/>
    <w:rsid w:val="00060196"/>
    <w:rsid w:val="000622F1"/>
    <w:rsid w:val="000628AC"/>
    <w:rsid w:val="0006380D"/>
    <w:rsid w:val="00064146"/>
    <w:rsid w:val="00066086"/>
    <w:rsid w:val="0006673C"/>
    <w:rsid w:val="00071725"/>
    <w:rsid w:val="00071DBF"/>
    <w:rsid w:val="00073A8A"/>
    <w:rsid w:val="0007486E"/>
    <w:rsid w:val="00074D7F"/>
    <w:rsid w:val="00076AAB"/>
    <w:rsid w:val="000773EE"/>
    <w:rsid w:val="00077869"/>
    <w:rsid w:val="00083D0C"/>
    <w:rsid w:val="000909B8"/>
    <w:rsid w:val="00091083"/>
    <w:rsid w:val="000911B0"/>
    <w:rsid w:val="000914BC"/>
    <w:rsid w:val="00094D97"/>
    <w:rsid w:val="0009668A"/>
    <w:rsid w:val="000A02C0"/>
    <w:rsid w:val="000A205F"/>
    <w:rsid w:val="000A3153"/>
    <w:rsid w:val="000A3757"/>
    <w:rsid w:val="000A3AB2"/>
    <w:rsid w:val="000A3B80"/>
    <w:rsid w:val="000A72E0"/>
    <w:rsid w:val="000A7F11"/>
    <w:rsid w:val="000B2573"/>
    <w:rsid w:val="000B267F"/>
    <w:rsid w:val="000B2893"/>
    <w:rsid w:val="000B4669"/>
    <w:rsid w:val="000B73D9"/>
    <w:rsid w:val="000B7645"/>
    <w:rsid w:val="000C13DE"/>
    <w:rsid w:val="000C2AAB"/>
    <w:rsid w:val="000C3251"/>
    <w:rsid w:val="000C3922"/>
    <w:rsid w:val="000D0CC2"/>
    <w:rsid w:val="000D214F"/>
    <w:rsid w:val="000D545F"/>
    <w:rsid w:val="000D7202"/>
    <w:rsid w:val="000E0099"/>
    <w:rsid w:val="000E3E78"/>
    <w:rsid w:val="000E6677"/>
    <w:rsid w:val="000F0FF3"/>
    <w:rsid w:val="000F13A1"/>
    <w:rsid w:val="000F260E"/>
    <w:rsid w:val="000F43C0"/>
    <w:rsid w:val="000F5AFB"/>
    <w:rsid w:val="000F639F"/>
    <w:rsid w:val="000F64D3"/>
    <w:rsid w:val="000F732C"/>
    <w:rsid w:val="00101C84"/>
    <w:rsid w:val="00102EE7"/>
    <w:rsid w:val="00103015"/>
    <w:rsid w:val="00103B0C"/>
    <w:rsid w:val="001050E5"/>
    <w:rsid w:val="001064E3"/>
    <w:rsid w:val="001064EE"/>
    <w:rsid w:val="0010695A"/>
    <w:rsid w:val="00111C73"/>
    <w:rsid w:val="00114B61"/>
    <w:rsid w:val="00120466"/>
    <w:rsid w:val="001238DC"/>
    <w:rsid w:val="001273FE"/>
    <w:rsid w:val="001316EC"/>
    <w:rsid w:val="00133409"/>
    <w:rsid w:val="00133B12"/>
    <w:rsid w:val="0013599C"/>
    <w:rsid w:val="0014040D"/>
    <w:rsid w:val="00144694"/>
    <w:rsid w:val="00144F07"/>
    <w:rsid w:val="00145509"/>
    <w:rsid w:val="001465BA"/>
    <w:rsid w:val="00146616"/>
    <w:rsid w:val="001522A2"/>
    <w:rsid w:val="001525FD"/>
    <w:rsid w:val="001526E7"/>
    <w:rsid w:val="0015310E"/>
    <w:rsid w:val="0015384E"/>
    <w:rsid w:val="001564CE"/>
    <w:rsid w:val="00156EC2"/>
    <w:rsid w:val="00157469"/>
    <w:rsid w:val="00161706"/>
    <w:rsid w:val="00161EA6"/>
    <w:rsid w:val="0016225E"/>
    <w:rsid w:val="001649A1"/>
    <w:rsid w:val="001649AA"/>
    <w:rsid w:val="001651B8"/>
    <w:rsid w:val="00166EA9"/>
    <w:rsid w:val="00167C66"/>
    <w:rsid w:val="001705CD"/>
    <w:rsid w:val="00174625"/>
    <w:rsid w:val="00175B04"/>
    <w:rsid w:val="00177BCF"/>
    <w:rsid w:val="0018116B"/>
    <w:rsid w:val="001811AC"/>
    <w:rsid w:val="001812DA"/>
    <w:rsid w:val="00182589"/>
    <w:rsid w:val="001841EC"/>
    <w:rsid w:val="00184267"/>
    <w:rsid w:val="001842DF"/>
    <w:rsid w:val="001917CF"/>
    <w:rsid w:val="001932A8"/>
    <w:rsid w:val="00194A9C"/>
    <w:rsid w:val="00195A1A"/>
    <w:rsid w:val="001A17F6"/>
    <w:rsid w:val="001A24A0"/>
    <w:rsid w:val="001A266A"/>
    <w:rsid w:val="001A4ED4"/>
    <w:rsid w:val="001A56F9"/>
    <w:rsid w:val="001A58A8"/>
    <w:rsid w:val="001A5F1F"/>
    <w:rsid w:val="001A5F60"/>
    <w:rsid w:val="001A7A8A"/>
    <w:rsid w:val="001A7E04"/>
    <w:rsid w:val="001B0B46"/>
    <w:rsid w:val="001B31F3"/>
    <w:rsid w:val="001B42CC"/>
    <w:rsid w:val="001C4414"/>
    <w:rsid w:val="001C48EF"/>
    <w:rsid w:val="001C5769"/>
    <w:rsid w:val="001C600C"/>
    <w:rsid w:val="001C6F89"/>
    <w:rsid w:val="001D0DA3"/>
    <w:rsid w:val="001D247C"/>
    <w:rsid w:val="001D559F"/>
    <w:rsid w:val="001D7649"/>
    <w:rsid w:val="001F0104"/>
    <w:rsid w:val="001F1F42"/>
    <w:rsid w:val="001F3A2E"/>
    <w:rsid w:val="001F6FD8"/>
    <w:rsid w:val="00204B79"/>
    <w:rsid w:val="00206318"/>
    <w:rsid w:val="00206343"/>
    <w:rsid w:val="002124AA"/>
    <w:rsid w:val="00212BD5"/>
    <w:rsid w:val="002149FD"/>
    <w:rsid w:val="002162A9"/>
    <w:rsid w:val="002164A4"/>
    <w:rsid w:val="0021708B"/>
    <w:rsid w:val="00220773"/>
    <w:rsid w:val="002216CB"/>
    <w:rsid w:val="00221953"/>
    <w:rsid w:val="0023118E"/>
    <w:rsid w:val="002355AA"/>
    <w:rsid w:val="00236B4C"/>
    <w:rsid w:val="00240DF2"/>
    <w:rsid w:val="00241145"/>
    <w:rsid w:val="00242643"/>
    <w:rsid w:val="002437E3"/>
    <w:rsid w:val="00243C62"/>
    <w:rsid w:val="0024574C"/>
    <w:rsid w:val="00245CFC"/>
    <w:rsid w:val="002467E0"/>
    <w:rsid w:val="00246EA1"/>
    <w:rsid w:val="00247FCA"/>
    <w:rsid w:val="002502E2"/>
    <w:rsid w:val="00253A08"/>
    <w:rsid w:val="002557A4"/>
    <w:rsid w:val="00260A8A"/>
    <w:rsid w:val="00261D27"/>
    <w:rsid w:val="00262527"/>
    <w:rsid w:val="00263ED8"/>
    <w:rsid w:val="002646B8"/>
    <w:rsid w:val="00267C1A"/>
    <w:rsid w:val="0027092F"/>
    <w:rsid w:val="00271165"/>
    <w:rsid w:val="002828A6"/>
    <w:rsid w:val="00283C9F"/>
    <w:rsid w:val="00287084"/>
    <w:rsid w:val="00287D80"/>
    <w:rsid w:val="002915DF"/>
    <w:rsid w:val="002917EC"/>
    <w:rsid w:val="00293729"/>
    <w:rsid w:val="00294353"/>
    <w:rsid w:val="00294F6A"/>
    <w:rsid w:val="0029613D"/>
    <w:rsid w:val="002976C5"/>
    <w:rsid w:val="002A17BF"/>
    <w:rsid w:val="002A2973"/>
    <w:rsid w:val="002A3B1B"/>
    <w:rsid w:val="002A6A4A"/>
    <w:rsid w:val="002B3925"/>
    <w:rsid w:val="002B731A"/>
    <w:rsid w:val="002C1B64"/>
    <w:rsid w:val="002C3BB9"/>
    <w:rsid w:val="002C4D08"/>
    <w:rsid w:val="002C52AC"/>
    <w:rsid w:val="002C78A5"/>
    <w:rsid w:val="002D0414"/>
    <w:rsid w:val="002D1A37"/>
    <w:rsid w:val="002D2C01"/>
    <w:rsid w:val="002D3414"/>
    <w:rsid w:val="002D39A5"/>
    <w:rsid w:val="002D474A"/>
    <w:rsid w:val="002D6809"/>
    <w:rsid w:val="002D6BE5"/>
    <w:rsid w:val="002D7DDF"/>
    <w:rsid w:val="002E032F"/>
    <w:rsid w:val="002E0BC6"/>
    <w:rsid w:val="002E150B"/>
    <w:rsid w:val="002E332D"/>
    <w:rsid w:val="002E3582"/>
    <w:rsid w:val="002E3AED"/>
    <w:rsid w:val="002E4022"/>
    <w:rsid w:val="002E613C"/>
    <w:rsid w:val="002E6419"/>
    <w:rsid w:val="002F31BE"/>
    <w:rsid w:val="002F359B"/>
    <w:rsid w:val="002F36F4"/>
    <w:rsid w:val="002F3F1A"/>
    <w:rsid w:val="002F5477"/>
    <w:rsid w:val="002F5713"/>
    <w:rsid w:val="002F5F15"/>
    <w:rsid w:val="002F6451"/>
    <w:rsid w:val="002F6A2C"/>
    <w:rsid w:val="002F6D52"/>
    <w:rsid w:val="00300C9B"/>
    <w:rsid w:val="00301098"/>
    <w:rsid w:val="0030260B"/>
    <w:rsid w:val="00303096"/>
    <w:rsid w:val="00303200"/>
    <w:rsid w:val="003034FF"/>
    <w:rsid w:val="00304136"/>
    <w:rsid w:val="003047A1"/>
    <w:rsid w:val="00305971"/>
    <w:rsid w:val="003077D3"/>
    <w:rsid w:val="00307F13"/>
    <w:rsid w:val="00310272"/>
    <w:rsid w:val="0031083B"/>
    <w:rsid w:val="00311042"/>
    <w:rsid w:val="00311F24"/>
    <w:rsid w:val="00312891"/>
    <w:rsid w:val="00316706"/>
    <w:rsid w:val="003178C7"/>
    <w:rsid w:val="003220EA"/>
    <w:rsid w:val="00323A03"/>
    <w:rsid w:val="00324B77"/>
    <w:rsid w:val="00325A9B"/>
    <w:rsid w:val="00330E83"/>
    <w:rsid w:val="00332F98"/>
    <w:rsid w:val="00334027"/>
    <w:rsid w:val="00337C10"/>
    <w:rsid w:val="00337D53"/>
    <w:rsid w:val="00340E63"/>
    <w:rsid w:val="0034185E"/>
    <w:rsid w:val="003423F2"/>
    <w:rsid w:val="0034781C"/>
    <w:rsid w:val="00347A6A"/>
    <w:rsid w:val="003505FB"/>
    <w:rsid w:val="00352271"/>
    <w:rsid w:val="003547B2"/>
    <w:rsid w:val="00356664"/>
    <w:rsid w:val="00356A65"/>
    <w:rsid w:val="00356BF0"/>
    <w:rsid w:val="00360B1D"/>
    <w:rsid w:val="00360CCE"/>
    <w:rsid w:val="00361525"/>
    <w:rsid w:val="00363349"/>
    <w:rsid w:val="00365AB7"/>
    <w:rsid w:val="00366FCC"/>
    <w:rsid w:val="00370982"/>
    <w:rsid w:val="003717CD"/>
    <w:rsid w:val="00372555"/>
    <w:rsid w:val="003728B2"/>
    <w:rsid w:val="003734EA"/>
    <w:rsid w:val="00373FBE"/>
    <w:rsid w:val="00375813"/>
    <w:rsid w:val="003758AB"/>
    <w:rsid w:val="003760CC"/>
    <w:rsid w:val="00376E83"/>
    <w:rsid w:val="003807C1"/>
    <w:rsid w:val="00382678"/>
    <w:rsid w:val="00384654"/>
    <w:rsid w:val="00384AB4"/>
    <w:rsid w:val="00384F33"/>
    <w:rsid w:val="003851B6"/>
    <w:rsid w:val="00385FF1"/>
    <w:rsid w:val="003873DF"/>
    <w:rsid w:val="00387906"/>
    <w:rsid w:val="0039252E"/>
    <w:rsid w:val="003A03B0"/>
    <w:rsid w:val="003A0E1C"/>
    <w:rsid w:val="003A3744"/>
    <w:rsid w:val="003A445C"/>
    <w:rsid w:val="003A5D90"/>
    <w:rsid w:val="003A6763"/>
    <w:rsid w:val="003A6786"/>
    <w:rsid w:val="003A717E"/>
    <w:rsid w:val="003B050F"/>
    <w:rsid w:val="003B418F"/>
    <w:rsid w:val="003B7569"/>
    <w:rsid w:val="003B7646"/>
    <w:rsid w:val="003C0F1F"/>
    <w:rsid w:val="003C1E25"/>
    <w:rsid w:val="003C3C7A"/>
    <w:rsid w:val="003C569E"/>
    <w:rsid w:val="003D0816"/>
    <w:rsid w:val="003D1B3A"/>
    <w:rsid w:val="003D383B"/>
    <w:rsid w:val="003D5A38"/>
    <w:rsid w:val="003D7C6D"/>
    <w:rsid w:val="003E177E"/>
    <w:rsid w:val="003E23E3"/>
    <w:rsid w:val="003E461F"/>
    <w:rsid w:val="003F0319"/>
    <w:rsid w:val="003F1615"/>
    <w:rsid w:val="003F2FF4"/>
    <w:rsid w:val="003F3A3F"/>
    <w:rsid w:val="003F5175"/>
    <w:rsid w:val="003F5629"/>
    <w:rsid w:val="00400185"/>
    <w:rsid w:val="0040171C"/>
    <w:rsid w:val="00402378"/>
    <w:rsid w:val="004029DD"/>
    <w:rsid w:val="00403E42"/>
    <w:rsid w:val="004059D6"/>
    <w:rsid w:val="00405BD0"/>
    <w:rsid w:val="00406EED"/>
    <w:rsid w:val="004072F3"/>
    <w:rsid w:val="00410BDB"/>
    <w:rsid w:val="00413DA5"/>
    <w:rsid w:val="0041638F"/>
    <w:rsid w:val="004169B3"/>
    <w:rsid w:val="00420822"/>
    <w:rsid w:val="00420F4B"/>
    <w:rsid w:val="00421CD5"/>
    <w:rsid w:val="00424189"/>
    <w:rsid w:val="00430286"/>
    <w:rsid w:val="00433E45"/>
    <w:rsid w:val="00435296"/>
    <w:rsid w:val="0043662E"/>
    <w:rsid w:val="0043736C"/>
    <w:rsid w:val="004431C0"/>
    <w:rsid w:val="00443530"/>
    <w:rsid w:val="004446F9"/>
    <w:rsid w:val="0044569C"/>
    <w:rsid w:val="00446C89"/>
    <w:rsid w:val="00451401"/>
    <w:rsid w:val="004516C6"/>
    <w:rsid w:val="0045266B"/>
    <w:rsid w:val="00453775"/>
    <w:rsid w:val="00453B2A"/>
    <w:rsid w:val="004550B5"/>
    <w:rsid w:val="0046277F"/>
    <w:rsid w:val="00464967"/>
    <w:rsid w:val="00465385"/>
    <w:rsid w:val="004655E6"/>
    <w:rsid w:val="00465E5C"/>
    <w:rsid w:val="00466487"/>
    <w:rsid w:val="004668F8"/>
    <w:rsid w:val="00466F80"/>
    <w:rsid w:val="00467390"/>
    <w:rsid w:val="00470F17"/>
    <w:rsid w:val="004727A1"/>
    <w:rsid w:val="00473747"/>
    <w:rsid w:val="004737EB"/>
    <w:rsid w:val="00474295"/>
    <w:rsid w:val="00475101"/>
    <w:rsid w:val="00476EBF"/>
    <w:rsid w:val="00477882"/>
    <w:rsid w:val="00481ABA"/>
    <w:rsid w:val="00481E3A"/>
    <w:rsid w:val="00490BA2"/>
    <w:rsid w:val="00492A17"/>
    <w:rsid w:val="00493D27"/>
    <w:rsid w:val="00494E6C"/>
    <w:rsid w:val="00495836"/>
    <w:rsid w:val="00496A22"/>
    <w:rsid w:val="00496CF4"/>
    <w:rsid w:val="004A0721"/>
    <w:rsid w:val="004A0FFB"/>
    <w:rsid w:val="004A2922"/>
    <w:rsid w:val="004A394A"/>
    <w:rsid w:val="004A4A4F"/>
    <w:rsid w:val="004A7C6E"/>
    <w:rsid w:val="004A7E0D"/>
    <w:rsid w:val="004B3504"/>
    <w:rsid w:val="004B3AC8"/>
    <w:rsid w:val="004B4353"/>
    <w:rsid w:val="004B46BD"/>
    <w:rsid w:val="004B4E1C"/>
    <w:rsid w:val="004C15E1"/>
    <w:rsid w:val="004C4A4A"/>
    <w:rsid w:val="004C518D"/>
    <w:rsid w:val="004C5F6B"/>
    <w:rsid w:val="004D04CC"/>
    <w:rsid w:val="004D1DB8"/>
    <w:rsid w:val="004D1E10"/>
    <w:rsid w:val="004D2AF8"/>
    <w:rsid w:val="004E089B"/>
    <w:rsid w:val="004E0A51"/>
    <w:rsid w:val="004E0AF0"/>
    <w:rsid w:val="004E37D7"/>
    <w:rsid w:val="004E4026"/>
    <w:rsid w:val="004E75C3"/>
    <w:rsid w:val="004E7F61"/>
    <w:rsid w:val="004F10B5"/>
    <w:rsid w:val="004F1ADA"/>
    <w:rsid w:val="004F2DDE"/>
    <w:rsid w:val="004F44CF"/>
    <w:rsid w:val="004F4D49"/>
    <w:rsid w:val="004F6AE1"/>
    <w:rsid w:val="004F7F61"/>
    <w:rsid w:val="005005ED"/>
    <w:rsid w:val="005008E2"/>
    <w:rsid w:val="00501268"/>
    <w:rsid w:val="0050169A"/>
    <w:rsid w:val="0050458B"/>
    <w:rsid w:val="00504F9D"/>
    <w:rsid w:val="005069CA"/>
    <w:rsid w:val="00510653"/>
    <w:rsid w:val="005122AC"/>
    <w:rsid w:val="005124C1"/>
    <w:rsid w:val="00512FA2"/>
    <w:rsid w:val="00513335"/>
    <w:rsid w:val="00514C3A"/>
    <w:rsid w:val="00515A1D"/>
    <w:rsid w:val="00516A54"/>
    <w:rsid w:val="005215AA"/>
    <w:rsid w:val="00521819"/>
    <w:rsid w:val="00522400"/>
    <w:rsid w:val="00522870"/>
    <w:rsid w:val="005254D0"/>
    <w:rsid w:val="00526281"/>
    <w:rsid w:val="00530A02"/>
    <w:rsid w:val="00531959"/>
    <w:rsid w:val="0053228C"/>
    <w:rsid w:val="00536FF2"/>
    <w:rsid w:val="005370DB"/>
    <w:rsid w:val="00540705"/>
    <w:rsid w:val="005416F3"/>
    <w:rsid w:val="00543695"/>
    <w:rsid w:val="005439AD"/>
    <w:rsid w:val="00543CF0"/>
    <w:rsid w:val="00543EC8"/>
    <w:rsid w:val="00544368"/>
    <w:rsid w:val="0054495D"/>
    <w:rsid w:val="00545AF3"/>
    <w:rsid w:val="005470E9"/>
    <w:rsid w:val="00551182"/>
    <w:rsid w:val="005516FB"/>
    <w:rsid w:val="005518F9"/>
    <w:rsid w:val="00552582"/>
    <w:rsid w:val="00560ECF"/>
    <w:rsid w:val="0056184C"/>
    <w:rsid w:val="00562F54"/>
    <w:rsid w:val="005643C6"/>
    <w:rsid w:val="00565AB8"/>
    <w:rsid w:val="0056757A"/>
    <w:rsid w:val="00567C11"/>
    <w:rsid w:val="00570463"/>
    <w:rsid w:val="00570722"/>
    <w:rsid w:val="005717B9"/>
    <w:rsid w:val="00572A5A"/>
    <w:rsid w:val="0057306A"/>
    <w:rsid w:val="00574530"/>
    <w:rsid w:val="005753A5"/>
    <w:rsid w:val="005755D0"/>
    <w:rsid w:val="005762D1"/>
    <w:rsid w:val="00577184"/>
    <w:rsid w:val="0058109D"/>
    <w:rsid w:val="00581271"/>
    <w:rsid w:val="005821AE"/>
    <w:rsid w:val="005834A3"/>
    <w:rsid w:val="005846CC"/>
    <w:rsid w:val="00584768"/>
    <w:rsid w:val="005857B7"/>
    <w:rsid w:val="00587FB4"/>
    <w:rsid w:val="00595A1E"/>
    <w:rsid w:val="00596E3F"/>
    <w:rsid w:val="005A3128"/>
    <w:rsid w:val="005A34E1"/>
    <w:rsid w:val="005A3E2C"/>
    <w:rsid w:val="005A4A63"/>
    <w:rsid w:val="005A5C62"/>
    <w:rsid w:val="005B0028"/>
    <w:rsid w:val="005B0A69"/>
    <w:rsid w:val="005B4063"/>
    <w:rsid w:val="005B5760"/>
    <w:rsid w:val="005C2FC9"/>
    <w:rsid w:val="005C34ED"/>
    <w:rsid w:val="005C59B8"/>
    <w:rsid w:val="005D1394"/>
    <w:rsid w:val="005E0608"/>
    <w:rsid w:val="005E1DFB"/>
    <w:rsid w:val="005E2BD7"/>
    <w:rsid w:val="005E2C50"/>
    <w:rsid w:val="005E3B8A"/>
    <w:rsid w:val="005E4392"/>
    <w:rsid w:val="005E52D1"/>
    <w:rsid w:val="005E7738"/>
    <w:rsid w:val="005F0833"/>
    <w:rsid w:val="005F101A"/>
    <w:rsid w:val="005F25B1"/>
    <w:rsid w:val="005F2BD5"/>
    <w:rsid w:val="005F2FF7"/>
    <w:rsid w:val="005F3190"/>
    <w:rsid w:val="005F4020"/>
    <w:rsid w:val="005F4302"/>
    <w:rsid w:val="005F5533"/>
    <w:rsid w:val="005F5E0D"/>
    <w:rsid w:val="005F72D2"/>
    <w:rsid w:val="0060214F"/>
    <w:rsid w:val="0060299C"/>
    <w:rsid w:val="00604023"/>
    <w:rsid w:val="00604037"/>
    <w:rsid w:val="00611FD2"/>
    <w:rsid w:val="00612701"/>
    <w:rsid w:val="006139CF"/>
    <w:rsid w:val="0061464C"/>
    <w:rsid w:val="00614A3A"/>
    <w:rsid w:val="00616E4C"/>
    <w:rsid w:val="00617F14"/>
    <w:rsid w:val="00620327"/>
    <w:rsid w:val="00622F80"/>
    <w:rsid w:val="00623013"/>
    <w:rsid w:val="0062386A"/>
    <w:rsid w:val="00623B5C"/>
    <w:rsid w:val="00624081"/>
    <w:rsid w:val="00626C51"/>
    <w:rsid w:val="00627C45"/>
    <w:rsid w:val="006304A4"/>
    <w:rsid w:val="00630A82"/>
    <w:rsid w:val="0063256D"/>
    <w:rsid w:val="00634311"/>
    <w:rsid w:val="0063782A"/>
    <w:rsid w:val="00640194"/>
    <w:rsid w:val="00641146"/>
    <w:rsid w:val="00641AA9"/>
    <w:rsid w:val="006437D4"/>
    <w:rsid w:val="006451D6"/>
    <w:rsid w:val="00645267"/>
    <w:rsid w:val="00646F42"/>
    <w:rsid w:val="00651D3B"/>
    <w:rsid w:val="00654F5B"/>
    <w:rsid w:val="00655970"/>
    <w:rsid w:val="00657B0D"/>
    <w:rsid w:val="00657C9B"/>
    <w:rsid w:val="006609AB"/>
    <w:rsid w:val="00660B27"/>
    <w:rsid w:val="0066240D"/>
    <w:rsid w:val="00663125"/>
    <w:rsid w:val="00663458"/>
    <w:rsid w:val="00663CFA"/>
    <w:rsid w:val="00667298"/>
    <w:rsid w:val="00667977"/>
    <w:rsid w:val="00675E10"/>
    <w:rsid w:val="00676C7C"/>
    <w:rsid w:val="00680715"/>
    <w:rsid w:val="006816CA"/>
    <w:rsid w:val="00681F85"/>
    <w:rsid w:val="00682C50"/>
    <w:rsid w:val="006837A8"/>
    <w:rsid w:val="0068449B"/>
    <w:rsid w:val="00685082"/>
    <w:rsid w:val="00690160"/>
    <w:rsid w:val="0069067A"/>
    <w:rsid w:val="006906C1"/>
    <w:rsid w:val="00691EA6"/>
    <w:rsid w:val="006929B5"/>
    <w:rsid w:val="00695BC5"/>
    <w:rsid w:val="006965AF"/>
    <w:rsid w:val="0069683B"/>
    <w:rsid w:val="006A0A29"/>
    <w:rsid w:val="006A252E"/>
    <w:rsid w:val="006A2B04"/>
    <w:rsid w:val="006A5B02"/>
    <w:rsid w:val="006A6C95"/>
    <w:rsid w:val="006A7B1D"/>
    <w:rsid w:val="006A7DC4"/>
    <w:rsid w:val="006B0D55"/>
    <w:rsid w:val="006B2B65"/>
    <w:rsid w:val="006B4BC7"/>
    <w:rsid w:val="006C0659"/>
    <w:rsid w:val="006C0A08"/>
    <w:rsid w:val="006C20D0"/>
    <w:rsid w:val="006C28BC"/>
    <w:rsid w:val="006C45CB"/>
    <w:rsid w:val="006C4D0F"/>
    <w:rsid w:val="006C50AD"/>
    <w:rsid w:val="006C5C40"/>
    <w:rsid w:val="006C67C2"/>
    <w:rsid w:val="006C6A3F"/>
    <w:rsid w:val="006C7928"/>
    <w:rsid w:val="006D1C9D"/>
    <w:rsid w:val="006D20A7"/>
    <w:rsid w:val="006D48CC"/>
    <w:rsid w:val="006D53BC"/>
    <w:rsid w:val="006D673B"/>
    <w:rsid w:val="006D76CC"/>
    <w:rsid w:val="006E21BB"/>
    <w:rsid w:val="006F0007"/>
    <w:rsid w:val="006F03E7"/>
    <w:rsid w:val="006F1E12"/>
    <w:rsid w:val="006F7E00"/>
    <w:rsid w:val="00703C78"/>
    <w:rsid w:val="007045F6"/>
    <w:rsid w:val="00705BFA"/>
    <w:rsid w:val="00710DBB"/>
    <w:rsid w:val="0071220B"/>
    <w:rsid w:val="00712CFD"/>
    <w:rsid w:val="007131A9"/>
    <w:rsid w:val="0071503E"/>
    <w:rsid w:val="00716AEC"/>
    <w:rsid w:val="0072456C"/>
    <w:rsid w:val="00725732"/>
    <w:rsid w:val="007257E1"/>
    <w:rsid w:val="00726C46"/>
    <w:rsid w:val="00727355"/>
    <w:rsid w:val="0072759E"/>
    <w:rsid w:val="0072783E"/>
    <w:rsid w:val="00727D60"/>
    <w:rsid w:val="00731912"/>
    <w:rsid w:val="00731F72"/>
    <w:rsid w:val="0073232E"/>
    <w:rsid w:val="00733551"/>
    <w:rsid w:val="00734FE6"/>
    <w:rsid w:val="00737691"/>
    <w:rsid w:val="00740143"/>
    <w:rsid w:val="00740635"/>
    <w:rsid w:val="007409D9"/>
    <w:rsid w:val="00741BD5"/>
    <w:rsid w:val="00742502"/>
    <w:rsid w:val="0074389F"/>
    <w:rsid w:val="007472E4"/>
    <w:rsid w:val="00750C7A"/>
    <w:rsid w:val="00751EA2"/>
    <w:rsid w:val="007525C9"/>
    <w:rsid w:val="00753EB2"/>
    <w:rsid w:val="00754221"/>
    <w:rsid w:val="0075514D"/>
    <w:rsid w:val="00755B36"/>
    <w:rsid w:val="007563F1"/>
    <w:rsid w:val="00760838"/>
    <w:rsid w:val="007646AA"/>
    <w:rsid w:val="0076498B"/>
    <w:rsid w:val="007650B9"/>
    <w:rsid w:val="00767DDF"/>
    <w:rsid w:val="00770E10"/>
    <w:rsid w:val="007725C5"/>
    <w:rsid w:val="00773D07"/>
    <w:rsid w:val="007756D8"/>
    <w:rsid w:val="00781027"/>
    <w:rsid w:val="00782472"/>
    <w:rsid w:val="007828F4"/>
    <w:rsid w:val="00782B43"/>
    <w:rsid w:val="00782EC4"/>
    <w:rsid w:val="00783168"/>
    <w:rsid w:val="007844D4"/>
    <w:rsid w:val="00785397"/>
    <w:rsid w:val="00786513"/>
    <w:rsid w:val="007868F7"/>
    <w:rsid w:val="00787A5A"/>
    <w:rsid w:val="0079002B"/>
    <w:rsid w:val="00792E1E"/>
    <w:rsid w:val="007948B6"/>
    <w:rsid w:val="00796EF6"/>
    <w:rsid w:val="007970FE"/>
    <w:rsid w:val="007A0478"/>
    <w:rsid w:val="007A0675"/>
    <w:rsid w:val="007A1B46"/>
    <w:rsid w:val="007A261A"/>
    <w:rsid w:val="007A37D8"/>
    <w:rsid w:val="007A4446"/>
    <w:rsid w:val="007B02DB"/>
    <w:rsid w:val="007B1406"/>
    <w:rsid w:val="007B3EE2"/>
    <w:rsid w:val="007B3F9D"/>
    <w:rsid w:val="007B529E"/>
    <w:rsid w:val="007B67CE"/>
    <w:rsid w:val="007C054C"/>
    <w:rsid w:val="007C582D"/>
    <w:rsid w:val="007C724A"/>
    <w:rsid w:val="007D29A9"/>
    <w:rsid w:val="007D4498"/>
    <w:rsid w:val="007D6943"/>
    <w:rsid w:val="007E1EED"/>
    <w:rsid w:val="007E38D3"/>
    <w:rsid w:val="007E55B6"/>
    <w:rsid w:val="007F12BA"/>
    <w:rsid w:val="007F1908"/>
    <w:rsid w:val="007F216C"/>
    <w:rsid w:val="007F3E31"/>
    <w:rsid w:val="007F44AC"/>
    <w:rsid w:val="007F5DD8"/>
    <w:rsid w:val="007F75DE"/>
    <w:rsid w:val="007F7CD6"/>
    <w:rsid w:val="00800408"/>
    <w:rsid w:val="00804002"/>
    <w:rsid w:val="00804457"/>
    <w:rsid w:val="00805438"/>
    <w:rsid w:val="008056D7"/>
    <w:rsid w:val="00807382"/>
    <w:rsid w:val="008106E0"/>
    <w:rsid w:val="00812B9F"/>
    <w:rsid w:val="00813F02"/>
    <w:rsid w:val="00815076"/>
    <w:rsid w:val="008200DB"/>
    <w:rsid w:val="0082014A"/>
    <w:rsid w:val="00820C75"/>
    <w:rsid w:val="00821A53"/>
    <w:rsid w:val="008220E3"/>
    <w:rsid w:val="008230CF"/>
    <w:rsid w:val="0082672E"/>
    <w:rsid w:val="008267F6"/>
    <w:rsid w:val="00826F81"/>
    <w:rsid w:val="00827290"/>
    <w:rsid w:val="00833B62"/>
    <w:rsid w:val="00834039"/>
    <w:rsid w:val="00836CB9"/>
    <w:rsid w:val="00836F7F"/>
    <w:rsid w:val="008401C8"/>
    <w:rsid w:val="00841647"/>
    <w:rsid w:val="00842593"/>
    <w:rsid w:val="00844637"/>
    <w:rsid w:val="00844647"/>
    <w:rsid w:val="00845D25"/>
    <w:rsid w:val="00846B0B"/>
    <w:rsid w:val="00847824"/>
    <w:rsid w:val="00851F1F"/>
    <w:rsid w:val="008526E7"/>
    <w:rsid w:val="00854AC7"/>
    <w:rsid w:val="00857E49"/>
    <w:rsid w:val="008622D5"/>
    <w:rsid w:val="008631FB"/>
    <w:rsid w:val="008642B7"/>
    <w:rsid w:val="008645E5"/>
    <w:rsid w:val="00864FBF"/>
    <w:rsid w:val="00865975"/>
    <w:rsid w:val="008674E0"/>
    <w:rsid w:val="00870344"/>
    <w:rsid w:val="0087265E"/>
    <w:rsid w:val="00873EA1"/>
    <w:rsid w:val="00873FD7"/>
    <w:rsid w:val="00874CBD"/>
    <w:rsid w:val="00876876"/>
    <w:rsid w:val="00877888"/>
    <w:rsid w:val="008804AF"/>
    <w:rsid w:val="008807DE"/>
    <w:rsid w:val="008823D7"/>
    <w:rsid w:val="008827B2"/>
    <w:rsid w:val="00883C23"/>
    <w:rsid w:val="00884ACD"/>
    <w:rsid w:val="00885DDD"/>
    <w:rsid w:val="0089016F"/>
    <w:rsid w:val="008903E2"/>
    <w:rsid w:val="00891017"/>
    <w:rsid w:val="00891152"/>
    <w:rsid w:val="00893ABE"/>
    <w:rsid w:val="00894BD7"/>
    <w:rsid w:val="008A0447"/>
    <w:rsid w:val="008A1C0F"/>
    <w:rsid w:val="008A3243"/>
    <w:rsid w:val="008A4806"/>
    <w:rsid w:val="008A7683"/>
    <w:rsid w:val="008B0A8D"/>
    <w:rsid w:val="008B10D4"/>
    <w:rsid w:val="008B1FF5"/>
    <w:rsid w:val="008B45C1"/>
    <w:rsid w:val="008B4BF3"/>
    <w:rsid w:val="008B5018"/>
    <w:rsid w:val="008B5EC9"/>
    <w:rsid w:val="008B7455"/>
    <w:rsid w:val="008C17B2"/>
    <w:rsid w:val="008C4512"/>
    <w:rsid w:val="008C4A1E"/>
    <w:rsid w:val="008C5B58"/>
    <w:rsid w:val="008C5C3B"/>
    <w:rsid w:val="008D111A"/>
    <w:rsid w:val="008D144D"/>
    <w:rsid w:val="008D4086"/>
    <w:rsid w:val="008D6DC3"/>
    <w:rsid w:val="008D6FB1"/>
    <w:rsid w:val="008E0AF0"/>
    <w:rsid w:val="008E3B1F"/>
    <w:rsid w:val="008E43F3"/>
    <w:rsid w:val="008E483A"/>
    <w:rsid w:val="008E7F60"/>
    <w:rsid w:val="008F0742"/>
    <w:rsid w:val="008F4051"/>
    <w:rsid w:val="008F7D8F"/>
    <w:rsid w:val="009003AB"/>
    <w:rsid w:val="009008DF"/>
    <w:rsid w:val="00900D43"/>
    <w:rsid w:val="00902D03"/>
    <w:rsid w:val="00902F06"/>
    <w:rsid w:val="009111AD"/>
    <w:rsid w:val="009111F1"/>
    <w:rsid w:val="00911928"/>
    <w:rsid w:val="00911999"/>
    <w:rsid w:val="00913C0B"/>
    <w:rsid w:val="00914090"/>
    <w:rsid w:val="009153F3"/>
    <w:rsid w:val="009163C4"/>
    <w:rsid w:val="00916675"/>
    <w:rsid w:val="009167F7"/>
    <w:rsid w:val="00920159"/>
    <w:rsid w:val="00921087"/>
    <w:rsid w:val="009239BD"/>
    <w:rsid w:val="00924875"/>
    <w:rsid w:val="009262CF"/>
    <w:rsid w:val="0093032E"/>
    <w:rsid w:val="00931708"/>
    <w:rsid w:val="00931A24"/>
    <w:rsid w:val="009327CC"/>
    <w:rsid w:val="00934C21"/>
    <w:rsid w:val="009351DB"/>
    <w:rsid w:val="00936D71"/>
    <w:rsid w:val="009375D2"/>
    <w:rsid w:val="00940182"/>
    <w:rsid w:val="009446AC"/>
    <w:rsid w:val="00944A55"/>
    <w:rsid w:val="009453A2"/>
    <w:rsid w:val="00947D09"/>
    <w:rsid w:val="00951229"/>
    <w:rsid w:val="009522AE"/>
    <w:rsid w:val="00955350"/>
    <w:rsid w:val="009560A7"/>
    <w:rsid w:val="009565A8"/>
    <w:rsid w:val="00956B1B"/>
    <w:rsid w:val="009671BC"/>
    <w:rsid w:val="009679D7"/>
    <w:rsid w:val="0097165D"/>
    <w:rsid w:val="009728B9"/>
    <w:rsid w:val="00973CCE"/>
    <w:rsid w:val="0097502C"/>
    <w:rsid w:val="00975FFB"/>
    <w:rsid w:val="00976D18"/>
    <w:rsid w:val="009803EF"/>
    <w:rsid w:val="009818E9"/>
    <w:rsid w:val="009838F9"/>
    <w:rsid w:val="0098667F"/>
    <w:rsid w:val="009878FE"/>
    <w:rsid w:val="00987CB5"/>
    <w:rsid w:val="00993194"/>
    <w:rsid w:val="00993201"/>
    <w:rsid w:val="0099447E"/>
    <w:rsid w:val="00997711"/>
    <w:rsid w:val="009A25A8"/>
    <w:rsid w:val="009A3867"/>
    <w:rsid w:val="009A49EE"/>
    <w:rsid w:val="009A7140"/>
    <w:rsid w:val="009A7688"/>
    <w:rsid w:val="009A7880"/>
    <w:rsid w:val="009B09B5"/>
    <w:rsid w:val="009B1674"/>
    <w:rsid w:val="009B2236"/>
    <w:rsid w:val="009B2351"/>
    <w:rsid w:val="009B2710"/>
    <w:rsid w:val="009B3C9E"/>
    <w:rsid w:val="009B6242"/>
    <w:rsid w:val="009B644E"/>
    <w:rsid w:val="009B6BD2"/>
    <w:rsid w:val="009C6B06"/>
    <w:rsid w:val="009D0C06"/>
    <w:rsid w:val="009D1752"/>
    <w:rsid w:val="009D3163"/>
    <w:rsid w:val="009D7E51"/>
    <w:rsid w:val="009E0914"/>
    <w:rsid w:val="009E22B3"/>
    <w:rsid w:val="009E26A7"/>
    <w:rsid w:val="009E4E65"/>
    <w:rsid w:val="009E56AB"/>
    <w:rsid w:val="009E772E"/>
    <w:rsid w:val="009F0084"/>
    <w:rsid w:val="009F65B7"/>
    <w:rsid w:val="009F6D51"/>
    <w:rsid w:val="009F7C0F"/>
    <w:rsid w:val="00A00596"/>
    <w:rsid w:val="00A0089F"/>
    <w:rsid w:val="00A00F97"/>
    <w:rsid w:val="00A01BE2"/>
    <w:rsid w:val="00A01C2E"/>
    <w:rsid w:val="00A02F99"/>
    <w:rsid w:val="00A03134"/>
    <w:rsid w:val="00A03269"/>
    <w:rsid w:val="00A039F5"/>
    <w:rsid w:val="00A04490"/>
    <w:rsid w:val="00A053BF"/>
    <w:rsid w:val="00A061A1"/>
    <w:rsid w:val="00A11217"/>
    <w:rsid w:val="00A11FD1"/>
    <w:rsid w:val="00A131EA"/>
    <w:rsid w:val="00A138A5"/>
    <w:rsid w:val="00A14027"/>
    <w:rsid w:val="00A14A12"/>
    <w:rsid w:val="00A21C6F"/>
    <w:rsid w:val="00A22415"/>
    <w:rsid w:val="00A226DF"/>
    <w:rsid w:val="00A23000"/>
    <w:rsid w:val="00A23671"/>
    <w:rsid w:val="00A24067"/>
    <w:rsid w:val="00A258D6"/>
    <w:rsid w:val="00A26D74"/>
    <w:rsid w:val="00A31075"/>
    <w:rsid w:val="00A31B26"/>
    <w:rsid w:val="00A33596"/>
    <w:rsid w:val="00A36303"/>
    <w:rsid w:val="00A37530"/>
    <w:rsid w:val="00A37AFA"/>
    <w:rsid w:val="00A42735"/>
    <w:rsid w:val="00A44891"/>
    <w:rsid w:val="00A44E38"/>
    <w:rsid w:val="00A46E4C"/>
    <w:rsid w:val="00A47F03"/>
    <w:rsid w:val="00A50A84"/>
    <w:rsid w:val="00A515E8"/>
    <w:rsid w:val="00A555B0"/>
    <w:rsid w:val="00A558AE"/>
    <w:rsid w:val="00A61406"/>
    <w:rsid w:val="00A61880"/>
    <w:rsid w:val="00A6266F"/>
    <w:rsid w:val="00A638CF"/>
    <w:rsid w:val="00A63E23"/>
    <w:rsid w:val="00A63F75"/>
    <w:rsid w:val="00A65B6F"/>
    <w:rsid w:val="00A7274B"/>
    <w:rsid w:val="00A72DA9"/>
    <w:rsid w:val="00A74145"/>
    <w:rsid w:val="00A764F3"/>
    <w:rsid w:val="00A769CC"/>
    <w:rsid w:val="00A7762C"/>
    <w:rsid w:val="00A77E6B"/>
    <w:rsid w:val="00A8060C"/>
    <w:rsid w:val="00A80FAD"/>
    <w:rsid w:val="00A817E7"/>
    <w:rsid w:val="00A8188B"/>
    <w:rsid w:val="00A81FCE"/>
    <w:rsid w:val="00A82B68"/>
    <w:rsid w:val="00A83168"/>
    <w:rsid w:val="00A85616"/>
    <w:rsid w:val="00A85939"/>
    <w:rsid w:val="00A8676E"/>
    <w:rsid w:val="00A8754C"/>
    <w:rsid w:val="00A87E96"/>
    <w:rsid w:val="00A87F04"/>
    <w:rsid w:val="00A90A66"/>
    <w:rsid w:val="00A925A2"/>
    <w:rsid w:val="00A92B11"/>
    <w:rsid w:val="00A971D5"/>
    <w:rsid w:val="00A972BB"/>
    <w:rsid w:val="00A97771"/>
    <w:rsid w:val="00AA11CD"/>
    <w:rsid w:val="00AA222B"/>
    <w:rsid w:val="00AA76DE"/>
    <w:rsid w:val="00AB46E3"/>
    <w:rsid w:val="00AB5426"/>
    <w:rsid w:val="00AB5517"/>
    <w:rsid w:val="00AB6092"/>
    <w:rsid w:val="00AC1988"/>
    <w:rsid w:val="00AC363F"/>
    <w:rsid w:val="00AC7545"/>
    <w:rsid w:val="00AD0173"/>
    <w:rsid w:val="00AD1E04"/>
    <w:rsid w:val="00AD22D3"/>
    <w:rsid w:val="00AD3382"/>
    <w:rsid w:val="00AD3AE8"/>
    <w:rsid w:val="00AD4B92"/>
    <w:rsid w:val="00AD5B17"/>
    <w:rsid w:val="00AD5BBE"/>
    <w:rsid w:val="00AE0AD9"/>
    <w:rsid w:val="00AE12E8"/>
    <w:rsid w:val="00AE2B7F"/>
    <w:rsid w:val="00AE4475"/>
    <w:rsid w:val="00AF26A5"/>
    <w:rsid w:val="00AF2719"/>
    <w:rsid w:val="00AF340E"/>
    <w:rsid w:val="00AF34EB"/>
    <w:rsid w:val="00AF4A5B"/>
    <w:rsid w:val="00AF52C9"/>
    <w:rsid w:val="00AF57D5"/>
    <w:rsid w:val="00AF6180"/>
    <w:rsid w:val="00AF6E5A"/>
    <w:rsid w:val="00B0004C"/>
    <w:rsid w:val="00B037D8"/>
    <w:rsid w:val="00B11C20"/>
    <w:rsid w:val="00B13154"/>
    <w:rsid w:val="00B134AF"/>
    <w:rsid w:val="00B15BA3"/>
    <w:rsid w:val="00B163E7"/>
    <w:rsid w:val="00B17319"/>
    <w:rsid w:val="00B2164C"/>
    <w:rsid w:val="00B24162"/>
    <w:rsid w:val="00B24AD5"/>
    <w:rsid w:val="00B24C56"/>
    <w:rsid w:val="00B25779"/>
    <w:rsid w:val="00B25A69"/>
    <w:rsid w:val="00B26910"/>
    <w:rsid w:val="00B30956"/>
    <w:rsid w:val="00B33D36"/>
    <w:rsid w:val="00B34262"/>
    <w:rsid w:val="00B34DD5"/>
    <w:rsid w:val="00B36031"/>
    <w:rsid w:val="00B4131C"/>
    <w:rsid w:val="00B4269C"/>
    <w:rsid w:val="00B42F1D"/>
    <w:rsid w:val="00B438E4"/>
    <w:rsid w:val="00B43915"/>
    <w:rsid w:val="00B45155"/>
    <w:rsid w:val="00B47218"/>
    <w:rsid w:val="00B505E7"/>
    <w:rsid w:val="00B50BC7"/>
    <w:rsid w:val="00B60028"/>
    <w:rsid w:val="00B60098"/>
    <w:rsid w:val="00B610B0"/>
    <w:rsid w:val="00B634B3"/>
    <w:rsid w:val="00B70060"/>
    <w:rsid w:val="00B7306B"/>
    <w:rsid w:val="00B73699"/>
    <w:rsid w:val="00B73C87"/>
    <w:rsid w:val="00B74055"/>
    <w:rsid w:val="00B75711"/>
    <w:rsid w:val="00B75E92"/>
    <w:rsid w:val="00B80262"/>
    <w:rsid w:val="00B80DB2"/>
    <w:rsid w:val="00B81D94"/>
    <w:rsid w:val="00B84BA2"/>
    <w:rsid w:val="00B84DD0"/>
    <w:rsid w:val="00B85450"/>
    <w:rsid w:val="00B8648C"/>
    <w:rsid w:val="00B938F0"/>
    <w:rsid w:val="00B976CF"/>
    <w:rsid w:val="00BA102C"/>
    <w:rsid w:val="00BA117E"/>
    <w:rsid w:val="00BA2D7A"/>
    <w:rsid w:val="00BA556C"/>
    <w:rsid w:val="00BA7915"/>
    <w:rsid w:val="00BB181A"/>
    <w:rsid w:val="00BB305C"/>
    <w:rsid w:val="00BB4594"/>
    <w:rsid w:val="00BB51DE"/>
    <w:rsid w:val="00BB541E"/>
    <w:rsid w:val="00BB56CE"/>
    <w:rsid w:val="00BC0C5C"/>
    <w:rsid w:val="00BC1597"/>
    <w:rsid w:val="00BC2E98"/>
    <w:rsid w:val="00BC3374"/>
    <w:rsid w:val="00BC3B20"/>
    <w:rsid w:val="00BC58A3"/>
    <w:rsid w:val="00BC7221"/>
    <w:rsid w:val="00BD02B4"/>
    <w:rsid w:val="00BD0ED5"/>
    <w:rsid w:val="00BD4C28"/>
    <w:rsid w:val="00BD620B"/>
    <w:rsid w:val="00BD780F"/>
    <w:rsid w:val="00BE2220"/>
    <w:rsid w:val="00BE290D"/>
    <w:rsid w:val="00BE2C57"/>
    <w:rsid w:val="00BE4E3A"/>
    <w:rsid w:val="00BE77B5"/>
    <w:rsid w:val="00BE7DBA"/>
    <w:rsid w:val="00BF0788"/>
    <w:rsid w:val="00BF0AD3"/>
    <w:rsid w:val="00BF0E77"/>
    <w:rsid w:val="00BF1091"/>
    <w:rsid w:val="00BF1280"/>
    <w:rsid w:val="00BF12B2"/>
    <w:rsid w:val="00BF132B"/>
    <w:rsid w:val="00BF4370"/>
    <w:rsid w:val="00BF49AD"/>
    <w:rsid w:val="00BF6B39"/>
    <w:rsid w:val="00BF6DEC"/>
    <w:rsid w:val="00C00689"/>
    <w:rsid w:val="00C00FE8"/>
    <w:rsid w:val="00C0518F"/>
    <w:rsid w:val="00C052BC"/>
    <w:rsid w:val="00C10A8E"/>
    <w:rsid w:val="00C13435"/>
    <w:rsid w:val="00C159ED"/>
    <w:rsid w:val="00C15B87"/>
    <w:rsid w:val="00C16392"/>
    <w:rsid w:val="00C173A9"/>
    <w:rsid w:val="00C224F5"/>
    <w:rsid w:val="00C25459"/>
    <w:rsid w:val="00C26166"/>
    <w:rsid w:val="00C26E6D"/>
    <w:rsid w:val="00C30605"/>
    <w:rsid w:val="00C32ACA"/>
    <w:rsid w:val="00C35030"/>
    <w:rsid w:val="00C3722E"/>
    <w:rsid w:val="00C374A3"/>
    <w:rsid w:val="00C37D1B"/>
    <w:rsid w:val="00C40A0C"/>
    <w:rsid w:val="00C41731"/>
    <w:rsid w:val="00C41DA3"/>
    <w:rsid w:val="00C452E8"/>
    <w:rsid w:val="00C45393"/>
    <w:rsid w:val="00C45823"/>
    <w:rsid w:val="00C4617A"/>
    <w:rsid w:val="00C51DB9"/>
    <w:rsid w:val="00C51F79"/>
    <w:rsid w:val="00C55541"/>
    <w:rsid w:val="00C55778"/>
    <w:rsid w:val="00C5585B"/>
    <w:rsid w:val="00C57EED"/>
    <w:rsid w:val="00C60553"/>
    <w:rsid w:val="00C605DF"/>
    <w:rsid w:val="00C6118B"/>
    <w:rsid w:val="00C62803"/>
    <w:rsid w:val="00C659D8"/>
    <w:rsid w:val="00C65A19"/>
    <w:rsid w:val="00C661A2"/>
    <w:rsid w:val="00C664A0"/>
    <w:rsid w:val="00C7049D"/>
    <w:rsid w:val="00C71C31"/>
    <w:rsid w:val="00C72D6F"/>
    <w:rsid w:val="00C74443"/>
    <w:rsid w:val="00C75A6C"/>
    <w:rsid w:val="00C75AA1"/>
    <w:rsid w:val="00C808EE"/>
    <w:rsid w:val="00C812BA"/>
    <w:rsid w:val="00C819CB"/>
    <w:rsid w:val="00C8451E"/>
    <w:rsid w:val="00C84BC2"/>
    <w:rsid w:val="00C9034D"/>
    <w:rsid w:val="00C911AB"/>
    <w:rsid w:val="00C93BBC"/>
    <w:rsid w:val="00C94C1E"/>
    <w:rsid w:val="00C94FD0"/>
    <w:rsid w:val="00C95030"/>
    <w:rsid w:val="00C9572F"/>
    <w:rsid w:val="00CA0CAE"/>
    <w:rsid w:val="00CA2FF1"/>
    <w:rsid w:val="00CA368A"/>
    <w:rsid w:val="00CA526B"/>
    <w:rsid w:val="00CA6021"/>
    <w:rsid w:val="00CA660A"/>
    <w:rsid w:val="00CB036E"/>
    <w:rsid w:val="00CB0B50"/>
    <w:rsid w:val="00CB67CB"/>
    <w:rsid w:val="00CB77B8"/>
    <w:rsid w:val="00CC14D5"/>
    <w:rsid w:val="00CC30EF"/>
    <w:rsid w:val="00CC3D54"/>
    <w:rsid w:val="00CC4F93"/>
    <w:rsid w:val="00CC51EE"/>
    <w:rsid w:val="00CD005F"/>
    <w:rsid w:val="00CD1313"/>
    <w:rsid w:val="00CD2E7A"/>
    <w:rsid w:val="00CD6002"/>
    <w:rsid w:val="00CD735D"/>
    <w:rsid w:val="00CD79F8"/>
    <w:rsid w:val="00CE0FB9"/>
    <w:rsid w:val="00CE18CE"/>
    <w:rsid w:val="00CE3894"/>
    <w:rsid w:val="00CE42AD"/>
    <w:rsid w:val="00CE4C0A"/>
    <w:rsid w:val="00CE52EB"/>
    <w:rsid w:val="00CE6CD8"/>
    <w:rsid w:val="00CF14DF"/>
    <w:rsid w:val="00CF1F2F"/>
    <w:rsid w:val="00CF609F"/>
    <w:rsid w:val="00CF62A1"/>
    <w:rsid w:val="00D00EFB"/>
    <w:rsid w:val="00D02AB9"/>
    <w:rsid w:val="00D02C19"/>
    <w:rsid w:val="00D037E6"/>
    <w:rsid w:val="00D052E9"/>
    <w:rsid w:val="00D05833"/>
    <w:rsid w:val="00D10271"/>
    <w:rsid w:val="00D151D9"/>
    <w:rsid w:val="00D1590F"/>
    <w:rsid w:val="00D1657B"/>
    <w:rsid w:val="00D2141B"/>
    <w:rsid w:val="00D2170A"/>
    <w:rsid w:val="00D2182C"/>
    <w:rsid w:val="00D219D1"/>
    <w:rsid w:val="00D22945"/>
    <w:rsid w:val="00D23201"/>
    <w:rsid w:val="00D245BB"/>
    <w:rsid w:val="00D2665E"/>
    <w:rsid w:val="00D26EB6"/>
    <w:rsid w:val="00D27392"/>
    <w:rsid w:val="00D276B5"/>
    <w:rsid w:val="00D302BA"/>
    <w:rsid w:val="00D3349F"/>
    <w:rsid w:val="00D33EA8"/>
    <w:rsid w:val="00D373E7"/>
    <w:rsid w:val="00D376B6"/>
    <w:rsid w:val="00D37BE4"/>
    <w:rsid w:val="00D40C2B"/>
    <w:rsid w:val="00D40FBB"/>
    <w:rsid w:val="00D42E88"/>
    <w:rsid w:val="00D4395C"/>
    <w:rsid w:val="00D445BA"/>
    <w:rsid w:val="00D45128"/>
    <w:rsid w:val="00D4668F"/>
    <w:rsid w:val="00D50108"/>
    <w:rsid w:val="00D50645"/>
    <w:rsid w:val="00D50E83"/>
    <w:rsid w:val="00D532E9"/>
    <w:rsid w:val="00D53F77"/>
    <w:rsid w:val="00D541A2"/>
    <w:rsid w:val="00D548F5"/>
    <w:rsid w:val="00D55F8A"/>
    <w:rsid w:val="00D569B4"/>
    <w:rsid w:val="00D56BBB"/>
    <w:rsid w:val="00D57D6D"/>
    <w:rsid w:val="00D61757"/>
    <w:rsid w:val="00D630FF"/>
    <w:rsid w:val="00D6654E"/>
    <w:rsid w:val="00D674A4"/>
    <w:rsid w:val="00D73117"/>
    <w:rsid w:val="00D74C5F"/>
    <w:rsid w:val="00D76221"/>
    <w:rsid w:val="00D76884"/>
    <w:rsid w:val="00D77417"/>
    <w:rsid w:val="00D77884"/>
    <w:rsid w:val="00D821F6"/>
    <w:rsid w:val="00D829BC"/>
    <w:rsid w:val="00D834BE"/>
    <w:rsid w:val="00D83AF3"/>
    <w:rsid w:val="00D84583"/>
    <w:rsid w:val="00D84C24"/>
    <w:rsid w:val="00D8684F"/>
    <w:rsid w:val="00D86B55"/>
    <w:rsid w:val="00D90DD9"/>
    <w:rsid w:val="00D90F96"/>
    <w:rsid w:val="00D922A9"/>
    <w:rsid w:val="00D97EFD"/>
    <w:rsid w:val="00DA112E"/>
    <w:rsid w:val="00DA3676"/>
    <w:rsid w:val="00DA75CF"/>
    <w:rsid w:val="00DA7C9D"/>
    <w:rsid w:val="00DB0D14"/>
    <w:rsid w:val="00DB1984"/>
    <w:rsid w:val="00DB1DEE"/>
    <w:rsid w:val="00DB1E9F"/>
    <w:rsid w:val="00DB2A09"/>
    <w:rsid w:val="00DB2D38"/>
    <w:rsid w:val="00DB3669"/>
    <w:rsid w:val="00DB3DBA"/>
    <w:rsid w:val="00DB6755"/>
    <w:rsid w:val="00DB6E35"/>
    <w:rsid w:val="00DC199B"/>
    <w:rsid w:val="00DC1A6D"/>
    <w:rsid w:val="00DC1ABF"/>
    <w:rsid w:val="00DC340F"/>
    <w:rsid w:val="00DC35A5"/>
    <w:rsid w:val="00DC5A80"/>
    <w:rsid w:val="00DC6161"/>
    <w:rsid w:val="00DD4038"/>
    <w:rsid w:val="00DD4882"/>
    <w:rsid w:val="00DD6493"/>
    <w:rsid w:val="00DE0826"/>
    <w:rsid w:val="00DE0DEB"/>
    <w:rsid w:val="00DE2F29"/>
    <w:rsid w:val="00DE644E"/>
    <w:rsid w:val="00DF3003"/>
    <w:rsid w:val="00DF3D49"/>
    <w:rsid w:val="00DF5A35"/>
    <w:rsid w:val="00DF5BDF"/>
    <w:rsid w:val="00E01D32"/>
    <w:rsid w:val="00E118F7"/>
    <w:rsid w:val="00E11A68"/>
    <w:rsid w:val="00E1501C"/>
    <w:rsid w:val="00E1614B"/>
    <w:rsid w:val="00E163FC"/>
    <w:rsid w:val="00E175A2"/>
    <w:rsid w:val="00E21BF4"/>
    <w:rsid w:val="00E33CA6"/>
    <w:rsid w:val="00E3493B"/>
    <w:rsid w:val="00E36036"/>
    <w:rsid w:val="00E360B6"/>
    <w:rsid w:val="00E36514"/>
    <w:rsid w:val="00E3776E"/>
    <w:rsid w:val="00E37901"/>
    <w:rsid w:val="00E4019F"/>
    <w:rsid w:val="00E411DC"/>
    <w:rsid w:val="00E422BB"/>
    <w:rsid w:val="00E429A0"/>
    <w:rsid w:val="00E447F1"/>
    <w:rsid w:val="00E46262"/>
    <w:rsid w:val="00E464A3"/>
    <w:rsid w:val="00E509A1"/>
    <w:rsid w:val="00E50A23"/>
    <w:rsid w:val="00E50A6E"/>
    <w:rsid w:val="00E51162"/>
    <w:rsid w:val="00E53350"/>
    <w:rsid w:val="00E53E33"/>
    <w:rsid w:val="00E54EEB"/>
    <w:rsid w:val="00E565B0"/>
    <w:rsid w:val="00E61B24"/>
    <w:rsid w:val="00E61E44"/>
    <w:rsid w:val="00E6238A"/>
    <w:rsid w:val="00E63DE9"/>
    <w:rsid w:val="00E65CEE"/>
    <w:rsid w:val="00E66C17"/>
    <w:rsid w:val="00E74E57"/>
    <w:rsid w:val="00E75A59"/>
    <w:rsid w:val="00E75FF6"/>
    <w:rsid w:val="00E75FFA"/>
    <w:rsid w:val="00E80FE0"/>
    <w:rsid w:val="00E8225E"/>
    <w:rsid w:val="00E829A3"/>
    <w:rsid w:val="00E830CE"/>
    <w:rsid w:val="00E8374F"/>
    <w:rsid w:val="00E837DF"/>
    <w:rsid w:val="00E83D39"/>
    <w:rsid w:val="00E845D6"/>
    <w:rsid w:val="00E85ADC"/>
    <w:rsid w:val="00E9056B"/>
    <w:rsid w:val="00E908D4"/>
    <w:rsid w:val="00E910EC"/>
    <w:rsid w:val="00E91240"/>
    <w:rsid w:val="00E93932"/>
    <w:rsid w:val="00E94A60"/>
    <w:rsid w:val="00E954E8"/>
    <w:rsid w:val="00EA117D"/>
    <w:rsid w:val="00EA1982"/>
    <w:rsid w:val="00EA2444"/>
    <w:rsid w:val="00EA3070"/>
    <w:rsid w:val="00EA311F"/>
    <w:rsid w:val="00EA386D"/>
    <w:rsid w:val="00EA40F0"/>
    <w:rsid w:val="00EA4BE6"/>
    <w:rsid w:val="00EA5E35"/>
    <w:rsid w:val="00EA7758"/>
    <w:rsid w:val="00EA7D04"/>
    <w:rsid w:val="00EA7D96"/>
    <w:rsid w:val="00EB093E"/>
    <w:rsid w:val="00EB29CC"/>
    <w:rsid w:val="00EB2E74"/>
    <w:rsid w:val="00EB3648"/>
    <w:rsid w:val="00EB557A"/>
    <w:rsid w:val="00EB6F70"/>
    <w:rsid w:val="00EC2E92"/>
    <w:rsid w:val="00EC44E7"/>
    <w:rsid w:val="00EC5093"/>
    <w:rsid w:val="00EC6266"/>
    <w:rsid w:val="00EC6520"/>
    <w:rsid w:val="00EC7B01"/>
    <w:rsid w:val="00ED07BE"/>
    <w:rsid w:val="00ED0A8D"/>
    <w:rsid w:val="00ED0B5A"/>
    <w:rsid w:val="00ED3EC8"/>
    <w:rsid w:val="00ED4605"/>
    <w:rsid w:val="00EE220C"/>
    <w:rsid w:val="00EE34A5"/>
    <w:rsid w:val="00EE48FF"/>
    <w:rsid w:val="00EE7B5E"/>
    <w:rsid w:val="00EF0CB3"/>
    <w:rsid w:val="00EF1FA3"/>
    <w:rsid w:val="00EF611F"/>
    <w:rsid w:val="00EF7428"/>
    <w:rsid w:val="00F07EE2"/>
    <w:rsid w:val="00F07F5C"/>
    <w:rsid w:val="00F11F4B"/>
    <w:rsid w:val="00F12F1E"/>
    <w:rsid w:val="00F15002"/>
    <w:rsid w:val="00F15E6D"/>
    <w:rsid w:val="00F166EE"/>
    <w:rsid w:val="00F16E8A"/>
    <w:rsid w:val="00F2024E"/>
    <w:rsid w:val="00F20D81"/>
    <w:rsid w:val="00F22711"/>
    <w:rsid w:val="00F25474"/>
    <w:rsid w:val="00F25666"/>
    <w:rsid w:val="00F26244"/>
    <w:rsid w:val="00F27153"/>
    <w:rsid w:val="00F27E47"/>
    <w:rsid w:val="00F32BCB"/>
    <w:rsid w:val="00F35FA2"/>
    <w:rsid w:val="00F361D3"/>
    <w:rsid w:val="00F37FB9"/>
    <w:rsid w:val="00F4018C"/>
    <w:rsid w:val="00F40E7D"/>
    <w:rsid w:val="00F40F05"/>
    <w:rsid w:val="00F428F2"/>
    <w:rsid w:val="00F44841"/>
    <w:rsid w:val="00F46489"/>
    <w:rsid w:val="00F46B6B"/>
    <w:rsid w:val="00F47296"/>
    <w:rsid w:val="00F50264"/>
    <w:rsid w:val="00F50938"/>
    <w:rsid w:val="00F50F63"/>
    <w:rsid w:val="00F519EF"/>
    <w:rsid w:val="00F55BEF"/>
    <w:rsid w:val="00F62310"/>
    <w:rsid w:val="00F64B0F"/>
    <w:rsid w:val="00F65820"/>
    <w:rsid w:val="00F705C6"/>
    <w:rsid w:val="00F71887"/>
    <w:rsid w:val="00F75C78"/>
    <w:rsid w:val="00F75DEF"/>
    <w:rsid w:val="00F75E76"/>
    <w:rsid w:val="00F80764"/>
    <w:rsid w:val="00F80EFE"/>
    <w:rsid w:val="00F81FEF"/>
    <w:rsid w:val="00F820E5"/>
    <w:rsid w:val="00F84CCA"/>
    <w:rsid w:val="00F87E65"/>
    <w:rsid w:val="00F902B0"/>
    <w:rsid w:val="00F91735"/>
    <w:rsid w:val="00F920A3"/>
    <w:rsid w:val="00F966A7"/>
    <w:rsid w:val="00F966BC"/>
    <w:rsid w:val="00FA020E"/>
    <w:rsid w:val="00FA02DD"/>
    <w:rsid w:val="00FA09AB"/>
    <w:rsid w:val="00FA27D2"/>
    <w:rsid w:val="00FA3A44"/>
    <w:rsid w:val="00FA4F97"/>
    <w:rsid w:val="00FA616C"/>
    <w:rsid w:val="00FA707D"/>
    <w:rsid w:val="00FA764D"/>
    <w:rsid w:val="00FB0742"/>
    <w:rsid w:val="00FB1FBC"/>
    <w:rsid w:val="00FB27C5"/>
    <w:rsid w:val="00FB2B45"/>
    <w:rsid w:val="00FB55E2"/>
    <w:rsid w:val="00FB60B8"/>
    <w:rsid w:val="00FC1B13"/>
    <w:rsid w:val="00FC1BCF"/>
    <w:rsid w:val="00FC32AD"/>
    <w:rsid w:val="00FC3586"/>
    <w:rsid w:val="00FC3EB9"/>
    <w:rsid w:val="00FC5167"/>
    <w:rsid w:val="00FC5DC2"/>
    <w:rsid w:val="00FC6131"/>
    <w:rsid w:val="00FC70C2"/>
    <w:rsid w:val="00FC727E"/>
    <w:rsid w:val="00FC7746"/>
    <w:rsid w:val="00FD37A3"/>
    <w:rsid w:val="00FD3A48"/>
    <w:rsid w:val="00FD3B28"/>
    <w:rsid w:val="00FD3BB0"/>
    <w:rsid w:val="00FD5C5B"/>
    <w:rsid w:val="00FE0DBC"/>
    <w:rsid w:val="00FE2423"/>
    <w:rsid w:val="00FE383A"/>
    <w:rsid w:val="00FE511E"/>
    <w:rsid w:val="00FE60F8"/>
    <w:rsid w:val="00FF16D3"/>
    <w:rsid w:val="00FF34A2"/>
    <w:rsid w:val="00FF4566"/>
    <w:rsid w:val="00FF6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EF39B-C062-4AA8-90A5-CA75388A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0F8"/>
    <w:pPr>
      <w:spacing w:after="200" w:line="276" w:lineRule="auto"/>
    </w:pPr>
    <w:rPr>
      <w:sz w:val="22"/>
      <w:szCs w:val="22"/>
      <w:lang w:val="en-US" w:eastAsia="en-US" w:bidi="en-US"/>
    </w:rPr>
  </w:style>
  <w:style w:type="paragraph" w:styleId="Nagwek1">
    <w:name w:val="heading 1"/>
    <w:basedOn w:val="Normalny"/>
    <w:next w:val="Normalny"/>
    <w:link w:val="Nagwek1Znak"/>
    <w:uiPriority w:val="99"/>
    <w:qFormat/>
    <w:rsid w:val="00FE60F8"/>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unhideWhenUsed/>
    <w:qFormat/>
    <w:rsid w:val="00FE60F8"/>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FE60F8"/>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unhideWhenUsed/>
    <w:qFormat/>
    <w:rsid w:val="00FE60F8"/>
    <w:pPr>
      <w:spacing w:before="200" w:after="0"/>
      <w:outlineLvl w:val="3"/>
    </w:pPr>
    <w:rPr>
      <w:rFonts w:ascii="Cambria" w:hAnsi="Cambria"/>
      <w:b/>
      <w:bCs/>
      <w:i/>
      <w:iCs/>
    </w:rPr>
  </w:style>
  <w:style w:type="paragraph" w:styleId="Nagwek5">
    <w:name w:val="heading 5"/>
    <w:basedOn w:val="Normalny"/>
    <w:next w:val="Normalny"/>
    <w:link w:val="Nagwek5Znak"/>
    <w:uiPriority w:val="99"/>
    <w:unhideWhenUsed/>
    <w:qFormat/>
    <w:rsid w:val="00FE60F8"/>
    <w:pPr>
      <w:spacing w:before="200" w:after="0"/>
      <w:outlineLvl w:val="4"/>
    </w:pPr>
    <w:rPr>
      <w:rFonts w:ascii="Cambria" w:hAnsi="Cambria"/>
      <w:b/>
      <w:bCs/>
      <w:color w:val="7F7F7F"/>
    </w:rPr>
  </w:style>
  <w:style w:type="paragraph" w:styleId="Nagwek6">
    <w:name w:val="heading 6"/>
    <w:basedOn w:val="Normalny"/>
    <w:next w:val="Normalny"/>
    <w:link w:val="Nagwek6Znak"/>
    <w:uiPriority w:val="99"/>
    <w:unhideWhenUsed/>
    <w:qFormat/>
    <w:rsid w:val="00FE60F8"/>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unhideWhenUsed/>
    <w:qFormat/>
    <w:rsid w:val="00FE60F8"/>
    <w:pPr>
      <w:spacing w:after="0"/>
      <w:outlineLvl w:val="6"/>
    </w:pPr>
    <w:rPr>
      <w:rFonts w:ascii="Cambria" w:hAnsi="Cambria"/>
      <w:i/>
      <w:iCs/>
    </w:rPr>
  </w:style>
  <w:style w:type="paragraph" w:styleId="Nagwek8">
    <w:name w:val="heading 8"/>
    <w:basedOn w:val="Normalny"/>
    <w:next w:val="Normalny"/>
    <w:link w:val="Nagwek8Znak"/>
    <w:uiPriority w:val="99"/>
    <w:unhideWhenUsed/>
    <w:qFormat/>
    <w:rsid w:val="00FE60F8"/>
    <w:pPr>
      <w:spacing w:after="0"/>
      <w:outlineLvl w:val="7"/>
    </w:pPr>
    <w:rPr>
      <w:rFonts w:ascii="Cambria" w:hAnsi="Cambria"/>
      <w:sz w:val="20"/>
      <w:szCs w:val="20"/>
    </w:rPr>
  </w:style>
  <w:style w:type="paragraph" w:styleId="Nagwek9">
    <w:name w:val="heading 9"/>
    <w:basedOn w:val="Normalny"/>
    <w:next w:val="Normalny"/>
    <w:link w:val="Nagwek9Znak"/>
    <w:uiPriority w:val="99"/>
    <w:unhideWhenUsed/>
    <w:qFormat/>
    <w:rsid w:val="00FE60F8"/>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E60F8"/>
    <w:rPr>
      <w:rFonts w:ascii="Cambria" w:eastAsia="Times New Roman" w:hAnsi="Cambria" w:cs="Times New Roman"/>
      <w:b/>
      <w:bCs/>
      <w:sz w:val="28"/>
      <w:szCs w:val="28"/>
    </w:rPr>
  </w:style>
  <w:style w:type="character" w:customStyle="1" w:styleId="Nagwek2Znak">
    <w:name w:val="Nagłówek 2 Znak"/>
    <w:link w:val="Nagwek2"/>
    <w:uiPriority w:val="99"/>
    <w:rsid w:val="00FE60F8"/>
    <w:rPr>
      <w:rFonts w:ascii="Cambria" w:eastAsia="Times New Roman" w:hAnsi="Cambria" w:cs="Times New Roman"/>
      <w:b/>
      <w:bCs/>
      <w:sz w:val="26"/>
      <w:szCs w:val="26"/>
    </w:rPr>
  </w:style>
  <w:style w:type="character" w:customStyle="1" w:styleId="Nagwek3Znak">
    <w:name w:val="Nagłówek 3 Znak"/>
    <w:link w:val="Nagwek3"/>
    <w:uiPriority w:val="9"/>
    <w:rsid w:val="00FE60F8"/>
    <w:rPr>
      <w:rFonts w:ascii="Cambria" w:hAnsi="Cambria"/>
      <w:b/>
      <w:bCs/>
      <w:sz w:val="22"/>
      <w:szCs w:val="22"/>
      <w:lang w:val="en-US" w:eastAsia="en-US" w:bidi="en-US"/>
    </w:rPr>
  </w:style>
  <w:style w:type="character" w:customStyle="1" w:styleId="Nagwek4Znak">
    <w:name w:val="Nagłówek 4 Znak"/>
    <w:link w:val="Nagwek4"/>
    <w:uiPriority w:val="99"/>
    <w:rsid w:val="00FE60F8"/>
    <w:rPr>
      <w:rFonts w:ascii="Cambria" w:eastAsia="Times New Roman" w:hAnsi="Cambria" w:cs="Times New Roman"/>
      <w:b/>
      <w:bCs/>
      <w:i/>
      <w:iCs/>
    </w:rPr>
  </w:style>
  <w:style w:type="character" w:customStyle="1" w:styleId="Nagwek5Znak">
    <w:name w:val="Nagłówek 5 Znak"/>
    <w:link w:val="Nagwek5"/>
    <w:uiPriority w:val="99"/>
    <w:rsid w:val="00FE60F8"/>
    <w:rPr>
      <w:rFonts w:ascii="Cambria" w:eastAsia="Times New Roman" w:hAnsi="Cambria" w:cs="Times New Roman"/>
      <w:b/>
      <w:bCs/>
      <w:color w:val="7F7F7F"/>
    </w:rPr>
  </w:style>
  <w:style w:type="character" w:customStyle="1" w:styleId="Nagwek6Znak">
    <w:name w:val="Nagłówek 6 Znak"/>
    <w:link w:val="Nagwek6"/>
    <w:uiPriority w:val="99"/>
    <w:rsid w:val="00FE60F8"/>
    <w:rPr>
      <w:rFonts w:ascii="Cambria" w:eastAsia="Times New Roman" w:hAnsi="Cambria" w:cs="Times New Roman"/>
      <w:b/>
      <w:bCs/>
      <w:i/>
      <w:iCs/>
      <w:color w:val="7F7F7F"/>
    </w:rPr>
  </w:style>
  <w:style w:type="character" w:customStyle="1" w:styleId="Nagwek7Znak">
    <w:name w:val="Nagłówek 7 Znak"/>
    <w:link w:val="Nagwek7"/>
    <w:uiPriority w:val="99"/>
    <w:rsid w:val="00FE60F8"/>
    <w:rPr>
      <w:rFonts w:ascii="Cambria" w:eastAsia="Times New Roman" w:hAnsi="Cambria" w:cs="Times New Roman"/>
      <w:i/>
      <w:iCs/>
    </w:rPr>
  </w:style>
  <w:style w:type="character" w:customStyle="1" w:styleId="Nagwek8Znak">
    <w:name w:val="Nagłówek 8 Znak"/>
    <w:link w:val="Nagwek8"/>
    <w:uiPriority w:val="99"/>
    <w:rsid w:val="00FE60F8"/>
    <w:rPr>
      <w:rFonts w:ascii="Cambria" w:eastAsia="Times New Roman" w:hAnsi="Cambria" w:cs="Times New Roman"/>
      <w:sz w:val="20"/>
      <w:szCs w:val="20"/>
    </w:rPr>
  </w:style>
  <w:style w:type="character" w:customStyle="1" w:styleId="Nagwek9Znak">
    <w:name w:val="Nagłówek 9 Znak"/>
    <w:link w:val="Nagwek9"/>
    <w:uiPriority w:val="99"/>
    <w:rsid w:val="00FE60F8"/>
    <w:rPr>
      <w:rFonts w:ascii="Cambria" w:eastAsia="Times New Roman" w:hAnsi="Cambria" w:cs="Times New Roman"/>
      <w:i/>
      <w:iCs/>
      <w:spacing w:val="5"/>
      <w:sz w:val="20"/>
      <w:szCs w:val="20"/>
    </w:rPr>
  </w:style>
  <w:style w:type="paragraph" w:customStyle="1" w:styleId="Heading">
    <w:name w:val="Heading"/>
    <w:basedOn w:val="Normalny"/>
    <w:next w:val="Tekstpodstawowy"/>
    <w:uiPriority w:val="99"/>
    <w:rsid w:val="00A0089F"/>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A0089F"/>
    <w:pPr>
      <w:spacing w:after="120"/>
    </w:pPr>
    <w:rPr>
      <w:rFonts w:ascii="Times New Roman" w:hAnsi="Times New Roman"/>
      <w:sz w:val="24"/>
      <w:szCs w:val="24"/>
      <w:lang w:val="x-none" w:eastAsia="zh-CN" w:bidi="ar-SA"/>
    </w:rPr>
  </w:style>
  <w:style w:type="character" w:customStyle="1" w:styleId="TekstpodstawowyZnak">
    <w:name w:val="Tekst podstawowy Znak"/>
    <w:link w:val="Tekstpodstawowy"/>
    <w:uiPriority w:val="99"/>
    <w:rsid w:val="00A0089F"/>
    <w:rPr>
      <w:rFonts w:ascii="Times New Roman" w:eastAsia="Times New Roman" w:hAnsi="Times New Roman" w:cs="Times New Roman"/>
      <w:sz w:val="24"/>
      <w:szCs w:val="24"/>
      <w:lang w:eastAsia="zh-CN"/>
    </w:rPr>
  </w:style>
  <w:style w:type="paragraph" w:styleId="Lista">
    <w:name w:val="List"/>
    <w:basedOn w:val="Tekstpodstawowy"/>
    <w:uiPriority w:val="99"/>
    <w:rsid w:val="00A0089F"/>
  </w:style>
  <w:style w:type="paragraph" w:styleId="Legenda">
    <w:name w:val="caption"/>
    <w:basedOn w:val="Normalny"/>
    <w:next w:val="Normalny"/>
    <w:uiPriority w:val="99"/>
    <w:qFormat/>
    <w:rsid w:val="00A0089F"/>
    <w:rPr>
      <w:b/>
      <w:bCs/>
      <w:sz w:val="20"/>
      <w:szCs w:val="20"/>
    </w:rPr>
  </w:style>
  <w:style w:type="paragraph" w:customStyle="1" w:styleId="Index">
    <w:name w:val="Index"/>
    <w:basedOn w:val="Normalny"/>
    <w:uiPriority w:val="99"/>
    <w:rsid w:val="00A0089F"/>
  </w:style>
  <w:style w:type="paragraph" w:styleId="Tekstdymka">
    <w:name w:val="Balloon Text"/>
    <w:basedOn w:val="Normalny"/>
    <w:link w:val="TekstdymkaZnak"/>
    <w:uiPriority w:val="99"/>
    <w:rsid w:val="007B529E"/>
    <w:rPr>
      <w:rFonts w:ascii="Times New Roman" w:hAnsi="Times New Roman"/>
      <w:szCs w:val="2"/>
      <w:lang w:val="x-none" w:eastAsia="zh-CN" w:bidi="ar-SA"/>
    </w:rPr>
  </w:style>
  <w:style w:type="character" w:customStyle="1" w:styleId="TekstdymkaZnak">
    <w:name w:val="Tekst dymka Znak"/>
    <w:link w:val="Tekstdymka"/>
    <w:uiPriority w:val="99"/>
    <w:rsid w:val="007B529E"/>
    <w:rPr>
      <w:rFonts w:ascii="Times New Roman" w:eastAsia="Times New Roman" w:hAnsi="Times New Roman"/>
      <w:sz w:val="22"/>
      <w:szCs w:val="2"/>
      <w:lang w:eastAsia="zh-CN"/>
    </w:rPr>
  </w:style>
  <w:style w:type="paragraph" w:customStyle="1" w:styleId="ZnakZnakZnakZnakZnakZnakZnakZnakZnak1ZnakZnakZnakZnak">
    <w:name w:val="Znak Znak Znak Znak Znak Znak Znak Znak Znak1 Znak Znak Znak Znak"/>
    <w:basedOn w:val="Normalny"/>
    <w:uiPriority w:val="99"/>
    <w:rsid w:val="00A0089F"/>
  </w:style>
  <w:style w:type="paragraph" w:styleId="Stopka">
    <w:name w:val="footer"/>
    <w:basedOn w:val="Normalny"/>
    <w:link w:val="StopkaZnak"/>
    <w:uiPriority w:val="99"/>
    <w:rsid w:val="00A0089F"/>
    <w:rPr>
      <w:rFonts w:ascii="Times New Roman" w:hAnsi="Times New Roman"/>
      <w:sz w:val="24"/>
      <w:szCs w:val="24"/>
      <w:lang w:val="x-none" w:eastAsia="zh-CN" w:bidi="ar-SA"/>
    </w:rPr>
  </w:style>
  <w:style w:type="character" w:customStyle="1" w:styleId="StopkaZnak">
    <w:name w:val="Stopka Znak"/>
    <w:link w:val="Stopka"/>
    <w:uiPriority w:val="99"/>
    <w:rsid w:val="00A0089F"/>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rsid w:val="00A0089F"/>
    <w:rPr>
      <w:rFonts w:ascii="Times New Roman" w:hAnsi="Times New Roman"/>
      <w:sz w:val="20"/>
      <w:szCs w:val="20"/>
      <w:lang w:val="x-none" w:eastAsia="zh-CN" w:bidi="ar-SA"/>
    </w:rPr>
  </w:style>
  <w:style w:type="character" w:customStyle="1" w:styleId="TekstprzypisukocowegoZnak">
    <w:name w:val="Tekst przypisu końcowego Znak"/>
    <w:link w:val="Tekstprzypisukocowego"/>
    <w:uiPriority w:val="99"/>
    <w:rsid w:val="00A0089F"/>
    <w:rPr>
      <w:rFonts w:ascii="Times New Roman" w:eastAsia="Times New Roman" w:hAnsi="Times New Roman" w:cs="Times New Roman"/>
      <w:sz w:val="20"/>
      <w:szCs w:val="20"/>
      <w:lang w:eastAsia="zh-CN"/>
    </w:rPr>
  </w:style>
  <w:style w:type="paragraph" w:customStyle="1" w:styleId="Plandokumentu1">
    <w:name w:val="Plan dokumentu1"/>
    <w:basedOn w:val="Normalny"/>
    <w:link w:val="PlandokumentuZnak"/>
    <w:uiPriority w:val="99"/>
    <w:rsid w:val="00A0089F"/>
    <w:pPr>
      <w:shd w:val="clear" w:color="auto" w:fill="000080"/>
    </w:pPr>
    <w:rPr>
      <w:rFonts w:ascii="Times New Roman" w:hAnsi="Times New Roman"/>
      <w:sz w:val="2"/>
      <w:szCs w:val="2"/>
      <w:lang w:val="x-none" w:eastAsia="zh-CN" w:bidi="ar-SA"/>
    </w:rPr>
  </w:style>
  <w:style w:type="character" w:customStyle="1" w:styleId="PlandokumentuZnak">
    <w:name w:val="Plan dokumentu Znak"/>
    <w:link w:val="Plandokumentu1"/>
    <w:uiPriority w:val="99"/>
    <w:rsid w:val="00A0089F"/>
    <w:rPr>
      <w:rFonts w:ascii="Times New Roman" w:eastAsia="Times New Roman" w:hAnsi="Times New Roman" w:cs="Times New Roman"/>
      <w:sz w:val="2"/>
      <w:szCs w:val="2"/>
      <w:shd w:val="clear" w:color="auto" w:fill="000080"/>
      <w:lang w:eastAsia="zh-CN"/>
    </w:rPr>
  </w:style>
  <w:style w:type="paragraph" w:styleId="Tekstprzypisudolnego">
    <w:name w:val="footnote text"/>
    <w:basedOn w:val="Normalny"/>
    <w:link w:val="TekstprzypisudolnegoZnak"/>
    <w:uiPriority w:val="99"/>
    <w:rsid w:val="00A0089F"/>
    <w:rPr>
      <w:rFonts w:ascii="Times New Roman" w:hAnsi="Times New Roman"/>
      <w:sz w:val="20"/>
      <w:szCs w:val="20"/>
      <w:lang w:val="x-none" w:eastAsia="zh-CN" w:bidi="ar-SA"/>
    </w:rPr>
  </w:style>
  <w:style w:type="character" w:customStyle="1" w:styleId="TekstprzypisudolnegoZnak">
    <w:name w:val="Tekst przypisu dolnego Znak"/>
    <w:link w:val="Tekstprzypisudolnego"/>
    <w:uiPriority w:val="99"/>
    <w:rsid w:val="00A0089F"/>
    <w:rPr>
      <w:rFonts w:ascii="Times New Roman" w:eastAsia="Times New Roman" w:hAnsi="Times New Roman" w:cs="Times New Roman"/>
      <w:sz w:val="20"/>
      <w:szCs w:val="20"/>
      <w:lang w:eastAsia="zh-CN"/>
    </w:rPr>
  </w:style>
  <w:style w:type="paragraph" w:customStyle="1" w:styleId="Znak">
    <w:name w:val="Znak"/>
    <w:basedOn w:val="Normalny"/>
    <w:uiPriority w:val="99"/>
    <w:rsid w:val="00A0089F"/>
  </w:style>
  <w:style w:type="paragraph" w:customStyle="1" w:styleId="Typedudocument">
    <w:name w:val="Type du document"/>
    <w:basedOn w:val="Normalny"/>
    <w:next w:val="Normalny"/>
    <w:uiPriority w:val="99"/>
    <w:rsid w:val="00A0089F"/>
    <w:pPr>
      <w:spacing w:before="360"/>
      <w:jc w:val="center"/>
    </w:pPr>
    <w:rPr>
      <w:b/>
      <w:bCs/>
      <w:lang w:val="en-GB"/>
    </w:rPr>
  </w:style>
  <w:style w:type="paragraph" w:customStyle="1" w:styleId="11">
    <w:name w:val="1.1"/>
    <w:basedOn w:val="Normalny"/>
    <w:uiPriority w:val="99"/>
    <w:rsid w:val="00A0089F"/>
    <w:pPr>
      <w:spacing w:line="360" w:lineRule="auto"/>
      <w:ind w:left="1080" w:hanging="720"/>
      <w:jc w:val="both"/>
    </w:pPr>
  </w:style>
  <w:style w:type="paragraph" w:customStyle="1" w:styleId="1">
    <w:name w:val="1"/>
    <w:basedOn w:val="Normalny"/>
    <w:uiPriority w:val="99"/>
    <w:rsid w:val="00A0089F"/>
    <w:pPr>
      <w:spacing w:before="120" w:after="120" w:line="360" w:lineRule="auto"/>
      <w:ind w:left="1080" w:hanging="723"/>
      <w:jc w:val="both"/>
    </w:pPr>
    <w:rPr>
      <w:b/>
      <w:bCs/>
      <w:u w:val="single"/>
    </w:rPr>
  </w:style>
  <w:style w:type="paragraph" w:customStyle="1" w:styleId="WW-Default">
    <w:name w:val="WW-Default"/>
    <w:uiPriority w:val="99"/>
    <w:rsid w:val="00A0089F"/>
    <w:pPr>
      <w:widowControl w:val="0"/>
      <w:autoSpaceDE w:val="0"/>
      <w:autoSpaceDN w:val="0"/>
      <w:adjustRightInd w:val="0"/>
      <w:spacing w:after="200" w:line="276" w:lineRule="auto"/>
    </w:pPr>
    <w:rPr>
      <w:rFonts w:ascii="Times New Roman" w:hAnsi="Times New Roman"/>
      <w:color w:val="000000"/>
      <w:sz w:val="24"/>
      <w:szCs w:val="24"/>
      <w:lang w:eastAsia="zh-CN"/>
    </w:rPr>
  </w:style>
  <w:style w:type="paragraph" w:customStyle="1" w:styleId="ZnakZnakZnakZnakZnakZnakZnak">
    <w:name w:val="Znak Znak Znak Znak Znak Znak Znak"/>
    <w:basedOn w:val="Normalny"/>
    <w:uiPriority w:val="99"/>
    <w:rsid w:val="00A0089F"/>
  </w:style>
  <w:style w:type="paragraph" w:customStyle="1" w:styleId="01LMrysunek">
    <w:name w:val="01LM_rysunek"/>
    <w:basedOn w:val="Legenda"/>
    <w:next w:val="Normalny"/>
    <w:uiPriority w:val="99"/>
    <w:rsid w:val="00A0089F"/>
    <w:pPr>
      <w:ind w:left="110" w:hanging="110"/>
    </w:pPr>
    <w:rPr>
      <w:b w:val="0"/>
      <w:bCs w:val="0"/>
    </w:rPr>
  </w:style>
  <w:style w:type="paragraph" w:customStyle="1" w:styleId="ZnakZnakZnakZnakZnakZnakZnakZnak">
    <w:name w:val="Znak Znak Znak Znak Znak Znak Znak Znak"/>
    <w:basedOn w:val="Normalny"/>
    <w:uiPriority w:val="99"/>
    <w:rsid w:val="00A0089F"/>
  </w:style>
  <w:style w:type="paragraph" w:styleId="NormalnyWeb">
    <w:name w:val="Normal (Web)"/>
    <w:basedOn w:val="Normalny"/>
    <w:uiPriority w:val="99"/>
    <w:rsid w:val="00A0089F"/>
    <w:pPr>
      <w:spacing w:before="280" w:after="280"/>
    </w:pPr>
    <w:rPr>
      <w:rFonts w:ascii="Arial Unicode MS" w:eastAsia="Arial Unicode MS" w:hAnsi="Arial Unicode MS" w:cs="Arial Unicode MS"/>
    </w:rPr>
  </w:style>
  <w:style w:type="paragraph" w:customStyle="1" w:styleId="Zwyk3fytekst">
    <w:name w:val="Zwykł3fy tekst"/>
    <w:basedOn w:val="Normalny"/>
    <w:uiPriority w:val="99"/>
    <w:rsid w:val="00A0089F"/>
    <w:rPr>
      <w:rFonts w:ascii="Courier New" w:hAnsi="Courier New"/>
      <w:sz w:val="20"/>
      <w:szCs w:val="20"/>
    </w:rPr>
  </w:style>
  <w:style w:type="paragraph" w:styleId="Tekstkomentarza">
    <w:name w:val="annotation text"/>
    <w:basedOn w:val="Normalny"/>
    <w:link w:val="TekstkomentarzaZnak"/>
    <w:uiPriority w:val="99"/>
    <w:rsid w:val="00A0089F"/>
    <w:rPr>
      <w:rFonts w:ascii="Times New Roman" w:hAnsi="Times New Roman"/>
      <w:sz w:val="20"/>
      <w:szCs w:val="20"/>
      <w:lang w:val="x-none" w:eastAsia="zh-CN" w:bidi="ar-SA"/>
    </w:rPr>
  </w:style>
  <w:style w:type="character" w:customStyle="1" w:styleId="TekstkomentarzaZnak">
    <w:name w:val="Tekst komentarza Znak"/>
    <w:link w:val="Tekstkomentarza"/>
    <w:uiPriority w:val="99"/>
    <w:rsid w:val="00A0089F"/>
    <w:rPr>
      <w:rFonts w:ascii="Times New Roman" w:eastAsia="Times New Roman" w:hAnsi="Times New Roman" w:cs="Times New Roman"/>
      <w:sz w:val="20"/>
      <w:szCs w:val="20"/>
      <w:lang w:eastAsia="zh-CN"/>
    </w:rPr>
  </w:style>
  <w:style w:type="paragraph" w:styleId="Podtytu">
    <w:name w:val="Subtitle"/>
    <w:basedOn w:val="Normalny"/>
    <w:next w:val="Normalny"/>
    <w:link w:val="PodtytuZnak"/>
    <w:uiPriority w:val="99"/>
    <w:qFormat/>
    <w:rsid w:val="00FE60F8"/>
    <w:pPr>
      <w:spacing w:after="600"/>
    </w:pPr>
    <w:rPr>
      <w:rFonts w:ascii="Cambria" w:hAnsi="Cambria"/>
      <w:i/>
      <w:iCs/>
      <w:spacing w:val="13"/>
      <w:sz w:val="24"/>
      <w:szCs w:val="24"/>
    </w:rPr>
  </w:style>
  <w:style w:type="character" w:customStyle="1" w:styleId="PodtytuZnak">
    <w:name w:val="Podtytuł Znak"/>
    <w:link w:val="Podtytu"/>
    <w:uiPriority w:val="99"/>
    <w:rsid w:val="00FE60F8"/>
    <w:rPr>
      <w:rFonts w:ascii="Cambria" w:eastAsia="Times New Roman" w:hAnsi="Cambria" w:cs="Times New Roman"/>
      <w:i/>
      <w:iCs/>
      <w:spacing w:val="13"/>
      <w:sz w:val="24"/>
      <w:szCs w:val="24"/>
    </w:rPr>
  </w:style>
  <w:style w:type="paragraph" w:customStyle="1" w:styleId="Tekstpodstawowywci3fty2">
    <w:name w:val="Tekst podstawowy wcię3fty 2"/>
    <w:basedOn w:val="Normalny"/>
    <w:uiPriority w:val="99"/>
    <w:rsid w:val="00A0089F"/>
    <w:pPr>
      <w:spacing w:after="120" w:line="480" w:lineRule="auto"/>
      <w:ind w:left="283"/>
    </w:pPr>
  </w:style>
  <w:style w:type="paragraph" w:customStyle="1" w:styleId="ZnakZnakZnakZnakZnakZnakZnakZnakZnakZnakZnak">
    <w:name w:val="Znak Znak Znak Znak Znak Znak Znak Znak Znak Znak Znak"/>
    <w:basedOn w:val="Normalny"/>
    <w:uiPriority w:val="99"/>
    <w:rsid w:val="00A0089F"/>
  </w:style>
  <w:style w:type="paragraph" w:customStyle="1" w:styleId="Tabela">
    <w:name w:val="Tabela"/>
    <w:basedOn w:val="Normalny"/>
    <w:uiPriority w:val="99"/>
    <w:rsid w:val="00A0089F"/>
    <w:pPr>
      <w:jc w:val="both"/>
    </w:pPr>
    <w:rPr>
      <w:color w:val="000000"/>
    </w:rPr>
  </w:style>
  <w:style w:type="paragraph" w:styleId="Spistreci3">
    <w:name w:val="toc 3"/>
    <w:basedOn w:val="Normalny"/>
    <w:next w:val="Normalny"/>
    <w:uiPriority w:val="39"/>
    <w:qFormat/>
    <w:rsid w:val="00A0089F"/>
    <w:pPr>
      <w:ind w:left="454" w:right="72"/>
    </w:pPr>
    <w:rPr>
      <w:noProof/>
      <w:lang w:eastAsia="pl-PL"/>
    </w:rPr>
  </w:style>
  <w:style w:type="paragraph" w:customStyle="1" w:styleId="Sc">
    <w:name w:val="Sc"/>
    <w:basedOn w:val="Normalny"/>
    <w:uiPriority w:val="99"/>
    <w:rsid w:val="00A0089F"/>
    <w:pPr>
      <w:jc w:val="both"/>
    </w:pPr>
    <w:rPr>
      <w:b/>
      <w:bCs/>
    </w:rPr>
  </w:style>
  <w:style w:type="paragraph" w:customStyle="1" w:styleId="akapity">
    <w:name w:val="akapity"/>
    <w:basedOn w:val="Tekstpodstawowy"/>
    <w:uiPriority w:val="99"/>
    <w:rsid w:val="00A0089F"/>
    <w:pPr>
      <w:spacing w:before="120" w:after="0"/>
      <w:ind w:firstLine="680"/>
      <w:jc w:val="both"/>
    </w:pPr>
    <w:rPr>
      <w:sz w:val="23"/>
      <w:szCs w:val="23"/>
    </w:rPr>
  </w:style>
  <w:style w:type="paragraph" w:styleId="Spistreci1">
    <w:name w:val="toc 1"/>
    <w:basedOn w:val="Nagwek1"/>
    <w:next w:val="Normalny"/>
    <w:uiPriority w:val="39"/>
    <w:qFormat/>
    <w:rsid w:val="00A0089F"/>
    <w:pPr>
      <w:spacing w:before="120" w:after="120"/>
      <w:outlineLvl w:val="9"/>
    </w:pPr>
    <w:rPr>
      <w:rFonts w:ascii="Times New Roman" w:hAnsi="Times New Roman"/>
      <w:caps/>
      <w:sz w:val="24"/>
      <w:szCs w:val="24"/>
    </w:rPr>
  </w:style>
  <w:style w:type="paragraph" w:customStyle="1" w:styleId="ZnakZnakZnakZnakZnakZnakZnakZnakZnakZnak">
    <w:name w:val="Znak Znak Znak Znak Znak Znak Znak Znak Znak Znak"/>
    <w:basedOn w:val="Normalny"/>
    <w:uiPriority w:val="99"/>
    <w:rsid w:val="00A0089F"/>
  </w:style>
  <w:style w:type="paragraph" w:styleId="Spistreci2">
    <w:name w:val="toc 2"/>
    <w:basedOn w:val="Normalny"/>
    <w:next w:val="Normalny"/>
    <w:uiPriority w:val="39"/>
    <w:qFormat/>
    <w:rsid w:val="00A0089F"/>
    <w:pPr>
      <w:tabs>
        <w:tab w:val="right" w:leader="dot" w:pos="9619"/>
      </w:tabs>
      <w:ind w:left="426"/>
    </w:pPr>
    <w:rPr>
      <w:color w:val="000000"/>
    </w:rPr>
  </w:style>
  <w:style w:type="paragraph" w:styleId="Tematkomentarza">
    <w:name w:val="annotation subject"/>
    <w:basedOn w:val="Tekstkomentarza"/>
    <w:next w:val="Tekstkomentarza"/>
    <w:link w:val="TematkomentarzaZnak"/>
    <w:uiPriority w:val="99"/>
    <w:rsid w:val="00A0089F"/>
    <w:rPr>
      <w:b/>
      <w:bCs/>
    </w:rPr>
  </w:style>
  <w:style w:type="character" w:customStyle="1" w:styleId="TematkomentarzaZnak">
    <w:name w:val="Temat komentarza Znak"/>
    <w:link w:val="Tematkomentarza"/>
    <w:uiPriority w:val="99"/>
    <w:rsid w:val="00A0089F"/>
    <w:rPr>
      <w:rFonts w:ascii="Times New Roman" w:eastAsia="Times New Roman" w:hAnsi="Times New Roman" w:cs="Times New Roman"/>
      <w:b/>
      <w:bCs/>
      <w:sz w:val="20"/>
      <w:szCs w:val="20"/>
      <w:lang w:eastAsia="zh-CN"/>
    </w:rPr>
  </w:style>
  <w:style w:type="paragraph" w:customStyle="1" w:styleId="ZnakZnakZnak1ZnakZnakZnakZnakZnakZnakZnak1ZnakZnakZnakZnakZnakZnakZnakZnakZnak">
    <w:name w:val="Znak Znak Znak1 Znak Znak Znak Znak Znak Znak Znak1 Znak Znak Znak Znak Znak Znak Znak Znak Znak"/>
    <w:basedOn w:val="Normalny"/>
    <w:uiPriority w:val="99"/>
    <w:rsid w:val="00A0089F"/>
  </w:style>
  <w:style w:type="paragraph" w:styleId="Nagwek">
    <w:name w:val="header"/>
    <w:basedOn w:val="Normalny"/>
    <w:link w:val="NagwekZnak"/>
    <w:uiPriority w:val="99"/>
    <w:rsid w:val="00A0089F"/>
    <w:rPr>
      <w:rFonts w:ascii="Times New Roman" w:hAnsi="Times New Roman"/>
      <w:sz w:val="24"/>
      <w:szCs w:val="24"/>
      <w:lang w:val="x-none" w:eastAsia="zh-CN" w:bidi="ar-SA"/>
    </w:rPr>
  </w:style>
  <w:style w:type="character" w:customStyle="1" w:styleId="NagwekZnak">
    <w:name w:val="Nagłówek Znak"/>
    <w:link w:val="Nagwek"/>
    <w:uiPriority w:val="99"/>
    <w:rsid w:val="00A0089F"/>
    <w:rPr>
      <w:rFonts w:ascii="Times New Roman" w:eastAsia="Times New Roman" w:hAnsi="Times New Roman" w:cs="Times New Roman"/>
      <w:sz w:val="24"/>
      <w:szCs w:val="24"/>
      <w:lang w:eastAsia="zh-CN"/>
    </w:rPr>
  </w:style>
  <w:style w:type="paragraph" w:customStyle="1" w:styleId="Akapitzlist3f1">
    <w:name w:val="Akapit z listą3f1"/>
    <w:basedOn w:val="Normalny"/>
    <w:uiPriority w:val="99"/>
    <w:rsid w:val="00A0089F"/>
    <w:pPr>
      <w:ind w:left="708"/>
    </w:pPr>
  </w:style>
  <w:style w:type="paragraph" w:customStyle="1" w:styleId="Poprawka1">
    <w:name w:val="Poprawka1"/>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styleId="Poprawka">
    <w:name w:val="Revision"/>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customStyle="1" w:styleId="Akapitzlist3f">
    <w:name w:val="Akapit z listą3f"/>
    <w:basedOn w:val="Normalny"/>
    <w:uiPriority w:val="99"/>
    <w:rsid w:val="00A0089F"/>
    <w:pPr>
      <w:spacing w:line="360" w:lineRule="atLeast"/>
      <w:ind w:left="720"/>
      <w:jc w:val="both"/>
    </w:pPr>
  </w:style>
  <w:style w:type="paragraph" w:customStyle="1" w:styleId="Text1">
    <w:name w:val="Text 1"/>
    <w:basedOn w:val="Normalny"/>
    <w:uiPriority w:val="99"/>
    <w:rsid w:val="00A0089F"/>
    <w:pPr>
      <w:spacing w:before="120" w:after="120" w:line="360" w:lineRule="auto"/>
      <w:ind w:left="850"/>
    </w:pPr>
  </w:style>
  <w:style w:type="paragraph" w:customStyle="1" w:styleId="Point0">
    <w:name w:val="Point 0"/>
    <w:basedOn w:val="Normalny"/>
    <w:uiPriority w:val="99"/>
    <w:rsid w:val="00A0089F"/>
    <w:pPr>
      <w:spacing w:before="120" w:after="120" w:line="360" w:lineRule="auto"/>
      <w:ind w:left="850" w:hanging="850"/>
    </w:pPr>
  </w:style>
  <w:style w:type="paragraph" w:customStyle="1" w:styleId="Point1">
    <w:name w:val="Point 1"/>
    <w:basedOn w:val="Normalny"/>
    <w:uiPriority w:val="99"/>
    <w:rsid w:val="00A0089F"/>
    <w:pPr>
      <w:spacing w:before="120" w:after="120" w:line="360" w:lineRule="auto"/>
      <w:ind w:left="1417" w:hanging="567"/>
    </w:pPr>
  </w:style>
  <w:style w:type="paragraph" w:customStyle="1" w:styleId="CM1">
    <w:name w:val="CM1"/>
    <w:basedOn w:val="Normalny"/>
    <w:uiPriority w:val="99"/>
    <w:rsid w:val="00A0089F"/>
    <w:rPr>
      <w:rFonts w:ascii="EUAlbertina" w:hAnsi="EUAlbertina"/>
    </w:rPr>
  </w:style>
  <w:style w:type="paragraph" w:styleId="Spistreci4">
    <w:name w:val="toc 4"/>
    <w:basedOn w:val="Index"/>
    <w:uiPriority w:val="39"/>
    <w:rsid w:val="00A0089F"/>
    <w:pPr>
      <w:tabs>
        <w:tab w:val="right" w:leader="dot" w:pos="9972"/>
      </w:tabs>
      <w:ind w:left="849"/>
    </w:pPr>
  </w:style>
  <w:style w:type="paragraph" w:styleId="Spistreci5">
    <w:name w:val="toc 5"/>
    <w:basedOn w:val="Index"/>
    <w:uiPriority w:val="39"/>
    <w:rsid w:val="00A0089F"/>
    <w:pPr>
      <w:tabs>
        <w:tab w:val="right" w:leader="dot" w:pos="9972"/>
      </w:tabs>
      <w:ind w:left="1132"/>
    </w:pPr>
  </w:style>
  <w:style w:type="paragraph" w:styleId="Spistreci6">
    <w:name w:val="toc 6"/>
    <w:basedOn w:val="Index"/>
    <w:uiPriority w:val="39"/>
    <w:rsid w:val="00A0089F"/>
    <w:pPr>
      <w:tabs>
        <w:tab w:val="right" w:leader="dot" w:pos="9972"/>
      </w:tabs>
      <w:ind w:left="1415"/>
    </w:pPr>
  </w:style>
  <w:style w:type="paragraph" w:styleId="Spistreci7">
    <w:name w:val="toc 7"/>
    <w:basedOn w:val="Index"/>
    <w:uiPriority w:val="39"/>
    <w:rsid w:val="00A0089F"/>
    <w:pPr>
      <w:tabs>
        <w:tab w:val="right" w:leader="dot" w:pos="9972"/>
      </w:tabs>
      <w:ind w:left="1698"/>
    </w:pPr>
  </w:style>
  <w:style w:type="paragraph" w:styleId="Spistreci8">
    <w:name w:val="toc 8"/>
    <w:basedOn w:val="Index"/>
    <w:uiPriority w:val="39"/>
    <w:rsid w:val="00A0089F"/>
    <w:pPr>
      <w:tabs>
        <w:tab w:val="right" w:leader="dot" w:pos="9972"/>
      </w:tabs>
      <w:ind w:left="1981"/>
    </w:pPr>
  </w:style>
  <w:style w:type="paragraph" w:styleId="Spistreci9">
    <w:name w:val="toc 9"/>
    <w:basedOn w:val="Index"/>
    <w:uiPriority w:val="39"/>
    <w:rsid w:val="00A0089F"/>
    <w:pPr>
      <w:tabs>
        <w:tab w:val="right" w:leader="dot" w:pos="9972"/>
      </w:tabs>
      <w:ind w:left="2264"/>
    </w:pPr>
  </w:style>
  <w:style w:type="paragraph" w:customStyle="1" w:styleId="Contents10">
    <w:name w:val="Contents 10"/>
    <w:basedOn w:val="Index"/>
    <w:uiPriority w:val="99"/>
    <w:rsid w:val="00A0089F"/>
    <w:pPr>
      <w:tabs>
        <w:tab w:val="right" w:leader="dot" w:pos="9972"/>
      </w:tabs>
      <w:ind w:left="2547"/>
    </w:pPr>
  </w:style>
  <w:style w:type="character" w:customStyle="1" w:styleId="WW8Num4z0">
    <w:name w:val="WW8Num4z0"/>
    <w:uiPriority w:val="99"/>
    <w:rsid w:val="00A0089F"/>
    <w:rPr>
      <w:rFonts w:ascii="Calibri" w:eastAsia="Times New Roman" w:hAnsi="Calibri" w:cs="Times New Roman"/>
      <w:color w:val="000000"/>
      <w:lang w:val="en-US" w:eastAsia="zh-CN" w:bidi="hi-IN"/>
    </w:rPr>
  </w:style>
  <w:style w:type="character" w:customStyle="1" w:styleId="WW8Num5z0">
    <w:name w:val="WW8Num5z0"/>
    <w:uiPriority w:val="99"/>
    <w:rsid w:val="00A0089F"/>
    <w:rPr>
      <w:rFonts w:ascii="Symbol" w:eastAsia="Times New Roman" w:hAnsi="Symbol" w:cs="Symbol"/>
      <w:sz w:val="16"/>
      <w:szCs w:val="16"/>
      <w:lang w:val="en-US" w:eastAsia="zh-CN" w:bidi="hi-IN"/>
    </w:rPr>
  </w:style>
  <w:style w:type="character" w:customStyle="1" w:styleId="WW8Num5z1">
    <w:name w:val="WW8Num5z1"/>
    <w:uiPriority w:val="99"/>
    <w:rsid w:val="00A0089F"/>
    <w:rPr>
      <w:rFonts w:ascii="Arial" w:eastAsia="Times New Roman" w:hAnsi="Arial" w:cs="Arial"/>
      <w:lang w:val="en-US" w:eastAsia="zh-CN" w:bidi="hi-IN"/>
    </w:rPr>
  </w:style>
  <w:style w:type="character" w:customStyle="1" w:styleId="WW8Num5z3">
    <w:name w:val="WW8Num5z3"/>
    <w:uiPriority w:val="99"/>
    <w:rsid w:val="00A0089F"/>
    <w:rPr>
      <w:rFonts w:eastAsia="Times New Roman" w:cs="Liberation Sans"/>
      <w:lang w:val="en-US" w:eastAsia="zh-CN" w:bidi="hi-IN"/>
    </w:rPr>
  </w:style>
  <w:style w:type="character" w:customStyle="1" w:styleId="WW8Num7z0">
    <w:name w:val="WW8Num7z0"/>
    <w:uiPriority w:val="99"/>
    <w:rsid w:val="00A0089F"/>
    <w:rPr>
      <w:rFonts w:ascii="Symbol" w:eastAsia="Times New Roman" w:hAnsi="Symbol" w:cs="Symbol"/>
      <w:lang w:val="en-US" w:eastAsia="zh-CN" w:bidi="hi-IN"/>
    </w:rPr>
  </w:style>
  <w:style w:type="character" w:customStyle="1" w:styleId="WW8Num8z0">
    <w:name w:val="WW8Num8z0"/>
    <w:uiPriority w:val="99"/>
    <w:rsid w:val="00A0089F"/>
    <w:rPr>
      <w:rFonts w:ascii="Wingdings" w:eastAsia="Times New Roman" w:hAnsi="Wingdings" w:cs="Wingdings"/>
      <w:sz w:val="16"/>
      <w:szCs w:val="16"/>
      <w:lang w:val="en-US" w:eastAsia="zh-CN" w:bidi="hi-IN"/>
    </w:rPr>
  </w:style>
  <w:style w:type="character" w:customStyle="1" w:styleId="WW8Num8z1">
    <w:name w:val="WW8Num8z1"/>
    <w:uiPriority w:val="99"/>
    <w:rsid w:val="00A0089F"/>
    <w:rPr>
      <w:rFonts w:ascii="Courier New" w:eastAsia="Times New Roman" w:hAnsi="Courier New" w:cs="Courier New"/>
      <w:lang w:val="en-US" w:eastAsia="zh-CN" w:bidi="hi-IN"/>
    </w:rPr>
  </w:style>
  <w:style w:type="character" w:customStyle="1" w:styleId="WW8Num8z2">
    <w:name w:val="WW8Num8z2"/>
    <w:uiPriority w:val="99"/>
    <w:rsid w:val="00A0089F"/>
    <w:rPr>
      <w:rFonts w:ascii="Wingdings" w:eastAsia="Times New Roman" w:hAnsi="Wingdings" w:cs="Wingdings"/>
      <w:lang w:val="en-US" w:eastAsia="zh-CN" w:bidi="hi-IN"/>
    </w:rPr>
  </w:style>
  <w:style w:type="character" w:customStyle="1" w:styleId="WW8Num8z3">
    <w:name w:val="WW8Num8z3"/>
    <w:uiPriority w:val="99"/>
    <w:rsid w:val="00A0089F"/>
    <w:rPr>
      <w:rFonts w:ascii="Symbol" w:eastAsia="Times New Roman" w:hAnsi="Symbol" w:cs="Symbol"/>
      <w:lang w:val="en-US" w:eastAsia="zh-CN" w:bidi="hi-IN"/>
    </w:rPr>
  </w:style>
  <w:style w:type="character" w:customStyle="1" w:styleId="WW8Num9z0">
    <w:name w:val="WW8Num9z0"/>
    <w:uiPriority w:val="99"/>
    <w:rsid w:val="00A0089F"/>
    <w:rPr>
      <w:rFonts w:ascii="Symbol" w:eastAsia="Times New Roman" w:hAnsi="Symbol" w:cs="Symbol"/>
      <w:sz w:val="16"/>
      <w:szCs w:val="16"/>
      <w:lang w:val="en-US" w:eastAsia="zh-CN" w:bidi="hi-IN"/>
    </w:rPr>
  </w:style>
  <w:style w:type="character" w:customStyle="1" w:styleId="WW8Num9z3">
    <w:name w:val="WW8Num9z3"/>
    <w:uiPriority w:val="99"/>
    <w:rsid w:val="00A0089F"/>
    <w:rPr>
      <w:rFonts w:eastAsia="Times New Roman" w:cs="Liberation Sans"/>
      <w:lang w:val="en-US" w:eastAsia="zh-CN" w:bidi="hi-IN"/>
    </w:rPr>
  </w:style>
  <w:style w:type="character" w:customStyle="1" w:styleId="WW8Num10z0">
    <w:name w:val="WW8Num10z0"/>
    <w:uiPriority w:val="99"/>
    <w:rsid w:val="00A0089F"/>
    <w:rPr>
      <w:rFonts w:ascii="Symbol" w:eastAsia="Times New Roman" w:hAnsi="Symbol" w:cs="Symbol"/>
      <w:sz w:val="16"/>
      <w:szCs w:val="16"/>
      <w:lang w:val="en-US" w:eastAsia="zh-CN" w:bidi="hi-IN"/>
    </w:rPr>
  </w:style>
  <w:style w:type="character" w:customStyle="1" w:styleId="WW8Num10z1">
    <w:name w:val="WW8Num10z1"/>
    <w:uiPriority w:val="99"/>
    <w:rsid w:val="00A0089F"/>
    <w:rPr>
      <w:rFonts w:ascii="Arial" w:eastAsia="Times New Roman" w:hAnsi="Arial" w:cs="Arial"/>
      <w:lang w:val="en-US" w:eastAsia="zh-CN" w:bidi="hi-IN"/>
    </w:rPr>
  </w:style>
  <w:style w:type="character" w:customStyle="1" w:styleId="WW8Num10z3">
    <w:name w:val="WW8Num10z3"/>
    <w:uiPriority w:val="99"/>
    <w:rsid w:val="00A0089F"/>
    <w:rPr>
      <w:rFonts w:eastAsia="Times New Roman" w:cs="Liberation Sans"/>
      <w:lang w:val="en-US" w:eastAsia="zh-CN" w:bidi="hi-IN"/>
    </w:rPr>
  </w:style>
  <w:style w:type="character" w:customStyle="1" w:styleId="WW8Num11z0">
    <w:name w:val="WW8Num11z0"/>
    <w:uiPriority w:val="99"/>
    <w:rsid w:val="00A0089F"/>
    <w:rPr>
      <w:rFonts w:ascii="Symbol" w:eastAsia="Times New Roman" w:hAnsi="Symbol" w:cs="Symbol"/>
      <w:sz w:val="16"/>
      <w:szCs w:val="16"/>
      <w:lang w:val="en-US" w:eastAsia="zh-CN" w:bidi="hi-IN"/>
    </w:rPr>
  </w:style>
  <w:style w:type="character" w:customStyle="1" w:styleId="WW8Num11z1">
    <w:name w:val="WW8Num11z1"/>
    <w:uiPriority w:val="99"/>
    <w:rsid w:val="00A0089F"/>
    <w:rPr>
      <w:rFonts w:ascii="Courier New" w:eastAsia="Times New Roman" w:hAnsi="Courier New" w:cs="Courier New"/>
      <w:lang w:val="en-US" w:eastAsia="zh-CN" w:bidi="hi-IN"/>
    </w:rPr>
  </w:style>
  <w:style w:type="character" w:customStyle="1" w:styleId="WW8Num11z2">
    <w:name w:val="WW8Num11z2"/>
    <w:uiPriority w:val="99"/>
    <w:rsid w:val="00A0089F"/>
    <w:rPr>
      <w:rFonts w:ascii="Wingdings" w:eastAsia="Times New Roman" w:hAnsi="Wingdings" w:cs="Wingdings"/>
      <w:lang w:val="en-US" w:eastAsia="zh-CN" w:bidi="hi-IN"/>
    </w:rPr>
  </w:style>
  <w:style w:type="character" w:customStyle="1" w:styleId="WW8Num11z3">
    <w:name w:val="WW8Num11z3"/>
    <w:uiPriority w:val="99"/>
    <w:rsid w:val="00A0089F"/>
    <w:rPr>
      <w:rFonts w:ascii="Symbol" w:eastAsia="Times New Roman" w:hAnsi="Symbol" w:cs="Symbol"/>
      <w:lang w:val="en-US" w:eastAsia="zh-CN" w:bidi="hi-IN"/>
    </w:rPr>
  </w:style>
  <w:style w:type="character" w:customStyle="1" w:styleId="WW8Num13z0">
    <w:name w:val="WW8Num13z0"/>
    <w:uiPriority w:val="99"/>
    <w:rsid w:val="00A0089F"/>
    <w:rPr>
      <w:rFonts w:ascii="Symbol" w:eastAsia="Times New Roman" w:hAnsi="Symbol" w:cs="Symbol"/>
      <w:sz w:val="16"/>
      <w:szCs w:val="16"/>
      <w:lang w:val="en-US" w:eastAsia="zh-CN" w:bidi="hi-IN"/>
    </w:rPr>
  </w:style>
  <w:style w:type="character" w:customStyle="1" w:styleId="WW8Num13z1">
    <w:name w:val="WW8Num13z1"/>
    <w:uiPriority w:val="99"/>
    <w:rsid w:val="00A0089F"/>
    <w:rPr>
      <w:rFonts w:ascii="Arial" w:eastAsia="Times New Roman" w:hAnsi="Arial" w:cs="Arial"/>
      <w:lang w:val="en-US" w:eastAsia="zh-CN" w:bidi="hi-IN"/>
    </w:rPr>
  </w:style>
  <w:style w:type="character" w:customStyle="1" w:styleId="WW8Num13z3">
    <w:name w:val="WW8Num13z3"/>
    <w:uiPriority w:val="99"/>
    <w:rsid w:val="00A0089F"/>
    <w:rPr>
      <w:rFonts w:eastAsia="Times New Roman" w:cs="Liberation Sans"/>
      <w:lang w:val="en-US" w:eastAsia="zh-CN" w:bidi="hi-IN"/>
    </w:rPr>
  </w:style>
  <w:style w:type="character" w:customStyle="1" w:styleId="WW8Num14z0">
    <w:name w:val="WW8Num14z0"/>
    <w:uiPriority w:val="99"/>
    <w:rsid w:val="00A0089F"/>
    <w:rPr>
      <w:rFonts w:ascii="Symbol" w:eastAsia="Times New Roman" w:hAnsi="Symbol" w:cs="Symbol"/>
      <w:sz w:val="16"/>
      <w:szCs w:val="16"/>
      <w:lang w:val="en-US" w:eastAsia="zh-CN" w:bidi="hi-IN"/>
    </w:rPr>
  </w:style>
  <w:style w:type="character" w:customStyle="1" w:styleId="WW8Num14z1">
    <w:name w:val="WW8Num14z1"/>
    <w:uiPriority w:val="99"/>
    <w:rsid w:val="00A0089F"/>
    <w:rPr>
      <w:rFonts w:ascii="Wingdings" w:eastAsia="Times New Roman" w:hAnsi="Wingdings" w:cs="Wingdings"/>
      <w:sz w:val="16"/>
      <w:szCs w:val="16"/>
      <w:lang w:val="en-US" w:eastAsia="zh-CN" w:bidi="hi-IN"/>
    </w:rPr>
  </w:style>
  <w:style w:type="character" w:customStyle="1" w:styleId="WW8Num14z3">
    <w:name w:val="WW8Num14z3"/>
    <w:uiPriority w:val="99"/>
    <w:rsid w:val="00A0089F"/>
    <w:rPr>
      <w:rFonts w:ascii="Symbol" w:eastAsia="Times New Roman" w:hAnsi="Symbol" w:cs="Symbol"/>
      <w:lang w:val="en-US" w:eastAsia="zh-CN" w:bidi="hi-IN"/>
    </w:rPr>
  </w:style>
  <w:style w:type="character" w:customStyle="1" w:styleId="WW8Num14z4">
    <w:name w:val="WW8Num14z4"/>
    <w:uiPriority w:val="99"/>
    <w:rsid w:val="00A0089F"/>
    <w:rPr>
      <w:rFonts w:ascii="Courier New" w:eastAsia="Times New Roman" w:hAnsi="Courier New" w:cs="Courier New"/>
      <w:lang w:val="en-US" w:eastAsia="zh-CN" w:bidi="hi-IN"/>
    </w:rPr>
  </w:style>
  <w:style w:type="character" w:customStyle="1" w:styleId="WW8Num14z5">
    <w:name w:val="WW8Num14z5"/>
    <w:uiPriority w:val="99"/>
    <w:rsid w:val="00A0089F"/>
    <w:rPr>
      <w:rFonts w:ascii="Wingdings" w:eastAsia="Times New Roman" w:hAnsi="Wingdings" w:cs="Wingdings"/>
      <w:lang w:val="en-US" w:eastAsia="zh-CN" w:bidi="hi-IN"/>
    </w:rPr>
  </w:style>
  <w:style w:type="character" w:customStyle="1" w:styleId="WW8Num15z0">
    <w:name w:val="WW8Num15z0"/>
    <w:uiPriority w:val="99"/>
    <w:rsid w:val="00A0089F"/>
    <w:rPr>
      <w:rFonts w:ascii="Symbol" w:eastAsia="Times New Roman" w:hAnsi="Symbol" w:cs="Symbol"/>
      <w:sz w:val="16"/>
      <w:szCs w:val="16"/>
      <w:lang w:val="en-US" w:eastAsia="zh-CN" w:bidi="hi-IN"/>
    </w:rPr>
  </w:style>
  <w:style w:type="character" w:customStyle="1" w:styleId="WW8Num15z1">
    <w:name w:val="WW8Num15z1"/>
    <w:uiPriority w:val="99"/>
    <w:rsid w:val="00A0089F"/>
    <w:rPr>
      <w:rFonts w:ascii="Arial" w:eastAsia="Times New Roman" w:hAnsi="Arial" w:cs="Arial"/>
      <w:lang w:val="en-US" w:eastAsia="zh-CN" w:bidi="hi-IN"/>
    </w:rPr>
  </w:style>
  <w:style w:type="character" w:customStyle="1" w:styleId="WW8Num15z3">
    <w:name w:val="WW8Num15z3"/>
    <w:uiPriority w:val="99"/>
    <w:rsid w:val="00A0089F"/>
    <w:rPr>
      <w:rFonts w:eastAsia="Times New Roman" w:cs="Liberation Sans"/>
      <w:lang w:val="en-US" w:eastAsia="zh-CN" w:bidi="hi-IN"/>
    </w:rPr>
  </w:style>
  <w:style w:type="character" w:customStyle="1" w:styleId="WW8Num16z1">
    <w:name w:val="WW8Num16z1"/>
    <w:uiPriority w:val="99"/>
    <w:rsid w:val="00A0089F"/>
    <w:rPr>
      <w:rFonts w:ascii="Arial" w:eastAsia="Times New Roman" w:hAnsi="Arial" w:cs="Arial"/>
      <w:lang w:val="en-US" w:eastAsia="zh-CN" w:bidi="hi-IN"/>
    </w:rPr>
  </w:style>
  <w:style w:type="character" w:customStyle="1" w:styleId="WW8Num16z2">
    <w:name w:val="WW8Num16z2"/>
    <w:uiPriority w:val="99"/>
    <w:rsid w:val="00A0089F"/>
    <w:rPr>
      <w:rFonts w:ascii="Symbol" w:eastAsia="Times New Roman" w:hAnsi="Symbol" w:cs="Symbol"/>
      <w:sz w:val="16"/>
      <w:szCs w:val="16"/>
      <w:lang w:val="en-US" w:eastAsia="zh-CN" w:bidi="hi-IN"/>
    </w:rPr>
  </w:style>
  <w:style w:type="character" w:customStyle="1" w:styleId="WW8Num16z3">
    <w:name w:val="WW8Num16z3"/>
    <w:uiPriority w:val="99"/>
    <w:rsid w:val="00A0089F"/>
    <w:rPr>
      <w:rFonts w:eastAsia="Times New Roman" w:cs="Liberation Sans"/>
      <w:lang w:val="en-US" w:eastAsia="zh-CN" w:bidi="hi-IN"/>
    </w:rPr>
  </w:style>
  <w:style w:type="character" w:customStyle="1" w:styleId="WW8Num17z0">
    <w:name w:val="WW8Num17z0"/>
    <w:uiPriority w:val="99"/>
    <w:rsid w:val="00A0089F"/>
    <w:rPr>
      <w:rFonts w:ascii="Symbol" w:eastAsia="Times New Roman" w:hAnsi="Symbol" w:cs="Symbol"/>
      <w:b/>
      <w:bCs/>
      <w:sz w:val="16"/>
      <w:szCs w:val="16"/>
      <w:lang w:val="en-US" w:eastAsia="zh-CN" w:bidi="hi-IN"/>
    </w:rPr>
  </w:style>
  <w:style w:type="character" w:customStyle="1" w:styleId="WW8Num17z1">
    <w:name w:val="WW8Num17z1"/>
    <w:uiPriority w:val="99"/>
    <w:rsid w:val="00A0089F"/>
    <w:rPr>
      <w:rFonts w:ascii="Courier New" w:eastAsia="Times New Roman" w:hAnsi="Courier New" w:cs="Courier New"/>
      <w:lang w:val="en-US" w:eastAsia="zh-CN" w:bidi="hi-IN"/>
    </w:rPr>
  </w:style>
  <w:style w:type="character" w:customStyle="1" w:styleId="WW8Num17z2">
    <w:name w:val="WW8Num17z2"/>
    <w:uiPriority w:val="99"/>
    <w:rsid w:val="00A0089F"/>
    <w:rPr>
      <w:rFonts w:ascii="Wingdings" w:eastAsia="Times New Roman" w:hAnsi="Wingdings" w:cs="Wingdings"/>
      <w:b/>
      <w:bCs/>
      <w:sz w:val="16"/>
      <w:szCs w:val="16"/>
      <w:lang w:val="en-US" w:eastAsia="zh-CN" w:bidi="hi-IN"/>
    </w:rPr>
  </w:style>
  <w:style w:type="character" w:customStyle="1" w:styleId="WW8Num17z3">
    <w:name w:val="WW8Num17z3"/>
    <w:uiPriority w:val="99"/>
    <w:rsid w:val="00A0089F"/>
    <w:rPr>
      <w:rFonts w:ascii="Symbol" w:eastAsia="Times New Roman" w:hAnsi="Symbol" w:cs="Symbol"/>
      <w:lang w:val="en-US" w:eastAsia="zh-CN" w:bidi="hi-IN"/>
    </w:rPr>
  </w:style>
  <w:style w:type="character" w:customStyle="1" w:styleId="WW8Num17z5">
    <w:name w:val="WW8Num17z5"/>
    <w:uiPriority w:val="99"/>
    <w:rsid w:val="00A0089F"/>
    <w:rPr>
      <w:rFonts w:ascii="Wingdings" w:eastAsia="Times New Roman" w:hAnsi="Wingdings" w:cs="Wingdings"/>
      <w:lang w:val="en-US" w:eastAsia="zh-CN" w:bidi="hi-IN"/>
    </w:rPr>
  </w:style>
  <w:style w:type="character" w:customStyle="1" w:styleId="WW8Num18z0">
    <w:name w:val="WW8Num18z0"/>
    <w:uiPriority w:val="99"/>
    <w:rsid w:val="00A0089F"/>
    <w:rPr>
      <w:rFonts w:ascii="Symbol" w:eastAsia="Times New Roman" w:hAnsi="Symbol" w:cs="Symbol"/>
      <w:sz w:val="16"/>
      <w:szCs w:val="16"/>
      <w:lang w:val="en-US" w:eastAsia="zh-CN" w:bidi="hi-IN"/>
    </w:rPr>
  </w:style>
  <w:style w:type="character" w:customStyle="1" w:styleId="WW8Num18z1">
    <w:name w:val="WW8Num18z1"/>
    <w:uiPriority w:val="99"/>
    <w:rsid w:val="00A0089F"/>
    <w:rPr>
      <w:rFonts w:ascii="Arial" w:eastAsia="Times New Roman" w:hAnsi="Arial" w:cs="Arial"/>
      <w:lang w:val="en-US" w:eastAsia="zh-CN" w:bidi="hi-IN"/>
    </w:rPr>
  </w:style>
  <w:style w:type="character" w:customStyle="1" w:styleId="WW8Num18z3">
    <w:name w:val="WW8Num18z3"/>
    <w:uiPriority w:val="99"/>
    <w:rsid w:val="00A0089F"/>
    <w:rPr>
      <w:rFonts w:eastAsia="Times New Roman" w:cs="Liberation Sans"/>
      <w:lang w:val="en-US" w:eastAsia="zh-CN" w:bidi="hi-IN"/>
    </w:rPr>
  </w:style>
  <w:style w:type="character" w:customStyle="1" w:styleId="WW8Num20z0">
    <w:name w:val="WW8Num20z0"/>
    <w:uiPriority w:val="99"/>
    <w:rsid w:val="00A0089F"/>
    <w:rPr>
      <w:rFonts w:ascii="Symbol" w:eastAsia="Times New Roman" w:hAnsi="Symbol" w:cs="Symbol"/>
      <w:sz w:val="16"/>
      <w:szCs w:val="16"/>
      <w:lang w:val="en-US" w:eastAsia="zh-CN" w:bidi="hi-IN"/>
    </w:rPr>
  </w:style>
  <w:style w:type="character" w:customStyle="1" w:styleId="WW8Num20z1">
    <w:name w:val="WW8Num20z1"/>
    <w:uiPriority w:val="99"/>
    <w:rsid w:val="00A0089F"/>
    <w:rPr>
      <w:rFonts w:ascii="Arial" w:eastAsia="Times New Roman" w:hAnsi="Arial" w:cs="Arial"/>
      <w:lang w:val="en-US" w:eastAsia="zh-CN" w:bidi="hi-IN"/>
    </w:rPr>
  </w:style>
  <w:style w:type="character" w:customStyle="1" w:styleId="WW8Num20z3">
    <w:name w:val="WW8Num20z3"/>
    <w:uiPriority w:val="99"/>
    <w:rsid w:val="00A0089F"/>
    <w:rPr>
      <w:rFonts w:eastAsia="Times New Roman" w:cs="Liberation Sans"/>
      <w:lang w:val="en-US" w:eastAsia="zh-CN" w:bidi="hi-IN"/>
    </w:rPr>
  </w:style>
  <w:style w:type="character" w:customStyle="1" w:styleId="WW8Num21z0">
    <w:name w:val="WW8Num21z0"/>
    <w:uiPriority w:val="99"/>
    <w:rsid w:val="00A0089F"/>
    <w:rPr>
      <w:rFonts w:ascii="Symbol" w:eastAsia="Times New Roman" w:hAnsi="Symbol" w:cs="Liberation Sans"/>
      <w:lang w:val="en-US" w:eastAsia="zh-CN" w:bidi="hi-IN"/>
    </w:rPr>
  </w:style>
  <w:style w:type="character" w:customStyle="1" w:styleId="WW8Num21z1">
    <w:name w:val="WW8Num21z1"/>
    <w:uiPriority w:val="99"/>
    <w:rsid w:val="00A0089F"/>
    <w:rPr>
      <w:rFonts w:ascii="Courier New" w:eastAsia="Times New Roman" w:hAnsi="Courier New" w:cs="Courier New"/>
      <w:lang w:val="en-US" w:eastAsia="zh-CN" w:bidi="hi-IN"/>
    </w:rPr>
  </w:style>
  <w:style w:type="character" w:customStyle="1" w:styleId="WW8Num21z2">
    <w:name w:val="WW8Num21z2"/>
    <w:uiPriority w:val="99"/>
    <w:rsid w:val="00A0089F"/>
    <w:rPr>
      <w:rFonts w:ascii="Wingdings" w:eastAsia="Times New Roman" w:hAnsi="Wingdings" w:cs="Liberation Sans"/>
      <w:lang w:val="en-US" w:eastAsia="zh-CN" w:bidi="hi-IN"/>
    </w:rPr>
  </w:style>
  <w:style w:type="character" w:customStyle="1" w:styleId="WW8Num22z0">
    <w:name w:val="WW8Num22z0"/>
    <w:uiPriority w:val="99"/>
    <w:rsid w:val="00A0089F"/>
    <w:rPr>
      <w:rFonts w:ascii="Symbol" w:eastAsia="Times New Roman" w:hAnsi="Symbol" w:cs="Symbol"/>
      <w:sz w:val="16"/>
      <w:szCs w:val="16"/>
      <w:lang w:val="en-US" w:eastAsia="zh-CN" w:bidi="hi-IN"/>
    </w:rPr>
  </w:style>
  <w:style w:type="character" w:customStyle="1" w:styleId="WW8Num22z1">
    <w:name w:val="WW8Num22z1"/>
    <w:uiPriority w:val="99"/>
    <w:rsid w:val="00A0089F"/>
    <w:rPr>
      <w:rFonts w:ascii="Courier New" w:eastAsia="Times New Roman" w:hAnsi="Courier New" w:cs="Courier New"/>
      <w:lang w:val="en-US" w:eastAsia="zh-CN" w:bidi="hi-IN"/>
    </w:rPr>
  </w:style>
  <w:style w:type="character" w:customStyle="1" w:styleId="WW8Num22z2">
    <w:name w:val="WW8Num22z2"/>
    <w:uiPriority w:val="99"/>
    <w:rsid w:val="00A0089F"/>
    <w:rPr>
      <w:rFonts w:ascii="Wingdings" w:eastAsia="Times New Roman" w:hAnsi="Wingdings" w:cs="Wingdings"/>
      <w:lang w:val="en-US" w:eastAsia="zh-CN" w:bidi="hi-IN"/>
    </w:rPr>
  </w:style>
  <w:style w:type="character" w:customStyle="1" w:styleId="WW8Num22z3">
    <w:name w:val="WW8Num22z3"/>
    <w:uiPriority w:val="99"/>
    <w:rsid w:val="00A0089F"/>
    <w:rPr>
      <w:rFonts w:ascii="Symbol" w:eastAsia="Times New Roman" w:hAnsi="Symbol" w:cs="Symbol"/>
      <w:lang w:val="en-US" w:eastAsia="zh-CN" w:bidi="hi-IN"/>
    </w:rPr>
  </w:style>
  <w:style w:type="character" w:customStyle="1" w:styleId="WW8Num23z0">
    <w:name w:val="WW8Num23z0"/>
    <w:uiPriority w:val="99"/>
    <w:rsid w:val="00A0089F"/>
    <w:rPr>
      <w:rFonts w:ascii="Symbol" w:eastAsia="Times New Roman" w:hAnsi="Symbol" w:cs="Symbol"/>
      <w:lang w:val="en-US" w:eastAsia="zh-CN" w:bidi="hi-IN"/>
    </w:rPr>
  </w:style>
  <w:style w:type="character" w:customStyle="1" w:styleId="WW8Num24z0">
    <w:name w:val="WW8Num24z0"/>
    <w:uiPriority w:val="99"/>
    <w:rsid w:val="00A0089F"/>
    <w:rPr>
      <w:rFonts w:ascii="Symbol" w:eastAsia="Times New Roman" w:hAnsi="Symbol" w:cs="Liberation Sans"/>
      <w:lang w:val="en-US" w:eastAsia="zh-CN" w:bidi="hi-IN"/>
    </w:rPr>
  </w:style>
  <w:style w:type="character" w:customStyle="1" w:styleId="WW8Num24z1">
    <w:name w:val="WW8Num24z1"/>
    <w:uiPriority w:val="99"/>
    <w:rsid w:val="00A0089F"/>
    <w:rPr>
      <w:rFonts w:ascii="Courier New" w:eastAsia="Times New Roman" w:hAnsi="Courier New" w:cs="Courier New"/>
      <w:lang w:val="en-US" w:eastAsia="zh-CN" w:bidi="hi-IN"/>
    </w:rPr>
  </w:style>
  <w:style w:type="character" w:customStyle="1" w:styleId="WW8Num24z2">
    <w:name w:val="WW8Num24z2"/>
    <w:uiPriority w:val="99"/>
    <w:rsid w:val="00A0089F"/>
    <w:rPr>
      <w:rFonts w:ascii="Wingdings" w:eastAsia="Times New Roman" w:hAnsi="Wingdings" w:cs="Liberation Sans"/>
      <w:lang w:val="en-US" w:eastAsia="zh-CN" w:bidi="hi-IN"/>
    </w:rPr>
  </w:style>
  <w:style w:type="character" w:customStyle="1" w:styleId="WW8Num25z0">
    <w:name w:val="WW8Num25z0"/>
    <w:uiPriority w:val="99"/>
    <w:rsid w:val="00A0089F"/>
    <w:rPr>
      <w:rFonts w:ascii="Symbol" w:eastAsia="Times New Roman" w:hAnsi="Symbol" w:cs="Symbol"/>
      <w:sz w:val="16"/>
      <w:szCs w:val="16"/>
      <w:lang w:val="en-US" w:eastAsia="zh-CN" w:bidi="hi-IN"/>
    </w:rPr>
  </w:style>
  <w:style w:type="character" w:customStyle="1" w:styleId="WW8Num25z3">
    <w:name w:val="WW8Num25z3"/>
    <w:uiPriority w:val="99"/>
    <w:rsid w:val="00A0089F"/>
    <w:rPr>
      <w:rFonts w:eastAsia="Times New Roman" w:cs="Liberation Sans"/>
      <w:lang w:val="en-US" w:eastAsia="zh-CN" w:bidi="hi-IN"/>
    </w:rPr>
  </w:style>
  <w:style w:type="character" w:customStyle="1" w:styleId="WW8Num26z0">
    <w:name w:val="WW8Num26z0"/>
    <w:uiPriority w:val="99"/>
    <w:rsid w:val="00A0089F"/>
    <w:rPr>
      <w:rFonts w:ascii="Symbol" w:eastAsia="Times New Roman" w:hAnsi="Symbol" w:cs="Symbol"/>
      <w:sz w:val="16"/>
      <w:szCs w:val="16"/>
      <w:lang w:val="en-US" w:eastAsia="zh-CN" w:bidi="hi-IN"/>
    </w:rPr>
  </w:style>
  <w:style w:type="character" w:customStyle="1" w:styleId="WW8Num26z3">
    <w:name w:val="WW8Num26z3"/>
    <w:uiPriority w:val="99"/>
    <w:rsid w:val="00A0089F"/>
    <w:rPr>
      <w:rFonts w:eastAsia="Times New Roman" w:cs="Liberation Sans"/>
      <w:lang w:val="en-US" w:eastAsia="zh-CN" w:bidi="hi-IN"/>
    </w:rPr>
  </w:style>
  <w:style w:type="character" w:customStyle="1" w:styleId="WW8Num27z0">
    <w:name w:val="WW8Num27z0"/>
    <w:uiPriority w:val="99"/>
    <w:rsid w:val="00A0089F"/>
    <w:rPr>
      <w:rFonts w:ascii="Symbol" w:eastAsia="Times New Roman" w:hAnsi="Symbol" w:cs="Symbol"/>
      <w:sz w:val="16"/>
      <w:szCs w:val="16"/>
      <w:lang w:val="en-US" w:eastAsia="zh-CN" w:bidi="hi-IN"/>
    </w:rPr>
  </w:style>
  <w:style w:type="character" w:customStyle="1" w:styleId="WW8Num27z1">
    <w:name w:val="WW8Num27z1"/>
    <w:uiPriority w:val="99"/>
    <w:rsid w:val="00A0089F"/>
    <w:rPr>
      <w:rFonts w:ascii="Arial" w:eastAsia="Times New Roman" w:hAnsi="Arial" w:cs="Arial"/>
      <w:lang w:val="en-US" w:eastAsia="zh-CN" w:bidi="hi-IN"/>
    </w:rPr>
  </w:style>
  <w:style w:type="character" w:customStyle="1" w:styleId="WW8Num27z3">
    <w:name w:val="WW8Num27z3"/>
    <w:uiPriority w:val="99"/>
    <w:rsid w:val="00A0089F"/>
    <w:rPr>
      <w:rFonts w:eastAsia="Times New Roman" w:cs="Liberation Sans"/>
      <w:lang w:val="en-US" w:eastAsia="zh-CN" w:bidi="hi-IN"/>
    </w:rPr>
  </w:style>
  <w:style w:type="character" w:customStyle="1" w:styleId="WW8Num28z0">
    <w:name w:val="WW8Num28z0"/>
    <w:uiPriority w:val="99"/>
    <w:rsid w:val="00A0089F"/>
    <w:rPr>
      <w:rFonts w:ascii="Symbol" w:eastAsia="Times New Roman" w:hAnsi="Symbol" w:cs="Symbol"/>
      <w:sz w:val="16"/>
      <w:szCs w:val="16"/>
      <w:lang w:val="en-US" w:eastAsia="zh-CN" w:bidi="hi-IN"/>
    </w:rPr>
  </w:style>
  <w:style w:type="character" w:customStyle="1" w:styleId="WW8Num28z1">
    <w:name w:val="WW8Num28z1"/>
    <w:uiPriority w:val="99"/>
    <w:rsid w:val="00A0089F"/>
    <w:rPr>
      <w:rFonts w:ascii="Arial" w:eastAsia="Times New Roman" w:hAnsi="Arial" w:cs="Arial"/>
      <w:lang w:val="en-US" w:eastAsia="zh-CN" w:bidi="hi-IN"/>
    </w:rPr>
  </w:style>
  <w:style w:type="character" w:customStyle="1" w:styleId="WW8Num28z3">
    <w:name w:val="WW8Num28z3"/>
    <w:uiPriority w:val="99"/>
    <w:rsid w:val="00A0089F"/>
    <w:rPr>
      <w:rFonts w:eastAsia="Times New Roman" w:cs="Liberation Sans"/>
      <w:lang w:val="en-US" w:eastAsia="zh-CN" w:bidi="hi-IN"/>
    </w:rPr>
  </w:style>
  <w:style w:type="character" w:customStyle="1" w:styleId="WW8Num29z0">
    <w:name w:val="WW8Num29z0"/>
    <w:uiPriority w:val="99"/>
    <w:rsid w:val="00A0089F"/>
    <w:rPr>
      <w:rFonts w:ascii="Symbol" w:eastAsia="Times New Roman" w:hAnsi="Symbol" w:cs="Symbol"/>
      <w:sz w:val="16"/>
      <w:szCs w:val="16"/>
      <w:lang w:val="en-US" w:eastAsia="zh-CN" w:bidi="hi-IN"/>
    </w:rPr>
  </w:style>
  <w:style w:type="character" w:customStyle="1" w:styleId="WW8Num29z1">
    <w:name w:val="WW8Num29z1"/>
    <w:uiPriority w:val="99"/>
    <w:rsid w:val="00A0089F"/>
    <w:rPr>
      <w:rFonts w:ascii="Arial" w:eastAsia="Times New Roman" w:hAnsi="Arial" w:cs="Arial"/>
      <w:lang w:val="en-US" w:eastAsia="zh-CN" w:bidi="hi-IN"/>
    </w:rPr>
  </w:style>
  <w:style w:type="character" w:customStyle="1" w:styleId="WW8Num29z3">
    <w:name w:val="WW8Num29z3"/>
    <w:uiPriority w:val="99"/>
    <w:rsid w:val="00A0089F"/>
    <w:rPr>
      <w:rFonts w:eastAsia="Times New Roman" w:cs="Liberation Sans"/>
      <w:lang w:val="en-US" w:eastAsia="zh-CN" w:bidi="hi-IN"/>
    </w:rPr>
  </w:style>
  <w:style w:type="character" w:customStyle="1" w:styleId="WW8Num31z0">
    <w:name w:val="WW8Num31z0"/>
    <w:uiPriority w:val="99"/>
    <w:rsid w:val="00A0089F"/>
    <w:rPr>
      <w:rFonts w:ascii="Arial" w:eastAsia="Times New Roman" w:hAnsi="Arial" w:cs="Liberation Sans"/>
      <w:lang w:val="en-US" w:eastAsia="zh-CN" w:bidi="hi-IN"/>
    </w:rPr>
  </w:style>
  <w:style w:type="character" w:customStyle="1" w:styleId="WW8Num31z1">
    <w:name w:val="WW8Num31z1"/>
    <w:uiPriority w:val="99"/>
    <w:rsid w:val="00A0089F"/>
    <w:rPr>
      <w:rFonts w:ascii="Wingdings" w:eastAsia="Times New Roman" w:hAnsi="Wingdings" w:cs="Liberation Sans"/>
      <w:b/>
      <w:sz w:val="16"/>
      <w:szCs w:val="16"/>
      <w:lang w:val="en-US" w:eastAsia="zh-CN" w:bidi="hi-IN"/>
    </w:rPr>
  </w:style>
  <w:style w:type="character" w:customStyle="1" w:styleId="WW8Num31z2">
    <w:name w:val="WW8Num31z2"/>
    <w:uiPriority w:val="99"/>
    <w:rsid w:val="00A0089F"/>
    <w:rPr>
      <w:rFonts w:ascii="Wingdings" w:eastAsia="Times New Roman" w:hAnsi="Wingdings" w:cs="Liberation Sans"/>
      <w:lang w:val="en-US" w:eastAsia="zh-CN" w:bidi="hi-IN"/>
    </w:rPr>
  </w:style>
  <w:style w:type="character" w:customStyle="1" w:styleId="WW8Num31z3">
    <w:name w:val="WW8Num31z3"/>
    <w:uiPriority w:val="99"/>
    <w:rsid w:val="00A0089F"/>
    <w:rPr>
      <w:rFonts w:ascii="Symbol" w:eastAsia="Times New Roman" w:hAnsi="Symbol" w:cs="Liberation Sans"/>
      <w:lang w:val="en-US" w:eastAsia="zh-CN" w:bidi="hi-IN"/>
    </w:rPr>
  </w:style>
  <w:style w:type="character" w:customStyle="1" w:styleId="WW8Num31z4">
    <w:name w:val="WW8Num31z4"/>
    <w:uiPriority w:val="99"/>
    <w:rsid w:val="00A0089F"/>
    <w:rPr>
      <w:rFonts w:ascii="Courier New" w:eastAsia="Times New Roman" w:hAnsi="Courier New" w:cs="Courier New"/>
      <w:lang w:val="en-US" w:eastAsia="zh-CN" w:bidi="hi-IN"/>
    </w:rPr>
  </w:style>
  <w:style w:type="character" w:customStyle="1" w:styleId="WW8Num32z0">
    <w:name w:val="WW8Num32z0"/>
    <w:uiPriority w:val="99"/>
    <w:rsid w:val="00A0089F"/>
    <w:rPr>
      <w:rFonts w:ascii="Arial" w:eastAsia="Times New Roman" w:hAnsi="Arial" w:cs="Liberation Sans"/>
      <w:lang w:val="en-US" w:eastAsia="zh-CN" w:bidi="hi-IN"/>
    </w:rPr>
  </w:style>
  <w:style w:type="character" w:customStyle="1" w:styleId="WW8Num32z1">
    <w:name w:val="WW8Num32z1"/>
    <w:uiPriority w:val="99"/>
    <w:rsid w:val="00A0089F"/>
    <w:rPr>
      <w:rFonts w:ascii="Courier New" w:eastAsia="Times New Roman" w:hAnsi="Courier New" w:cs="Courier New"/>
      <w:lang w:val="en-US" w:eastAsia="zh-CN" w:bidi="hi-IN"/>
    </w:rPr>
  </w:style>
  <w:style w:type="character" w:customStyle="1" w:styleId="WW8Num32z2">
    <w:name w:val="WW8Num32z2"/>
    <w:uiPriority w:val="99"/>
    <w:rsid w:val="00A0089F"/>
    <w:rPr>
      <w:rFonts w:ascii="Wingdings" w:eastAsia="Times New Roman" w:hAnsi="Wingdings" w:cs="Liberation Sans"/>
      <w:lang w:val="en-US" w:eastAsia="zh-CN" w:bidi="hi-IN"/>
    </w:rPr>
  </w:style>
  <w:style w:type="character" w:customStyle="1" w:styleId="WW8Num32z3">
    <w:name w:val="WW8Num32z3"/>
    <w:uiPriority w:val="99"/>
    <w:rsid w:val="00A0089F"/>
    <w:rPr>
      <w:rFonts w:ascii="Symbol" w:eastAsia="Times New Roman" w:hAnsi="Symbol" w:cs="Liberation Sans"/>
      <w:lang w:val="en-US" w:eastAsia="zh-CN" w:bidi="hi-IN"/>
    </w:rPr>
  </w:style>
  <w:style w:type="character" w:customStyle="1" w:styleId="WW8Num33z0">
    <w:name w:val="WW8Num33z0"/>
    <w:uiPriority w:val="99"/>
    <w:rsid w:val="00A0089F"/>
    <w:rPr>
      <w:rFonts w:ascii="Symbol" w:eastAsia="Times New Roman" w:hAnsi="Symbol" w:cs="Symbol"/>
      <w:sz w:val="16"/>
      <w:szCs w:val="16"/>
      <w:lang w:val="en-US" w:eastAsia="zh-CN" w:bidi="hi-IN"/>
    </w:rPr>
  </w:style>
  <w:style w:type="character" w:customStyle="1" w:styleId="WW8Num33z1">
    <w:name w:val="WW8Num33z1"/>
    <w:uiPriority w:val="99"/>
    <w:rsid w:val="00A0089F"/>
    <w:rPr>
      <w:rFonts w:ascii="Courier New" w:eastAsia="Times New Roman" w:hAnsi="Courier New" w:cs="Courier New"/>
      <w:lang w:val="en-US" w:eastAsia="zh-CN" w:bidi="hi-IN"/>
    </w:rPr>
  </w:style>
  <w:style w:type="character" w:customStyle="1" w:styleId="WW8Num33z2">
    <w:name w:val="WW8Num33z2"/>
    <w:uiPriority w:val="99"/>
    <w:rsid w:val="00A0089F"/>
    <w:rPr>
      <w:rFonts w:ascii="Wingdings" w:eastAsia="Times New Roman" w:hAnsi="Wingdings" w:cs="Wingdings"/>
      <w:lang w:val="en-US" w:eastAsia="zh-CN" w:bidi="hi-IN"/>
    </w:rPr>
  </w:style>
  <w:style w:type="character" w:customStyle="1" w:styleId="WW8Num33z3">
    <w:name w:val="WW8Num33z3"/>
    <w:uiPriority w:val="99"/>
    <w:rsid w:val="00A0089F"/>
    <w:rPr>
      <w:rFonts w:ascii="Symbol" w:eastAsia="Times New Roman" w:hAnsi="Symbol" w:cs="Symbol"/>
      <w:lang w:val="en-US" w:eastAsia="zh-CN" w:bidi="hi-IN"/>
    </w:rPr>
  </w:style>
  <w:style w:type="character" w:customStyle="1" w:styleId="WW8Num34z0">
    <w:name w:val="WW8Num34z0"/>
    <w:uiPriority w:val="99"/>
    <w:rsid w:val="00A0089F"/>
    <w:rPr>
      <w:rFonts w:ascii="Symbol" w:eastAsia="Times New Roman" w:hAnsi="Symbol" w:cs="Symbol"/>
      <w:sz w:val="16"/>
      <w:szCs w:val="16"/>
      <w:lang w:val="en-US" w:eastAsia="zh-CN" w:bidi="hi-IN"/>
    </w:rPr>
  </w:style>
  <w:style w:type="character" w:customStyle="1" w:styleId="WW8Num34z1">
    <w:name w:val="WW8Num34z1"/>
    <w:uiPriority w:val="99"/>
    <w:rsid w:val="00A0089F"/>
    <w:rPr>
      <w:rFonts w:ascii="Arial" w:eastAsia="Times New Roman" w:hAnsi="Arial" w:cs="Arial"/>
      <w:lang w:val="en-US" w:eastAsia="zh-CN" w:bidi="hi-IN"/>
    </w:rPr>
  </w:style>
  <w:style w:type="character" w:customStyle="1" w:styleId="WW8Num34z3">
    <w:name w:val="WW8Num34z3"/>
    <w:uiPriority w:val="99"/>
    <w:rsid w:val="00A0089F"/>
    <w:rPr>
      <w:rFonts w:eastAsia="Times New Roman" w:cs="Liberation Sans"/>
      <w:lang w:val="en-US" w:eastAsia="zh-CN" w:bidi="hi-IN"/>
    </w:rPr>
  </w:style>
  <w:style w:type="character" w:customStyle="1" w:styleId="WW8Num35z0">
    <w:name w:val="WW8Num35z0"/>
    <w:uiPriority w:val="99"/>
    <w:rsid w:val="00A0089F"/>
    <w:rPr>
      <w:rFonts w:ascii="Symbol" w:eastAsia="Times New Roman" w:hAnsi="Symbol" w:cs="Symbol"/>
      <w:sz w:val="16"/>
      <w:szCs w:val="16"/>
      <w:lang w:val="en-US" w:eastAsia="zh-CN" w:bidi="hi-IN"/>
    </w:rPr>
  </w:style>
  <w:style w:type="character" w:customStyle="1" w:styleId="WW8Num35z1">
    <w:name w:val="WW8Num35z1"/>
    <w:uiPriority w:val="99"/>
    <w:rsid w:val="00A0089F"/>
    <w:rPr>
      <w:rFonts w:ascii="Arial" w:eastAsia="Times New Roman" w:hAnsi="Arial" w:cs="Arial"/>
      <w:lang w:val="en-US" w:eastAsia="zh-CN" w:bidi="hi-IN"/>
    </w:rPr>
  </w:style>
  <w:style w:type="character" w:customStyle="1" w:styleId="WW8Num35z3">
    <w:name w:val="WW8Num35z3"/>
    <w:uiPriority w:val="99"/>
    <w:rsid w:val="00A0089F"/>
    <w:rPr>
      <w:rFonts w:eastAsia="Times New Roman" w:cs="Liberation Sans"/>
      <w:lang w:val="en-US" w:eastAsia="zh-CN" w:bidi="hi-IN"/>
    </w:rPr>
  </w:style>
  <w:style w:type="character" w:customStyle="1" w:styleId="WW8Num37z0">
    <w:name w:val="WW8Num37z0"/>
    <w:uiPriority w:val="99"/>
    <w:rsid w:val="00A0089F"/>
    <w:rPr>
      <w:rFonts w:ascii="Symbol" w:eastAsia="Times New Roman" w:hAnsi="Symbol" w:cs="Symbol"/>
      <w:sz w:val="16"/>
      <w:szCs w:val="16"/>
      <w:lang w:val="en-US" w:eastAsia="zh-CN" w:bidi="hi-IN"/>
    </w:rPr>
  </w:style>
  <w:style w:type="character" w:customStyle="1" w:styleId="WW8Num37z1">
    <w:name w:val="WW8Num37z1"/>
    <w:uiPriority w:val="99"/>
    <w:rsid w:val="00A0089F"/>
    <w:rPr>
      <w:rFonts w:ascii="Arial" w:eastAsia="Times New Roman" w:hAnsi="Arial" w:cs="Arial"/>
      <w:lang w:val="en-US" w:eastAsia="zh-CN" w:bidi="hi-IN"/>
    </w:rPr>
  </w:style>
  <w:style w:type="character" w:customStyle="1" w:styleId="WW8Num37z3">
    <w:name w:val="WW8Num37z3"/>
    <w:uiPriority w:val="99"/>
    <w:rsid w:val="00A0089F"/>
    <w:rPr>
      <w:rFonts w:eastAsia="Times New Roman" w:cs="Liberation Sans"/>
      <w:lang w:val="en-US" w:eastAsia="zh-CN" w:bidi="hi-IN"/>
    </w:rPr>
  </w:style>
  <w:style w:type="character" w:customStyle="1" w:styleId="WW8Num39z0">
    <w:name w:val="WW8Num39z0"/>
    <w:uiPriority w:val="99"/>
    <w:rsid w:val="00A0089F"/>
    <w:rPr>
      <w:rFonts w:ascii="Symbol" w:eastAsia="Times New Roman" w:hAnsi="Symbol" w:cs="Symbol"/>
      <w:lang w:val="en-US" w:eastAsia="zh-CN" w:bidi="hi-IN"/>
    </w:rPr>
  </w:style>
  <w:style w:type="character" w:customStyle="1" w:styleId="WW8Num41z0">
    <w:name w:val="WW8Num41z0"/>
    <w:uiPriority w:val="99"/>
    <w:rsid w:val="00A0089F"/>
    <w:rPr>
      <w:rFonts w:ascii="Symbol" w:eastAsia="Times New Roman" w:hAnsi="Symbol" w:cs="Symbol"/>
      <w:sz w:val="16"/>
      <w:szCs w:val="16"/>
      <w:lang w:val="en-US" w:eastAsia="zh-CN" w:bidi="hi-IN"/>
    </w:rPr>
  </w:style>
  <w:style w:type="character" w:customStyle="1" w:styleId="WW8Num41z1">
    <w:name w:val="WW8Num41z1"/>
    <w:uiPriority w:val="99"/>
    <w:rsid w:val="00A0089F"/>
    <w:rPr>
      <w:rFonts w:ascii="Arial" w:eastAsia="Times New Roman" w:hAnsi="Arial" w:cs="Arial"/>
      <w:lang w:val="en-US" w:eastAsia="zh-CN" w:bidi="hi-IN"/>
    </w:rPr>
  </w:style>
  <w:style w:type="character" w:customStyle="1" w:styleId="WW8Num41z3">
    <w:name w:val="WW8Num41z3"/>
    <w:uiPriority w:val="99"/>
    <w:rsid w:val="00A0089F"/>
    <w:rPr>
      <w:rFonts w:eastAsia="Times New Roman" w:cs="Liberation Sans"/>
      <w:lang w:val="en-US" w:eastAsia="zh-CN" w:bidi="hi-IN"/>
    </w:rPr>
  </w:style>
  <w:style w:type="character" w:customStyle="1" w:styleId="WW8Num42z0">
    <w:name w:val="WW8Num42z0"/>
    <w:uiPriority w:val="99"/>
    <w:rsid w:val="00A0089F"/>
    <w:rPr>
      <w:rFonts w:ascii="Symbol" w:eastAsia="Times New Roman" w:hAnsi="Symbol" w:cs="Symbol"/>
      <w:sz w:val="16"/>
      <w:szCs w:val="16"/>
      <w:lang w:val="en-US" w:eastAsia="zh-CN" w:bidi="hi-IN"/>
    </w:rPr>
  </w:style>
  <w:style w:type="character" w:customStyle="1" w:styleId="WW8Num42z3">
    <w:name w:val="WW8Num42z3"/>
    <w:uiPriority w:val="99"/>
    <w:rsid w:val="00A0089F"/>
    <w:rPr>
      <w:rFonts w:eastAsia="Times New Roman" w:cs="Liberation Sans"/>
      <w:lang w:val="en-US" w:eastAsia="zh-CN" w:bidi="hi-IN"/>
    </w:rPr>
  </w:style>
  <w:style w:type="character" w:customStyle="1" w:styleId="WW8Num43z0">
    <w:name w:val="WW8Num43z0"/>
    <w:uiPriority w:val="99"/>
    <w:rsid w:val="00A0089F"/>
    <w:rPr>
      <w:rFonts w:ascii="Symbol" w:eastAsia="Times New Roman" w:hAnsi="Symbol" w:cs="Symbol"/>
      <w:sz w:val="16"/>
      <w:szCs w:val="16"/>
      <w:lang w:val="en-US" w:eastAsia="zh-CN" w:bidi="hi-IN"/>
    </w:rPr>
  </w:style>
  <w:style w:type="character" w:customStyle="1" w:styleId="WW8Num43z1">
    <w:name w:val="WW8Num43z1"/>
    <w:uiPriority w:val="99"/>
    <w:rsid w:val="00A0089F"/>
    <w:rPr>
      <w:rFonts w:ascii="Courier New" w:eastAsia="Times New Roman" w:hAnsi="Courier New" w:cs="Courier New"/>
      <w:lang w:val="en-US" w:eastAsia="zh-CN" w:bidi="hi-IN"/>
    </w:rPr>
  </w:style>
  <w:style w:type="character" w:customStyle="1" w:styleId="WW8Num43z2">
    <w:name w:val="WW8Num43z2"/>
    <w:uiPriority w:val="99"/>
    <w:rsid w:val="00A0089F"/>
    <w:rPr>
      <w:rFonts w:ascii="Wingdings" w:eastAsia="Times New Roman" w:hAnsi="Wingdings" w:cs="Wingdings"/>
      <w:lang w:val="en-US" w:eastAsia="zh-CN" w:bidi="hi-IN"/>
    </w:rPr>
  </w:style>
  <w:style w:type="character" w:customStyle="1" w:styleId="WW8Num43z3">
    <w:name w:val="WW8Num43z3"/>
    <w:uiPriority w:val="99"/>
    <w:rsid w:val="00A0089F"/>
    <w:rPr>
      <w:rFonts w:ascii="Symbol" w:eastAsia="Times New Roman" w:hAnsi="Symbol" w:cs="Symbol"/>
      <w:lang w:val="en-US" w:eastAsia="zh-CN" w:bidi="hi-IN"/>
    </w:rPr>
  </w:style>
  <w:style w:type="character" w:customStyle="1" w:styleId="WW8Num46z0">
    <w:name w:val="WW8Num46z0"/>
    <w:uiPriority w:val="99"/>
    <w:rsid w:val="00A0089F"/>
    <w:rPr>
      <w:rFonts w:ascii="Symbol" w:eastAsia="Times New Roman" w:hAnsi="Symbol" w:cs="Symbol"/>
      <w:sz w:val="16"/>
      <w:szCs w:val="16"/>
      <w:lang w:val="en-US" w:eastAsia="zh-CN" w:bidi="hi-IN"/>
    </w:rPr>
  </w:style>
  <w:style w:type="character" w:customStyle="1" w:styleId="WW8Num46z3">
    <w:name w:val="WW8Num46z3"/>
    <w:uiPriority w:val="99"/>
    <w:rsid w:val="00A0089F"/>
    <w:rPr>
      <w:rFonts w:eastAsia="Times New Roman" w:cs="Liberation Sans"/>
      <w:lang w:val="en-US" w:eastAsia="zh-CN" w:bidi="hi-IN"/>
    </w:rPr>
  </w:style>
  <w:style w:type="character" w:customStyle="1" w:styleId="WW8Num47z0">
    <w:name w:val="WW8Num47z0"/>
    <w:uiPriority w:val="99"/>
    <w:rsid w:val="00A0089F"/>
    <w:rPr>
      <w:rFonts w:ascii="Symbol" w:eastAsia="Times New Roman" w:hAnsi="Symbol" w:cs="Symbol"/>
      <w:sz w:val="16"/>
      <w:szCs w:val="16"/>
      <w:lang w:val="en-US" w:eastAsia="zh-CN" w:bidi="hi-IN"/>
    </w:rPr>
  </w:style>
  <w:style w:type="character" w:customStyle="1" w:styleId="WW8Num47z1">
    <w:name w:val="WW8Num47z1"/>
    <w:uiPriority w:val="99"/>
    <w:rsid w:val="00A0089F"/>
    <w:rPr>
      <w:rFonts w:ascii="Arial" w:eastAsia="Times New Roman" w:hAnsi="Arial" w:cs="Arial"/>
      <w:lang w:val="en-US" w:eastAsia="zh-CN" w:bidi="hi-IN"/>
    </w:rPr>
  </w:style>
  <w:style w:type="character" w:customStyle="1" w:styleId="WW8Num47z3">
    <w:name w:val="WW8Num47z3"/>
    <w:uiPriority w:val="99"/>
    <w:rsid w:val="00A0089F"/>
    <w:rPr>
      <w:rFonts w:eastAsia="Times New Roman" w:cs="Liberation Sans"/>
      <w:lang w:val="en-US" w:eastAsia="zh-CN" w:bidi="hi-IN"/>
    </w:rPr>
  </w:style>
  <w:style w:type="character" w:customStyle="1" w:styleId="WW8Num49z0">
    <w:name w:val="WW8Num49z0"/>
    <w:uiPriority w:val="99"/>
    <w:rsid w:val="00A0089F"/>
    <w:rPr>
      <w:rFonts w:ascii="Symbol" w:eastAsia="Times New Roman" w:hAnsi="Symbol" w:cs="Symbol"/>
      <w:sz w:val="16"/>
      <w:szCs w:val="16"/>
      <w:lang w:val="en-US" w:eastAsia="zh-CN" w:bidi="hi-IN"/>
    </w:rPr>
  </w:style>
  <w:style w:type="character" w:customStyle="1" w:styleId="WW8Num49z1">
    <w:name w:val="WW8Num49z1"/>
    <w:uiPriority w:val="99"/>
    <w:rsid w:val="00A0089F"/>
    <w:rPr>
      <w:rFonts w:ascii="Arial" w:eastAsia="Times New Roman" w:hAnsi="Arial" w:cs="Arial"/>
      <w:lang w:val="en-US" w:eastAsia="zh-CN" w:bidi="hi-IN"/>
    </w:rPr>
  </w:style>
  <w:style w:type="character" w:customStyle="1" w:styleId="WW8Num49z3">
    <w:name w:val="WW8Num49z3"/>
    <w:uiPriority w:val="99"/>
    <w:rsid w:val="00A0089F"/>
    <w:rPr>
      <w:rFonts w:eastAsia="Times New Roman" w:cs="Liberation Sans"/>
      <w:lang w:val="en-US" w:eastAsia="zh-CN" w:bidi="hi-IN"/>
    </w:rPr>
  </w:style>
  <w:style w:type="character" w:customStyle="1" w:styleId="WW8Num50z0">
    <w:name w:val="WW8Num50z0"/>
    <w:uiPriority w:val="99"/>
    <w:rsid w:val="00A0089F"/>
    <w:rPr>
      <w:rFonts w:ascii="Symbol" w:eastAsia="Times New Roman" w:hAnsi="Symbol" w:cs="Symbol"/>
      <w:sz w:val="16"/>
      <w:szCs w:val="16"/>
      <w:lang w:val="en-US" w:eastAsia="zh-CN" w:bidi="hi-IN"/>
    </w:rPr>
  </w:style>
  <w:style w:type="character" w:customStyle="1" w:styleId="WW8Num50z1">
    <w:name w:val="WW8Num50z1"/>
    <w:uiPriority w:val="99"/>
    <w:rsid w:val="00A0089F"/>
    <w:rPr>
      <w:rFonts w:ascii="Courier New" w:eastAsia="Times New Roman" w:hAnsi="Courier New" w:cs="Courier New"/>
      <w:lang w:val="en-US" w:eastAsia="zh-CN" w:bidi="hi-IN"/>
    </w:rPr>
  </w:style>
  <w:style w:type="character" w:customStyle="1" w:styleId="WW8Num50z2">
    <w:name w:val="WW8Num50z2"/>
    <w:uiPriority w:val="99"/>
    <w:rsid w:val="00A0089F"/>
    <w:rPr>
      <w:rFonts w:ascii="Wingdings" w:eastAsia="Times New Roman" w:hAnsi="Wingdings" w:cs="Wingdings"/>
      <w:lang w:val="en-US" w:eastAsia="zh-CN" w:bidi="hi-IN"/>
    </w:rPr>
  </w:style>
  <w:style w:type="character" w:customStyle="1" w:styleId="WW8Num50z3">
    <w:name w:val="WW8Num50z3"/>
    <w:uiPriority w:val="99"/>
    <w:rsid w:val="00A0089F"/>
    <w:rPr>
      <w:rFonts w:ascii="Symbol" w:eastAsia="Times New Roman" w:hAnsi="Symbol" w:cs="Symbol"/>
      <w:lang w:val="en-US" w:eastAsia="zh-CN" w:bidi="hi-IN"/>
    </w:rPr>
  </w:style>
  <w:style w:type="character" w:customStyle="1" w:styleId="WW8Num51z0">
    <w:name w:val="WW8Num51z0"/>
    <w:uiPriority w:val="99"/>
    <w:rsid w:val="00A0089F"/>
    <w:rPr>
      <w:rFonts w:ascii="Symbol" w:eastAsia="Times New Roman" w:hAnsi="Symbol" w:cs="Symbol"/>
      <w:sz w:val="16"/>
      <w:szCs w:val="16"/>
      <w:lang w:val="en-US" w:eastAsia="zh-CN" w:bidi="hi-IN"/>
    </w:rPr>
  </w:style>
  <w:style w:type="character" w:customStyle="1" w:styleId="WW8Num51z1">
    <w:name w:val="WW8Num51z1"/>
    <w:uiPriority w:val="99"/>
    <w:rsid w:val="00A0089F"/>
    <w:rPr>
      <w:rFonts w:ascii="Courier New" w:eastAsia="Times New Roman" w:hAnsi="Courier New" w:cs="Courier New"/>
      <w:lang w:val="en-US" w:eastAsia="zh-CN" w:bidi="hi-IN"/>
    </w:rPr>
  </w:style>
  <w:style w:type="character" w:customStyle="1" w:styleId="WW8Num51z2">
    <w:name w:val="WW8Num51z2"/>
    <w:uiPriority w:val="99"/>
    <w:rsid w:val="00A0089F"/>
    <w:rPr>
      <w:rFonts w:ascii="Wingdings" w:eastAsia="Times New Roman" w:hAnsi="Wingdings" w:cs="Wingdings"/>
      <w:lang w:val="en-US" w:eastAsia="zh-CN" w:bidi="hi-IN"/>
    </w:rPr>
  </w:style>
  <w:style w:type="character" w:customStyle="1" w:styleId="WW8Num51z3">
    <w:name w:val="WW8Num51z3"/>
    <w:uiPriority w:val="99"/>
    <w:rsid w:val="00A0089F"/>
    <w:rPr>
      <w:rFonts w:ascii="Symbol" w:eastAsia="Times New Roman" w:hAnsi="Symbol" w:cs="Symbol"/>
      <w:lang w:val="en-US" w:eastAsia="zh-CN" w:bidi="hi-IN"/>
    </w:rPr>
  </w:style>
  <w:style w:type="character" w:customStyle="1" w:styleId="WW8Num53z0">
    <w:name w:val="WW8Num53z0"/>
    <w:uiPriority w:val="99"/>
    <w:rsid w:val="00A0089F"/>
    <w:rPr>
      <w:rFonts w:ascii="Symbol" w:eastAsia="Times New Roman" w:hAnsi="Symbol" w:cs="Symbol"/>
      <w:sz w:val="16"/>
      <w:szCs w:val="16"/>
      <w:lang w:val="en-US" w:eastAsia="zh-CN" w:bidi="hi-IN"/>
    </w:rPr>
  </w:style>
  <w:style w:type="character" w:customStyle="1" w:styleId="WW8Num53z3">
    <w:name w:val="WW8Num53z3"/>
    <w:uiPriority w:val="99"/>
    <w:rsid w:val="00A0089F"/>
    <w:rPr>
      <w:rFonts w:eastAsia="Times New Roman" w:cs="Liberation Sans"/>
      <w:lang w:val="en-US" w:eastAsia="zh-CN" w:bidi="hi-IN"/>
    </w:rPr>
  </w:style>
  <w:style w:type="character" w:customStyle="1" w:styleId="WW8Num54z0">
    <w:name w:val="WW8Num54z0"/>
    <w:uiPriority w:val="99"/>
    <w:rsid w:val="00A0089F"/>
    <w:rPr>
      <w:rFonts w:ascii="Symbol" w:eastAsia="Times New Roman" w:hAnsi="Symbol" w:cs="Symbol"/>
      <w:sz w:val="16"/>
      <w:szCs w:val="16"/>
      <w:lang w:val="en-US" w:eastAsia="zh-CN" w:bidi="hi-IN"/>
    </w:rPr>
  </w:style>
  <w:style w:type="character" w:customStyle="1" w:styleId="WW8Num54z3">
    <w:name w:val="WW8Num54z3"/>
    <w:uiPriority w:val="99"/>
    <w:rsid w:val="00A0089F"/>
    <w:rPr>
      <w:rFonts w:eastAsia="Times New Roman" w:cs="Liberation Sans"/>
      <w:lang w:val="en-US" w:eastAsia="zh-CN" w:bidi="hi-IN"/>
    </w:rPr>
  </w:style>
  <w:style w:type="character" w:customStyle="1" w:styleId="WW8Num55z0">
    <w:name w:val="WW8Num55z0"/>
    <w:uiPriority w:val="99"/>
    <w:rsid w:val="00A0089F"/>
    <w:rPr>
      <w:rFonts w:ascii="Symbol" w:eastAsia="Times New Roman" w:hAnsi="Symbol" w:cs="Symbol"/>
      <w:sz w:val="16"/>
      <w:szCs w:val="16"/>
      <w:lang w:val="en-US" w:eastAsia="zh-CN" w:bidi="hi-IN"/>
    </w:rPr>
  </w:style>
  <w:style w:type="character" w:customStyle="1" w:styleId="WW8Num55z3">
    <w:name w:val="WW8Num55z3"/>
    <w:uiPriority w:val="99"/>
    <w:rsid w:val="00A0089F"/>
    <w:rPr>
      <w:rFonts w:eastAsia="Times New Roman" w:cs="Liberation Sans"/>
      <w:lang w:val="en-US" w:eastAsia="zh-CN" w:bidi="hi-IN"/>
    </w:rPr>
  </w:style>
  <w:style w:type="character" w:customStyle="1" w:styleId="WW8Num56z0">
    <w:name w:val="WW8Num56z0"/>
    <w:uiPriority w:val="99"/>
    <w:rsid w:val="00A0089F"/>
    <w:rPr>
      <w:rFonts w:ascii="Symbol" w:eastAsia="Times New Roman" w:hAnsi="Symbol" w:cs="Liberation Sans"/>
      <w:lang w:val="en-US" w:eastAsia="zh-CN" w:bidi="hi-IN"/>
    </w:rPr>
  </w:style>
  <w:style w:type="character" w:customStyle="1" w:styleId="WW8Num56z1">
    <w:name w:val="WW8Num56z1"/>
    <w:uiPriority w:val="99"/>
    <w:rsid w:val="00A0089F"/>
    <w:rPr>
      <w:rFonts w:ascii="Courier New" w:eastAsia="Times New Roman" w:hAnsi="Courier New" w:cs="Courier New"/>
      <w:lang w:val="en-US" w:eastAsia="zh-CN" w:bidi="hi-IN"/>
    </w:rPr>
  </w:style>
  <w:style w:type="character" w:customStyle="1" w:styleId="WW8Num56z2">
    <w:name w:val="WW8Num56z2"/>
    <w:uiPriority w:val="99"/>
    <w:rsid w:val="00A0089F"/>
    <w:rPr>
      <w:rFonts w:ascii="Wingdings" w:eastAsia="Times New Roman" w:hAnsi="Wingdings" w:cs="Liberation Sans"/>
      <w:lang w:val="en-US" w:eastAsia="zh-CN" w:bidi="hi-IN"/>
    </w:rPr>
  </w:style>
  <w:style w:type="character" w:customStyle="1" w:styleId="WW8Num57z0">
    <w:name w:val="WW8Num57z0"/>
    <w:uiPriority w:val="99"/>
    <w:rsid w:val="00A0089F"/>
    <w:rPr>
      <w:rFonts w:ascii="Symbol" w:eastAsia="Times New Roman" w:hAnsi="Symbol" w:cs="Symbol"/>
      <w:sz w:val="16"/>
      <w:szCs w:val="16"/>
      <w:lang w:val="en-US" w:eastAsia="zh-CN" w:bidi="hi-IN"/>
    </w:rPr>
  </w:style>
  <w:style w:type="character" w:customStyle="1" w:styleId="WW8Num57z1">
    <w:name w:val="WW8Num57z1"/>
    <w:uiPriority w:val="99"/>
    <w:rsid w:val="00A0089F"/>
    <w:rPr>
      <w:rFonts w:ascii="Courier New" w:eastAsia="Times New Roman" w:hAnsi="Courier New" w:cs="Courier New"/>
      <w:lang w:val="en-US" w:eastAsia="zh-CN" w:bidi="hi-IN"/>
    </w:rPr>
  </w:style>
  <w:style w:type="character" w:customStyle="1" w:styleId="WW8Num57z2">
    <w:name w:val="WW8Num57z2"/>
    <w:uiPriority w:val="99"/>
    <w:rsid w:val="00A0089F"/>
    <w:rPr>
      <w:rFonts w:ascii="Wingdings" w:eastAsia="Times New Roman" w:hAnsi="Wingdings" w:cs="Wingdings"/>
      <w:lang w:val="en-US" w:eastAsia="zh-CN" w:bidi="hi-IN"/>
    </w:rPr>
  </w:style>
  <w:style w:type="character" w:customStyle="1" w:styleId="WW8Num57z3">
    <w:name w:val="WW8Num57z3"/>
    <w:uiPriority w:val="99"/>
    <w:rsid w:val="00A0089F"/>
    <w:rPr>
      <w:rFonts w:ascii="Symbol" w:eastAsia="Times New Roman" w:hAnsi="Symbol" w:cs="Symbol"/>
      <w:lang w:val="en-US" w:eastAsia="zh-CN" w:bidi="hi-IN"/>
    </w:rPr>
  </w:style>
  <w:style w:type="character" w:customStyle="1" w:styleId="WW8Num58z0">
    <w:name w:val="WW8Num58z0"/>
    <w:uiPriority w:val="99"/>
    <w:rsid w:val="00A0089F"/>
    <w:rPr>
      <w:rFonts w:ascii="Symbol" w:eastAsia="Times New Roman" w:hAnsi="Symbol" w:cs="Liberation Sans"/>
      <w:lang w:val="en-US" w:eastAsia="zh-CN" w:bidi="hi-IN"/>
    </w:rPr>
  </w:style>
  <w:style w:type="character" w:customStyle="1" w:styleId="WW8Num58z1">
    <w:name w:val="WW8Num58z1"/>
    <w:uiPriority w:val="99"/>
    <w:rsid w:val="00A0089F"/>
    <w:rPr>
      <w:rFonts w:ascii="Courier New" w:eastAsia="Times New Roman" w:hAnsi="Courier New" w:cs="Courier New"/>
      <w:lang w:val="en-US" w:eastAsia="zh-CN" w:bidi="hi-IN"/>
    </w:rPr>
  </w:style>
  <w:style w:type="character" w:customStyle="1" w:styleId="WW8Num58z2">
    <w:name w:val="WW8Num58z2"/>
    <w:uiPriority w:val="99"/>
    <w:rsid w:val="00A0089F"/>
    <w:rPr>
      <w:rFonts w:ascii="Wingdings" w:eastAsia="Times New Roman" w:hAnsi="Wingdings" w:cs="Liberation Sans"/>
      <w:lang w:val="en-US" w:eastAsia="zh-CN" w:bidi="hi-IN"/>
    </w:rPr>
  </w:style>
  <w:style w:type="character" w:customStyle="1" w:styleId="WW8Num60z0">
    <w:name w:val="WW8Num60z0"/>
    <w:uiPriority w:val="99"/>
    <w:rsid w:val="00A0089F"/>
    <w:rPr>
      <w:rFonts w:ascii="Symbol" w:eastAsia="Times New Roman" w:hAnsi="Symbol" w:cs="Symbol"/>
      <w:sz w:val="16"/>
      <w:szCs w:val="16"/>
      <w:lang w:val="en-US" w:eastAsia="zh-CN" w:bidi="hi-IN"/>
    </w:rPr>
  </w:style>
  <w:style w:type="character" w:customStyle="1" w:styleId="WW8Num60z1">
    <w:name w:val="WW8Num60z1"/>
    <w:uiPriority w:val="99"/>
    <w:rsid w:val="00A0089F"/>
    <w:rPr>
      <w:rFonts w:ascii="Arial" w:eastAsia="Times New Roman" w:hAnsi="Arial" w:cs="Arial"/>
      <w:lang w:val="en-US" w:eastAsia="zh-CN" w:bidi="hi-IN"/>
    </w:rPr>
  </w:style>
  <w:style w:type="character" w:customStyle="1" w:styleId="WW8Num60z3">
    <w:name w:val="WW8Num60z3"/>
    <w:uiPriority w:val="99"/>
    <w:rsid w:val="00A0089F"/>
    <w:rPr>
      <w:rFonts w:eastAsia="Times New Roman" w:cs="Liberation Sans"/>
      <w:lang w:val="en-US" w:eastAsia="zh-CN" w:bidi="hi-IN"/>
    </w:rPr>
  </w:style>
  <w:style w:type="character" w:customStyle="1" w:styleId="WW8Num61z0">
    <w:name w:val="WW8Num61z0"/>
    <w:uiPriority w:val="99"/>
    <w:rsid w:val="00A0089F"/>
    <w:rPr>
      <w:rFonts w:ascii="Wingdings" w:eastAsia="Times New Roman" w:hAnsi="Wingdings" w:cs="Wingdings"/>
      <w:sz w:val="16"/>
      <w:szCs w:val="16"/>
      <w:lang w:val="en-US" w:eastAsia="zh-CN" w:bidi="hi-IN"/>
    </w:rPr>
  </w:style>
  <w:style w:type="character" w:customStyle="1" w:styleId="WW8Num61z1">
    <w:name w:val="WW8Num61z1"/>
    <w:uiPriority w:val="99"/>
    <w:rsid w:val="00A0089F"/>
    <w:rPr>
      <w:rFonts w:ascii="Arial" w:eastAsia="Times New Roman" w:hAnsi="Arial" w:cs="Arial"/>
      <w:lang w:val="en-US" w:eastAsia="zh-CN" w:bidi="hi-IN"/>
    </w:rPr>
  </w:style>
  <w:style w:type="character" w:customStyle="1" w:styleId="WW8Num61z2">
    <w:name w:val="WW8Num61z2"/>
    <w:uiPriority w:val="99"/>
    <w:rsid w:val="00A0089F"/>
    <w:rPr>
      <w:rFonts w:ascii="Symbol" w:eastAsia="Times New Roman" w:hAnsi="Symbol" w:cs="Symbol"/>
      <w:sz w:val="16"/>
      <w:szCs w:val="16"/>
      <w:lang w:val="en-US" w:eastAsia="zh-CN" w:bidi="hi-IN"/>
    </w:rPr>
  </w:style>
  <w:style w:type="character" w:customStyle="1" w:styleId="WW8Num61z3">
    <w:name w:val="WW8Num61z3"/>
    <w:uiPriority w:val="99"/>
    <w:rsid w:val="00A0089F"/>
    <w:rPr>
      <w:rFonts w:eastAsia="Times New Roman" w:cs="Liberation Sans"/>
      <w:lang w:val="en-US" w:eastAsia="zh-CN" w:bidi="hi-IN"/>
    </w:rPr>
  </w:style>
  <w:style w:type="character" w:customStyle="1" w:styleId="WW8Num62z0">
    <w:name w:val="WW8Num62z0"/>
    <w:uiPriority w:val="99"/>
    <w:rsid w:val="00A0089F"/>
    <w:rPr>
      <w:rFonts w:ascii="Symbol" w:eastAsia="Times New Roman" w:hAnsi="Symbol" w:cs="Symbol"/>
      <w:sz w:val="16"/>
      <w:szCs w:val="16"/>
      <w:lang w:val="en-US" w:eastAsia="zh-CN" w:bidi="hi-IN"/>
    </w:rPr>
  </w:style>
  <w:style w:type="character" w:customStyle="1" w:styleId="WW8Num62z3">
    <w:name w:val="WW8Num62z3"/>
    <w:uiPriority w:val="99"/>
    <w:rsid w:val="00A0089F"/>
    <w:rPr>
      <w:rFonts w:eastAsia="Times New Roman" w:cs="Liberation Sans"/>
      <w:lang w:val="en-US" w:eastAsia="zh-CN" w:bidi="hi-IN"/>
    </w:rPr>
  </w:style>
  <w:style w:type="character" w:customStyle="1" w:styleId="WW8Num63z0">
    <w:name w:val="WW8Num63z0"/>
    <w:uiPriority w:val="99"/>
    <w:rsid w:val="00A0089F"/>
    <w:rPr>
      <w:rFonts w:ascii="Symbol" w:eastAsia="Times New Roman" w:hAnsi="Symbol" w:cs="Symbol"/>
      <w:sz w:val="16"/>
      <w:szCs w:val="16"/>
      <w:lang w:val="en-US" w:eastAsia="zh-CN" w:bidi="hi-IN"/>
    </w:rPr>
  </w:style>
  <w:style w:type="character" w:customStyle="1" w:styleId="WW8Num63z3">
    <w:name w:val="WW8Num63z3"/>
    <w:uiPriority w:val="99"/>
    <w:rsid w:val="00A0089F"/>
    <w:rPr>
      <w:rFonts w:eastAsia="Times New Roman" w:cs="Liberation Sans"/>
      <w:lang w:val="en-US" w:eastAsia="zh-CN" w:bidi="hi-IN"/>
    </w:rPr>
  </w:style>
  <w:style w:type="character" w:customStyle="1" w:styleId="WW8Num65z0">
    <w:name w:val="WW8Num65z0"/>
    <w:uiPriority w:val="99"/>
    <w:rsid w:val="00A0089F"/>
    <w:rPr>
      <w:rFonts w:ascii="Symbol" w:eastAsia="Times New Roman" w:hAnsi="Symbol" w:cs="Symbol"/>
      <w:sz w:val="16"/>
      <w:szCs w:val="16"/>
      <w:lang w:val="en-US" w:eastAsia="zh-CN" w:bidi="hi-IN"/>
    </w:rPr>
  </w:style>
  <w:style w:type="character" w:customStyle="1" w:styleId="WW8Num65z1">
    <w:name w:val="WW8Num65z1"/>
    <w:uiPriority w:val="99"/>
    <w:rsid w:val="00A0089F"/>
    <w:rPr>
      <w:rFonts w:ascii="Arial" w:eastAsia="Times New Roman" w:hAnsi="Arial" w:cs="Arial"/>
      <w:lang w:val="en-US" w:eastAsia="zh-CN" w:bidi="hi-IN"/>
    </w:rPr>
  </w:style>
  <w:style w:type="character" w:customStyle="1" w:styleId="WW8Num65z3">
    <w:name w:val="WW8Num65z3"/>
    <w:uiPriority w:val="99"/>
    <w:rsid w:val="00A0089F"/>
    <w:rPr>
      <w:rFonts w:eastAsia="Times New Roman" w:cs="Liberation Sans"/>
      <w:lang w:val="en-US" w:eastAsia="zh-CN" w:bidi="hi-IN"/>
    </w:rPr>
  </w:style>
  <w:style w:type="character" w:customStyle="1" w:styleId="WW8Num66z0">
    <w:name w:val="WW8Num66z0"/>
    <w:uiPriority w:val="99"/>
    <w:rsid w:val="00A0089F"/>
    <w:rPr>
      <w:rFonts w:ascii="Symbol" w:eastAsia="Times New Roman" w:hAnsi="Symbol" w:cs="Symbol"/>
      <w:sz w:val="16"/>
      <w:szCs w:val="16"/>
      <w:lang w:val="en-US" w:eastAsia="zh-CN" w:bidi="hi-IN"/>
    </w:rPr>
  </w:style>
  <w:style w:type="character" w:customStyle="1" w:styleId="WW8Num66z1">
    <w:name w:val="WW8Num66z1"/>
    <w:uiPriority w:val="99"/>
    <w:rsid w:val="00A0089F"/>
    <w:rPr>
      <w:rFonts w:ascii="Courier New" w:eastAsia="Times New Roman" w:hAnsi="Courier New" w:cs="Courier New"/>
      <w:lang w:val="en-US" w:eastAsia="zh-CN" w:bidi="hi-IN"/>
    </w:rPr>
  </w:style>
  <w:style w:type="character" w:customStyle="1" w:styleId="WW8Num66z2">
    <w:name w:val="WW8Num66z2"/>
    <w:uiPriority w:val="99"/>
    <w:rsid w:val="00A0089F"/>
    <w:rPr>
      <w:rFonts w:ascii="Wingdings" w:eastAsia="Times New Roman" w:hAnsi="Wingdings" w:cs="Wingdings"/>
      <w:lang w:val="en-US" w:eastAsia="zh-CN" w:bidi="hi-IN"/>
    </w:rPr>
  </w:style>
  <w:style w:type="character" w:customStyle="1" w:styleId="WW8Num66z3">
    <w:name w:val="WW8Num66z3"/>
    <w:uiPriority w:val="99"/>
    <w:rsid w:val="00A0089F"/>
    <w:rPr>
      <w:rFonts w:ascii="Symbol" w:eastAsia="Times New Roman" w:hAnsi="Symbol" w:cs="Symbol"/>
      <w:lang w:val="en-US" w:eastAsia="zh-CN" w:bidi="hi-IN"/>
    </w:rPr>
  </w:style>
  <w:style w:type="character" w:customStyle="1" w:styleId="WW8Num67z0">
    <w:name w:val="WW8Num67z0"/>
    <w:uiPriority w:val="99"/>
    <w:rsid w:val="00A0089F"/>
    <w:rPr>
      <w:rFonts w:ascii="Symbol" w:eastAsia="Times New Roman" w:hAnsi="Symbol" w:cs="Symbol"/>
      <w:sz w:val="16"/>
      <w:szCs w:val="16"/>
      <w:lang w:val="en-US" w:eastAsia="zh-CN" w:bidi="hi-IN"/>
    </w:rPr>
  </w:style>
  <w:style w:type="character" w:customStyle="1" w:styleId="WW8Num67z3">
    <w:name w:val="WW8Num67z3"/>
    <w:uiPriority w:val="99"/>
    <w:rsid w:val="00A0089F"/>
    <w:rPr>
      <w:rFonts w:eastAsia="Times New Roman" w:cs="Liberation Sans"/>
      <w:lang w:val="en-US" w:eastAsia="zh-CN" w:bidi="hi-IN"/>
    </w:rPr>
  </w:style>
  <w:style w:type="character" w:customStyle="1" w:styleId="WW8Num68z0">
    <w:name w:val="WW8Num68z0"/>
    <w:uiPriority w:val="99"/>
    <w:rsid w:val="00A0089F"/>
    <w:rPr>
      <w:rFonts w:ascii="Symbol" w:eastAsia="Times New Roman" w:hAnsi="Symbol" w:cs="Symbol"/>
      <w:sz w:val="16"/>
      <w:szCs w:val="16"/>
      <w:lang w:val="en-US" w:eastAsia="zh-CN" w:bidi="hi-IN"/>
    </w:rPr>
  </w:style>
  <w:style w:type="character" w:customStyle="1" w:styleId="WW8Num68z1">
    <w:name w:val="WW8Num68z1"/>
    <w:uiPriority w:val="99"/>
    <w:rsid w:val="00A0089F"/>
    <w:rPr>
      <w:rFonts w:ascii="Arial" w:eastAsia="Times New Roman" w:hAnsi="Arial" w:cs="Arial"/>
      <w:lang w:val="en-US" w:eastAsia="zh-CN" w:bidi="hi-IN"/>
    </w:rPr>
  </w:style>
  <w:style w:type="character" w:customStyle="1" w:styleId="WW8Num68z3">
    <w:name w:val="WW8Num68z3"/>
    <w:uiPriority w:val="99"/>
    <w:rsid w:val="00A0089F"/>
    <w:rPr>
      <w:rFonts w:eastAsia="Times New Roman" w:cs="Liberation Sans"/>
      <w:lang w:val="en-US" w:eastAsia="zh-CN" w:bidi="hi-IN"/>
    </w:rPr>
  </w:style>
  <w:style w:type="character" w:customStyle="1" w:styleId="WW8Num69z0">
    <w:name w:val="WW8Num69z0"/>
    <w:uiPriority w:val="99"/>
    <w:rsid w:val="00A0089F"/>
    <w:rPr>
      <w:rFonts w:ascii="Symbol" w:eastAsia="Times New Roman" w:hAnsi="Symbol" w:cs="Liberation Sans"/>
      <w:lang w:val="en-US" w:eastAsia="zh-CN" w:bidi="hi-IN"/>
    </w:rPr>
  </w:style>
  <w:style w:type="character" w:customStyle="1" w:styleId="WW8Num69z1">
    <w:name w:val="WW8Num69z1"/>
    <w:uiPriority w:val="99"/>
    <w:rsid w:val="00A0089F"/>
    <w:rPr>
      <w:rFonts w:ascii="Courier New" w:eastAsia="Times New Roman" w:hAnsi="Courier New" w:cs="Courier New"/>
      <w:lang w:val="en-US" w:eastAsia="zh-CN" w:bidi="hi-IN"/>
    </w:rPr>
  </w:style>
  <w:style w:type="character" w:customStyle="1" w:styleId="WW8Num69z2">
    <w:name w:val="WW8Num69z2"/>
    <w:uiPriority w:val="99"/>
    <w:rsid w:val="00A0089F"/>
    <w:rPr>
      <w:rFonts w:ascii="Wingdings" w:eastAsia="Times New Roman" w:hAnsi="Wingdings" w:cs="Liberation Sans"/>
      <w:lang w:val="en-US" w:eastAsia="zh-CN" w:bidi="hi-IN"/>
    </w:rPr>
  </w:style>
  <w:style w:type="character" w:customStyle="1" w:styleId="WW8Num70z0">
    <w:name w:val="WW8Num70z0"/>
    <w:uiPriority w:val="99"/>
    <w:rsid w:val="00A0089F"/>
    <w:rPr>
      <w:rFonts w:ascii="Symbol" w:eastAsia="Times New Roman" w:hAnsi="Symbol" w:cs="Symbol"/>
      <w:sz w:val="16"/>
      <w:szCs w:val="16"/>
      <w:lang w:val="en-US" w:eastAsia="zh-CN" w:bidi="hi-IN"/>
    </w:rPr>
  </w:style>
  <w:style w:type="character" w:customStyle="1" w:styleId="WW8Num70z1">
    <w:name w:val="WW8Num70z1"/>
    <w:uiPriority w:val="99"/>
    <w:rsid w:val="00A0089F"/>
    <w:rPr>
      <w:rFonts w:ascii="Arial" w:eastAsia="Times New Roman" w:hAnsi="Arial" w:cs="Arial"/>
      <w:lang w:val="en-US" w:eastAsia="zh-CN" w:bidi="hi-IN"/>
    </w:rPr>
  </w:style>
  <w:style w:type="character" w:customStyle="1" w:styleId="WW8Num70z3">
    <w:name w:val="WW8Num70z3"/>
    <w:uiPriority w:val="99"/>
    <w:rsid w:val="00A0089F"/>
    <w:rPr>
      <w:rFonts w:eastAsia="Times New Roman" w:cs="Liberation Sans"/>
      <w:lang w:val="en-US" w:eastAsia="zh-CN" w:bidi="hi-IN"/>
    </w:rPr>
  </w:style>
  <w:style w:type="character" w:customStyle="1" w:styleId="WW8Num71z0">
    <w:name w:val="WW8Num71z0"/>
    <w:uiPriority w:val="99"/>
    <w:rsid w:val="00A0089F"/>
    <w:rPr>
      <w:rFonts w:ascii="Symbol" w:eastAsia="Times New Roman" w:hAnsi="Symbol" w:cs="Symbol"/>
      <w:sz w:val="16"/>
      <w:szCs w:val="16"/>
      <w:lang w:val="en-US" w:eastAsia="zh-CN" w:bidi="hi-IN"/>
    </w:rPr>
  </w:style>
  <w:style w:type="character" w:customStyle="1" w:styleId="WW8Num72z0">
    <w:name w:val="WW8Num72z0"/>
    <w:uiPriority w:val="99"/>
    <w:rsid w:val="00A0089F"/>
    <w:rPr>
      <w:rFonts w:ascii="Symbol" w:eastAsia="Times New Roman" w:hAnsi="Symbol" w:cs="Symbol"/>
      <w:sz w:val="16"/>
      <w:szCs w:val="16"/>
      <w:lang w:val="en-US" w:eastAsia="zh-CN" w:bidi="hi-IN"/>
    </w:rPr>
  </w:style>
  <w:style w:type="character" w:customStyle="1" w:styleId="WW8Num72z1">
    <w:name w:val="WW8Num72z1"/>
    <w:uiPriority w:val="99"/>
    <w:rsid w:val="00A0089F"/>
    <w:rPr>
      <w:rFonts w:ascii="Arial" w:eastAsia="Times New Roman" w:hAnsi="Arial" w:cs="Arial"/>
      <w:lang w:val="en-US" w:eastAsia="zh-CN" w:bidi="hi-IN"/>
    </w:rPr>
  </w:style>
  <w:style w:type="character" w:customStyle="1" w:styleId="WW8Num72z3">
    <w:name w:val="WW8Num72z3"/>
    <w:uiPriority w:val="99"/>
    <w:rsid w:val="00A0089F"/>
    <w:rPr>
      <w:rFonts w:eastAsia="Times New Roman" w:cs="Liberation Sans"/>
      <w:lang w:val="en-US" w:eastAsia="zh-CN" w:bidi="hi-IN"/>
    </w:rPr>
  </w:style>
  <w:style w:type="character" w:customStyle="1" w:styleId="WW8Num73z0">
    <w:name w:val="WW8Num73z0"/>
    <w:uiPriority w:val="99"/>
    <w:rsid w:val="00A0089F"/>
    <w:rPr>
      <w:rFonts w:ascii="Symbol" w:eastAsia="Times New Roman" w:hAnsi="Symbol" w:cs="Symbol"/>
      <w:sz w:val="16"/>
      <w:szCs w:val="16"/>
      <w:lang w:val="en-US" w:eastAsia="zh-CN" w:bidi="hi-IN"/>
    </w:rPr>
  </w:style>
  <w:style w:type="character" w:customStyle="1" w:styleId="WW8Num73z1">
    <w:name w:val="WW8Num73z1"/>
    <w:uiPriority w:val="99"/>
    <w:rsid w:val="00A0089F"/>
    <w:rPr>
      <w:rFonts w:ascii="Arial" w:eastAsia="Times New Roman" w:hAnsi="Arial" w:cs="Arial"/>
      <w:lang w:val="en-US" w:eastAsia="zh-CN" w:bidi="hi-IN"/>
    </w:rPr>
  </w:style>
  <w:style w:type="character" w:customStyle="1" w:styleId="WW8Num73z3">
    <w:name w:val="WW8Num73z3"/>
    <w:uiPriority w:val="99"/>
    <w:rsid w:val="00A0089F"/>
    <w:rPr>
      <w:rFonts w:eastAsia="Times New Roman" w:cs="Liberation Sans"/>
      <w:lang w:val="en-US" w:eastAsia="zh-CN" w:bidi="hi-IN"/>
    </w:rPr>
  </w:style>
  <w:style w:type="character" w:customStyle="1" w:styleId="WW8Num74z0">
    <w:name w:val="WW8Num74z0"/>
    <w:uiPriority w:val="99"/>
    <w:rsid w:val="00A0089F"/>
    <w:rPr>
      <w:rFonts w:ascii="Symbol" w:eastAsia="Times New Roman" w:hAnsi="Symbol" w:cs="Liberation Sans"/>
      <w:lang w:val="en-US" w:eastAsia="zh-CN" w:bidi="hi-IN"/>
    </w:rPr>
  </w:style>
  <w:style w:type="character" w:customStyle="1" w:styleId="WW8Num74z1">
    <w:name w:val="WW8Num74z1"/>
    <w:uiPriority w:val="99"/>
    <w:rsid w:val="00A0089F"/>
    <w:rPr>
      <w:rFonts w:ascii="Courier New" w:eastAsia="Times New Roman" w:hAnsi="Courier New" w:cs="Courier New"/>
      <w:lang w:val="en-US" w:eastAsia="zh-CN" w:bidi="hi-IN"/>
    </w:rPr>
  </w:style>
  <w:style w:type="character" w:customStyle="1" w:styleId="WW8Num74z2">
    <w:name w:val="WW8Num74z2"/>
    <w:uiPriority w:val="99"/>
    <w:rsid w:val="00A0089F"/>
    <w:rPr>
      <w:rFonts w:ascii="Wingdings" w:eastAsia="Times New Roman" w:hAnsi="Wingdings" w:cs="Liberation Sans"/>
      <w:lang w:val="en-US" w:eastAsia="zh-CN" w:bidi="hi-IN"/>
    </w:rPr>
  </w:style>
  <w:style w:type="character" w:customStyle="1" w:styleId="WW8Num75z0">
    <w:name w:val="WW8Num75z0"/>
    <w:uiPriority w:val="99"/>
    <w:rsid w:val="00A0089F"/>
    <w:rPr>
      <w:rFonts w:ascii="Symbol" w:eastAsia="Times New Roman" w:hAnsi="Symbol" w:cs="Symbol"/>
      <w:sz w:val="16"/>
      <w:szCs w:val="16"/>
      <w:lang w:val="en-US" w:eastAsia="zh-CN" w:bidi="hi-IN"/>
    </w:rPr>
  </w:style>
  <w:style w:type="character" w:customStyle="1" w:styleId="WW8Num75z1">
    <w:name w:val="WW8Num75z1"/>
    <w:uiPriority w:val="99"/>
    <w:rsid w:val="00A0089F"/>
    <w:rPr>
      <w:rFonts w:ascii="Courier New" w:eastAsia="Times New Roman" w:hAnsi="Courier New" w:cs="Courier New"/>
      <w:lang w:val="en-US" w:eastAsia="zh-CN" w:bidi="hi-IN"/>
    </w:rPr>
  </w:style>
  <w:style w:type="character" w:customStyle="1" w:styleId="WW8Num75z2">
    <w:name w:val="WW8Num75z2"/>
    <w:uiPriority w:val="99"/>
    <w:rsid w:val="00A0089F"/>
    <w:rPr>
      <w:rFonts w:ascii="Wingdings" w:eastAsia="Times New Roman" w:hAnsi="Wingdings" w:cs="Wingdings"/>
      <w:lang w:val="en-US" w:eastAsia="zh-CN" w:bidi="hi-IN"/>
    </w:rPr>
  </w:style>
  <w:style w:type="character" w:customStyle="1" w:styleId="WW8Num75z3">
    <w:name w:val="WW8Num75z3"/>
    <w:uiPriority w:val="99"/>
    <w:rsid w:val="00A0089F"/>
    <w:rPr>
      <w:rFonts w:ascii="Symbol" w:eastAsia="Times New Roman" w:hAnsi="Symbol" w:cs="Symbol"/>
      <w:lang w:val="en-US" w:eastAsia="zh-CN" w:bidi="hi-IN"/>
    </w:rPr>
  </w:style>
  <w:style w:type="character" w:customStyle="1" w:styleId="WW8Num76z0">
    <w:name w:val="WW8Num76z0"/>
    <w:uiPriority w:val="99"/>
    <w:rsid w:val="00A0089F"/>
    <w:rPr>
      <w:rFonts w:ascii="Symbol" w:eastAsia="Times New Roman" w:hAnsi="Symbol" w:cs="Symbol"/>
      <w:sz w:val="16"/>
      <w:szCs w:val="16"/>
      <w:lang w:val="en-US" w:eastAsia="zh-CN" w:bidi="hi-IN"/>
    </w:rPr>
  </w:style>
  <w:style w:type="character" w:customStyle="1" w:styleId="WW8Num76z1">
    <w:name w:val="WW8Num76z1"/>
    <w:uiPriority w:val="99"/>
    <w:rsid w:val="00A0089F"/>
    <w:rPr>
      <w:rFonts w:ascii="Arial" w:eastAsia="Times New Roman" w:hAnsi="Arial" w:cs="Arial"/>
      <w:lang w:val="en-US" w:eastAsia="zh-CN" w:bidi="hi-IN"/>
    </w:rPr>
  </w:style>
  <w:style w:type="character" w:customStyle="1" w:styleId="WW8Num76z3">
    <w:name w:val="WW8Num76z3"/>
    <w:uiPriority w:val="99"/>
    <w:rsid w:val="00A0089F"/>
    <w:rPr>
      <w:rFonts w:eastAsia="Times New Roman" w:cs="Liberation Sans"/>
      <w:lang w:val="en-US" w:eastAsia="zh-CN" w:bidi="hi-IN"/>
    </w:rPr>
  </w:style>
  <w:style w:type="character" w:customStyle="1" w:styleId="WW8Num79z0">
    <w:name w:val="WW8Num79z0"/>
    <w:uiPriority w:val="99"/>
    <w:rsid w:val="00A0089F"/>
    <w:rPr>
      <w:rFonts w:ascii="Wingdings" w:eastAsia="Times New Roman" w:hAnsi="Wingdings" w:cs="Liberation Sans"/>
      <w:b/>
      <w:bCs/>
      <w:sz w:val="16"/>
      <w:szCs w:val="16"/>
      <w:lang w:val="en-US" w:eastAsia="zh-CN" w:bidi="hi-IN"/>
    </w:rPr>
  </w:style>
  <w:style w:type="character" w:customStyle="1" w:styleId="WW8Num79z1">
    <w:name w:val="WW8Num79z1"/>
    <w:uiPriority w:val="99"/>
    <w:rsid w:val="00A0089F"/>
    <w:rPr>
      <w:rFonts w:ascii="Courier New" w:eastAsia="Times New Roman" w:hAnsi="Courier New" w:cs="Courier New"/>
      <w:lang w:val="en-US" w:eastAsia="zh-CN" w:bidi="hi-IN"/>
    </w:rPr>
  </w:style>
  <w:style w:type="character" w:customStyle="1" w:styleId="WW8Num79z2">
    <w:name w:val="WW8Num79z2"/>
    <w:uiPriority w:val="99"/>
    <w:rsid w:val="00A0089F"/>
    <w:rPr>
      <w:rFonts w:ascii="Wingdings" w:eastAsia="Times New Roman" w:hAnsi="Wingdings" w:cs="Wingdings"/>
      <w:b/>
      <w:bCs/>
      <w:sz w:val="16"/>
      <w:szCs w:val="16"/>
      <w:lang w:val="en-US" w:eastAsia="zh-CN" w:bidi="hi-IN"/>
    </w:rPr>
  </w:style>
  <w:style w:type="character" w:customStyle="1" w:styleId="WW8Num79z3">
    <w:name w:val="WW8Num79z3"/>
    <w:uiPriority w:val="99"/>
    <w:rsid w:val="00A0089F"/>
    <w:rPr>
      <w:rFonts w:ascii="Symbol" w:eastAsia="Times New Roman" w:hAnsi="Symbol" w:cs="Symbol"/>
      <w:lang w:val="en-US" w:eastAsia="zh-CN" w:bidi="hi-IN"/>
    </w:rPr>
  </w:style>
  <w:style w:type="character" w:customStyle="1" w:styleId="WW8Num79z5">
    <w:name w:val="WW8Num79z5"/>
    <w:uiPriority w:val="99"/>
    <w:rsid w:val="00A0089F"/>
    <w:rPr>
      <w:rFonts w:ascii="Wingdings" w:eastAsia="Times New Roman" w:hAnsi="Wingdings" w:cs="Wingdings"/>
      <w:lang w:val="en-US" w:eastAsia="zh-CN" w:bidi="hi-IN"/>
    </w:rPr>
  </w:style>
  <w:style w:type="character" w:customStyle="1" w:styleId="WW8Num80z0">
    <w:name w:val="WW8Num80z0"/>
    <w:uiPriority w:val="99"/>
    <w:rsid w:val="00A0089F"/>
    <w:rPr>
      <w:rFonts w:ascii="Symbol" w:eastAsia="Times New Roman" w:hAnsi="Symbol" w:cs="Liberation Sans"/>
      <w:lang w:val="en-US" w:eastAsia="zh-CN" w:bidi="hi-IN"/>
    </w:rPr>
  </w:style>
  <w:style w:type="character" w:customStyle="1" w:styleId="WW8Num80z1">
    <w:name w:val="WW8Num80z1"/>
    <w:uiPriority w:val="99"/>
    <w:rsid w:val="00A0089F"/>
    <w:rPr>
      <w:rFonts w:ascii="Courier New" w:eastAsia="Times New Roman" w:hAnsi="Courier New" w:cs="Courier New"/>
      <w:lang w:val="en-US" w:eastAsia="zh-CN" w:bidi="hi-IN"/>
    </w:rPr>
  </w:style>
  <w:style w:type="character" w:customStyle="1" w:styleId="WW8Num80z2">
    <w:name w:val="WW8Num80z2"/>
    <w:uiPriority w:val="99"/>
    <w:rsid w:val="00A0089F"/>
    <w:rPr>
      <w:rFonts w:ascii="Wingdings" w:eastAsia="Times New Roman" w:hAnsi="Wingdings" w:cs="Liberation Sans"/>
      <w:lang w:val="en-US" w:eastAsia="zh-CN" w:bidi="hi-IN"/>
    </w:rPr>
  </w:style>
  <w:style w:type="character" w:customStyle="1" w:styleId="WW8Num81z0">
    <w:name w:val="WW8Num81z0"/>
    <w:uiPriority w:val="99"/>
    <w:rsid w:val="00A0089F"/>
    <w:rPr>
      <w:rFonts w:ascii="Symbol" w:eastAsia="Times New Roman" w:hAnsi="Symbol" w:cs="Liberation Sans"/>
      <w:lang w:val="en-US" w:eastAsia="zh-CN" w:bidi="hi-IN"/>
    </w:rPr>
  </w:style>
  <w:style w:type="character" w:customStyle="1" w:styleId="WW8Num81z1">
    <w:name w:val="WW8Num81z1"/>
    <w:uiPriority w:val="99"/>
    <w:rsid w:val="00A0089F"/>
    <w:rPr>
      <w:rFonts w:ascii="Courier New" w:eastAsia="Times New Roman" w:hAnsi="Courier New" w:cs="Courier New"/>
      <w:lang w:val="en-US" w:eastAsia="zh-CN" w:bidi="hi-IN"/>
    </w:rPr>
  </w:style>
  <w:style w:type="character" w:customStyle="1" w:styleId="WW8Num81z2">
    <w:name w:val="WW8Num81z2"/>
    <w:uiPriority w:val="99"/>
    <w:rsid w:val="00A0089F"/>
    <w:rPr>
      <w:rFonts w:ascii="Wingdings" w:eastAsia="Times New Roman" w:hAnsi="Wingdings" w:cs="Liberation Sans"/>
      <w:lang w:val="en-US" w:eastAsia="zh-CN" w:bidi="hi-IN"/>
    </w:rPr>
  </w:style>
  <w:style w:type="character" w:customStyle="1" w:styleId="WW8Num82z0">
    <w:name w:val="WW8Num82z0"/>
    <w:uiPriority w:val="99"/>
    <w:rsid w:val="00A0089F"/>
    <w:rPr>
      <w:rFonts w:ascii="Symbol" w:eastAsia="Times New Roman" w:hAnsi="Symbol" w:cs="Symbol"/>
      <w:sz w:val="16"/>
      <w:szCs w:val="16"/>
      <w:lang w:val="en-US" w:eastAsia="zh-CN" w:bidi="hi-IN"/>
    </w:rPr>
  </w:style>
  <w:style w:type="character" w:customStyle="1" w:styleId="WW8Num82z1">
    <w:name w:val="WW8Num82z1"/>
    <w:uiPriority w:val="99"/>
    <w:rsid w:val="00A0089F"/>
    <w:rPr>
      <w:rFonts w:ascii="Arial" w:eastAsia="Times New Roman" w:hAnsi="Arial" w:cs="Arial"/>
      <w:lang w:val="en-US" w:eastAsia="zh-CN" w:bidi="hi-IN"/>
    </w:rPr>
  </w:style>
  <w:style w:type="character" w:customStyle="1" w:styleId="WW8Num82z3">
    <w:name w:val="WW8Num82z3"/>
    <w:uiPriority w:val="99"/>
    <w:rsid w:val="00A0089F"/>
    <w:rPr>
      <w:rFonts w:eastAsia="Times New Roman" w:cs="Liberation Sans"/>
      <w:lang w:val="en-US" w:eastAsia="zh-CN" w:bidi="hi-IN"/>
    </w:rPr>
  </w:style>
  <w:style w:type="character" w:customStyle="1" w:styleId="WW8Num83z0">
    <w:name w:val="WW8Num83z0"/>
    <w:uiPriority w:val="99"/>
    <w:rsid w:val="00A0089F"/>
    <w:rPr>
      <w:rFonts w:ascii="Symbol" w:eastAsia="Times New Roman" w:hAnsi="Symbol" w:cs="Symbol"/>
      <w:sz w:val="16"/>
      <w:szCs w:val="16"/>
      <w:lang w:val="en-US" w:eastAsia="zh-CN" w:bidi="hi-IN"/>
    </w:rPr>
  </w:style>
  <w:style w:type="character" w:customStyle="1" w:styleId="WW8Num83z3">
    <w:name w:val="WW8Num83z3"/>
    <w:uiPriority w:val="99"/>
    <w:rsid w:val="00A0089F"/>
    <w:rPr>
      <w:rFonts w:eastAsia="Times New Roman" w:cs="Liberation Sans"/>
      <w:lang w:val="en-US" w:eastAsia="zh-CN" w:bidi="hi-IN"/>
    </w:rPr>
  </w:style>
  <w:style w:type="character" w:customStyle="1" w:styleId="WW8Num84z0">
    <w:name w:val="WW8Num84z0"/>
    <w:uiPriority w:val="99"/>
    <w:rsid w:val="00A0089F"/>
    <w:rPr>
      <w:rFonts w:ascii="Symbol" w:eastAsia="Times New Roman" w:hAnsi="Symbol" w:cs="Symbol"/>
      <w:b/>
      <w:bCs/>
      <w:sz w:val="16"/>
      <w:szCs w:val="16"/>
      <w:lang w:val="en-US" w:eastAsia="zh-CN" w:bidi="hi-IN"/>
    </w:rPr>
  </w:style>
  <w:style w:type="character" w:customStyle="1" w:styleId="WW8Num84z2">
    <w:name w:val="WW8Num84z2"/>
    <w:uiPriority w:val="99"/>
    <w:rsid w:val="00A0089F"/>
    <w:rPr>
      <w:rFonts w:ascii="Wingdings" w:eastAsia="Times New Roman" w:hAnsi="Wingdings" w:cs="Wingdings"/>
      <w:lang w:val="en-US" w:eastAsia="zh-CN" w:bidi="hi-IN"/>
    </w:rPr>
  </w:style>
  <w:style w:type="character" w:customStyle="1" w:styleId="WW8Num84z3">
    <w:name w:val="WW8Num84z3"/>
    <w:uiPriority w:val="99"/>
    <w:rsid w:val="00A0089F"/>
    <w:rPr>
      <w:rFonts w:ascii="Symbol" w:eastAsia="Times New Roman" w:hAnsi="Symbol" w:cs="Symbol"/>
      <w:lang w:val="en-US" w:eastAsia="zh-CN" w:bidi="hi-IN"/>
    </w:rPr>
  </w:style>
  <w:style w:type="character" w:customStyle="1" w:styleId="WW8Num84z4">
    <w:name w:val="WW8Num84z4"/>
    <w:uiPriority w:val="99"/>
    <w:rsid w:val="00A0089F"/>
    <w:rPr>
      <w:rFonts w:ascii="Courier New" w:eastAsia="Times New Roman" w:hAnsi="Courier New" w:cs="Courier New"/>
      <w:lang w:val="en-US" w:eastAsia="zh-CN" w:bidi="hi-IN"/>
    </w:rPr>
  </w:style>
  <w:style w:type="character" w:customStyle="1" w:styleId="WW8Num85z0">
    <w:name w:val="WW8Num85z0"/>
    <w:uiPriority w:val="99"/>
    <w:rsid w:val="00A0089F"/>
    <w:rPr>
      <w:rFonts w:ascii="Symbol" w:eastAsia="Times New Roman" w:hAnsi="Symbol" w:cs="Liberation Sans"/>
      <w:lang w:val="en-US" w:eastAsia="zh-CN" w:bidi="hi-IN"/>
    </w:rPr>
  </w:style>
  <w:style w:type="character" w:customStyle="1" w:styleId="WW8Num85z1">
    <w:name w:val="WW8Num85z1"/>
    <w:uiPriority w:val="99"/>
    <w:rsid w:val="00A0089F"/>
    <w:rPr>
      <w:rFonts w:ascii="Courier New" w:eastAsia="Times New Roman" w:hAnsi="Courier New" w:cs="Courier New"/>
      <w:lang w:val="en-US" w:eastAsia="zh-CN" w:bidi="hi-IN"/>
    </w:rPr>
  </w:style>
  <w:style w:type="character" w:customStyle="1" w:styleId="WW8Num85z2">
    <w:name w:val="WW8Num85z2"/>
    <w:uiPriority w:val="99"/>
    <w:rsid w:val="00A0089F"/>
    <w:rPr>
      <w:rFonts w:ascii="Wingdings" w:eastAsia="Times New Roman" w:hAnsi="Wingdings" w:cs="Liberation Sans"/>
      <w:lang w:val="en-US" w:eastAsia="zh-CN" w:bidi="hi-IN"/>
    </w:rPr>
  </w:style>
  <w:style w:type="character" w:customStyle="1" w:styleId="WW8Num86z0">
    <w:name w:val="WW8Num86z0"/>
    <w:uiPriority w:val="99"/>
    <w:rsid w:val="00A0089F"/>
    <w:rPr>
      <w:rFonts w:ascii="Symbol" w:eastAsia="Times New Roman" w:hAnsi="Symbol" w:cs="Symbol"/>
      <w:sz w:val="16"/>
      <w:szCs w:val="16"/>
      <w:lang w:val="en-US" w:eastAsia="zh-CN" w:bidi="hi-IN"/>
    </w:rPr>
  </w:style>
  <w:style w:type="character" w:customStyle="1" w:styleId="WW8Num86z1">
    <w:name w:val="WW8Num86z1"/>
    <w:uiPriority w:val="99"/>
    <w:rsid w:val="00A0089F"/>
    <w:rPr>
      <w:rFonts w:ascii="Arial" w:eastAsia="Times New Roman" w:hAnsi="Arial" w:cs="Arial"/>
      <w:lang w:val="en-US" w:eastAsia="zh-CN" w:bidi="hi-IN"/>
    </w:rPr>
  </w:style>
  <w:style w:type="character" w:customStyle="1" w:styleId="WW8Num86z3">
    <w:name w:val="WW8Num86z3"/>
    <w:uiPriority w:val="99"/>
    <w:rsid w:val="00A0089F"/>
    <w:rPr>
      <w:rFonts w:eastAsia="Times New Roman" w:cs="Liberation Sans"/>
      <w:lang w:val="en-US" w:eastAsia="zh-CN" w:bidi="hi-IN"/>
    </w:rPr>
  </w:style>
  <w:style w:type="character" w:customStyle="1" w:styleId="WW8Num87z0">
    <w:name w:val="WW8Num87z0"/>
    <w:uiPriority w:val="99"/>
    <w:rsid w:val="00A0089F"/>
    <w:rPr>
      <w:rFonts w:ascii="Symbol" w:eastAsia="Times New Roman" w:hAnsi="Symbol" w:cs="Symbol"/>
      <w:sz w:val="16"/>
      <w:szCs w:val="16"/>
      <w:lang w:val="en-US" w:eastAsia="zh-CN" w:bidi="hi-IN"/>
    </w:rPr>
  </w:style>
  <w:style w:type="character" w:customStyle="1" w:styleId="WW8Num87z3">
    <w:name w:val="WW8Num87z3"/>
    <w:uiPriority w:val="99"/>
    <w:rsid w:val="00A0089F"/>
    <w:rPr>
      <w:rFonts w:eastAsia="Times New Roman" w:cs="Liberation Sans"/>
      <w:lang w:val="en-US" w:eastAsia="zh-CN" w:bidi="hi-IN"/>
    </w:rPr>
  </w:style>
  <w:style w:type="character" w:customStyle="1" w:styleId="WW8Num88z0">
    <w:name w:val="WW8Num88z0"/>
    <w:uiPriority w:val="99"/>
    <w:rsid w:val="00A0089F"/>
    <w:rPr>
      <w:rFonts w:ascii="Symbol" w:eastAsia="Times New Roman" w:hAnsi="Symbol" w:cs="Symbol"/>
      <w:sz w:val="16"/>
      <w:szCs w:val="16"/>
      <w:lang w:val="en-US" w:eastAsia="zh-CN" w:bidi="hi-IN"/>
    </w:rPr>
  </w:style>
  <w:style w:type="character" w:customStyle="1" w:styleId="WW8Num88z3">
    <w:name w:val="WW8Num88z3"/>
    <w:uiPriority w:val="99"/>
    <w:rsid w:val="00A0089F"/>
    <w:rPr>
      <w:rFonts w:eastAsia="Times New Roman" w:cs="Liberation Sans"/>
      <w:lang w:val="en-US" w:eastAsia="zh-CN" w:bidi="hi-IN"/>
    </w:rPr>
  </w:style>
  <w:style w:type="character" w:customStyle="1" w:styleId="WW8Num90z0">
    <w:name w:val="WW8Num90z0"/>
    <w:uiPriority w:val="99"/>
    <w:rsid w:val="00A0089F"/>
    <w:rPr>
      <w:rFonts w:ascii="Symbol" w:eastAsia="Times New Roman" w:hAnsi="Symbol" w:cs="Symbol"/>
      <w:sz w:val="16"/>
      <w:szCs w:val="16"/>
      <w:lang w:val="en-US" w:eastAsia="zh-CN" w:bidi="hi-IN"/>
    </w:rPr>
  </w:style>
  <w:style w:type="character" w:customStyle="1" w:styleId="WW8Num90z1">
    <w:name w:val="WW8Num90z1"/>
    <w:uiPriority w:val="99"/>
    <w:rsid w:val="00A0089F"/>
    <w:rPr>
      <w:rFonts w:ascii="Courier New" w:eastAsia="Times New Roman" w:hAnsi="Courier New" w:cs="Courier New"/>
      <w:lang w:val="en-US" w:eastAsia="zh-CN" w:bidi="hi-IN"/>
    </w:rPr>
  </w:style>
  <w:style w:type="character" w:customStyle="1" w:styleId="WW8Num90z2">
    <w:name w:val="WW8Num90z2"/>
    <w:uiPriority w:val="99"/>
    <w:rsid w:val="00A0089F"/>
    <w:rPr>
      <w:rFonts w:ascii="Wingdings" w:eastAsia="Times New Roman" w:hAnsi="Wingdings" w:cs="Wingdings"/>
      <w:lang w:val="en-US" w:eastAsia="zh-CN" w:bidi="hi-IN"/>
    </w:rPr>
  </w:style>
  <w:style w:type="character" w:customStyle="1" w:styleId="WW8Num90z3">
    <w:name w:val="WW8Num90z3"/>
    <w:uiPriority w:val="99"/>
    <w:rsid w:val="00A0089F"/>
    <w:rPr>
      <w:rFonts w:ascii="Symbol" w:eastAsia="Times New Roman" w:hAnsi="Symbol" w:cs="Symbol"/>
      <w:lang w:val="en-US" w:eastAsia="zh-CN" w:bidi="hi-IN"/>
    </w:rPr>
  </w:style>
  <w:style w:type="character" w:customStyle="1" w:styleId="WW8Num91z0">
    <w:name w:val="WW8Num91z0"/>
    <w:uiPriority w:val="99"/>
    <w:rsid w:val="00A0089F"/>
    <w:rPr>
      <w:rFonts w:ascii="Symbol" w:eastAsia="Times New Roman" w:hAnsi="Symbol" w:cs="Symbol"/>
      <w:sz w:val="16"/>
      <w:szCs w:val="16"/>
      <w:lang w:val="en-US" w:eastAsia="zh-CN" w:bidi="hi-IN"/>
    </w:rPr>
  </w:style>
  <w:style w:type="character" w:customStyle="1" w:styleId="WW8Num91z1">
    <w:name w:val="WW8Num91z1"/>
    <w:uiPriority w:val="99"/>
    <w:rsid w:val="00A0089F"/>
    <w:rPr>
      <w:rFonts w:ascii="Arial" w:eastAsia="Times New Roman" w:hAnsi="Arial" w:cs="Arial"/>
      <w:lang w:val="en-US" w:eastAsia="zh-CN" w:bidi="hi-IN"/>
    </w:rPr>
  </w:style>
  <w:style w:type="character" w:customStyle="1" w:styleId="WW8Num91z3">
    <w:name w:val="WW8Num91z3"/>
    <w:uiPriority w:val="99"/>
    <w:rsid w:val="00A0089F"/>
    <w:rPr>
      <w:rFonts w:eastAsia="Times New Roman" w:cs="Liberation Sans"/>
      <w:lang w:val="en-US" w:eastAsia="zh-CN" w:bidi="hi-IN"/>
    </w:rPr>
  </w:style>
  <w:style w:type="character" w:customStyle="1" w:styleId="WW8Num92z0">
    <w:name w:val="WW8Num92z0"/>
    <w:uiPriority w:val="99"/>
    <w:rsid w:val="00A0089F"/>
    <w:rPr>
      <w:rFonts w:ascii="Symbol" w:eastAsia="Times New Roman" w:hAnsi="Symbol" w:cs="Symbol"/>
      <w:sz w:val="16"/>
      <w:szCs w:val="16"/>
      <w:lang w:val="en-US" w:eastAsia="zh-CN" w:bidi="hi-IN"/>
    </w:rPr>
  </w:style>
  <w:style w:type="character" w:customStyle="1" w:styleId="WW8Num92z1">
    <w:name w:val="WW8Num92z1"/>
    <w:uiPriority w:val="99"/>
    <w:rsid w:val="00A0089F"/>
    <w:rPr>
      <w:rFonts w:ascii="Arial" w:eastAsia="Times New Roman" w:hAnsi="Arial" w:cs="Arial"/>
      <w:lang w:val="en-US" w:eastAsia="zh-CN" w:bidi="hi-IN"/>
    </w:rPr>
  </w:style>
  <w:style w:type="character" w:customStyle="1" w:styleId="WW8Num92z3">
    <w:name w:val="WW8Num92z3"/>
    <w:uiPriority w:val="99"/>
    <w:rsid w:val="00A0089F"/>
    <w:rPr>
      <w:rFonts w:eastAsia="Times New Roman" w:cs="Liberation Sans"/>
      <w:lang w:val="en-US" w:eastAsia="zh-CN" w:bidi="hi-IN"/>
    </w:rPr>
  </w:style>
  <w:style w:type="character" w:customStyle="1" w:styleId="WW8Num93z0">
    <w:name w:val="WW8Num93z0"/>
    <w:uiPriority w:val="99"/>
    <w:rsid w:val="00A0089F"/>
    <w:rPr>
      <w:rFonts w:ascii="Symbol" w:eastAsia="Times New Roman" w:hAnsi="Symbol" w:cs="Symbol"/>
      <w:color w:val="000000"/>
      <w:lang w:val="en-US" w:eastAsia="zh-CN" w:bidi="hi-IN"/>
    </w:rPr>
  </w:style>
  <w:style w:type="character" w:customStyle="1" w:styleId="WW8Num94z0">
    <w:name w:val="WW8Num94z0"/>
    <w:uiPriority w:val="99"/>
    <w:rsid w:val="00A0089F"/>
    <w:rPr>
      <w:rFonts w:ascii="Symbol" w:eastAsia="Times New Roman" w:hAnsi="Symbol" w:cs="Symbol"/>
      <w:sz w:val="16"/>
      <w:szCs w:val="16"/>
      <w:lang w:val="en-US" w:eastAsia="zh-CN" w:bidi="hi-IN"/>
    </w:rPr>
  </w:style>
  <w:style w:type="character" w:customStyle="1" w:styleId="WW8Num94z1">
    <w:name w:val="WW8Num94z1"/>
    <w:uiPriority w:val="99"/>
    <w:rsid w:val="00A0089F"/>
    <w:rPr>
      <w:rFonts w:ascii="Arial" w:eastAsia="Times New Roman" w:hAnsi="Arial" w:cs="Arial"/>
      <w:lang w:val="en-US" w:eastAsia="zh-CN" w:bidi="hi-IN"/>
    </w:rPr>
  </w:style>
  <w:style w:type="character" w:customStyle="1" w:styleId="WW8Num94z3">
    <w:name w:val="WW8Num94z3"/>
    <w:uiPriority w:val="99"/>
    <w:rsid w:val="00A0089F"/>
    <w:rPr>
      <w:rFonts w:eastAsia="Times New Roman" w:cs="Liberation Sans"/>
      <w:lang w:val="en-US" w:eastAsia="zh-CN" w:bidi="hi-IN"/>
    </w:rPr>
  </w:style>
  <w:style w:type="character" w:customStyle="1" w:styleId="WW8Num95z1">
    <w:name w:val="WW8Num95z1"/>
    <w:uiPriority w:val="99"/>
    <w:rsid w:val="00A0089F"/>
    <w:rPr>
      <w:rFonts w:ascii="Symbol" w:eastAsia="Times New Roman" w:hAnsi="Symbol" w:cs="Symbol"/>
      <w:lang w:val="en-US" w:eastAsia="zh-CN" w:bidi="hi-IN"/>
    </w:rPr>
  </w:style>
  <w:style w:type="character" w:customStyle="1" w:styleId="WW8Num96z0">
    <w:name w:val="WW8Num96z0"/>
    <w:uiPriority w:val="99"/>
    <w:rsid w:val="00A0089F"/>
    <w:rPr>
      <w:rFonts w:ascii="Symbol" w:eastAsia="Times New Roman" w:hAnsi="Symbol" w:cs="Symbol"/>
      <w:sz w:val="16"/>
      <w:szCs w:val="16"/>
      <w:lang w:val="en-US" w:eastAsia="zh-CN" w:bidi="hi-IN"/>
    </w:rPr>
  </w:style>
  <w:style w:type="character" w:customStyle="1" w:styleId="WW8Num96z3">
    <w:name w:val="WW8Num96z3"/>
    <w:uiPriority w:val="99"/>
    <w:rsid w:val="00A0089F"/>
    <w:rPr>
      <w:rFonts w:eastAsia="Times New Roman" w:cs="Liberation Sans"/>
      <w:lang w:val="en-US" w:eastAsia="zh-CN" w:bidi="hi-IN"/>
    </w:rPr>
  </w:style>
  <w:style w:type="character" w:customStyle="1" w:styleId="WW8Num98z0">
    <w:name w:val="WW8Num98z0"/>
    <w:uiPriority w:val="99"/>
    <w:rsid w:val="00A0089F"/>
    <w:rPr>
      <w:rFonts w:ascii="Symbol" w:eastAsia="Times New Roman" w:hAnsi="Symbol" w:cs="Symbol"/>
      <w:sz w:val="16"/>
      <w:szCs w:val="16"/>
      <w:lang w:val="en-US" w:eastAsia="zh-CN" w:bidi="hi-IN"/>
    </w:rPr>
  </w:style>
  <w:style w:type="character" w:customStyle="1" w:styleId="WW8Num98z1">
    <w:name w:val="WW8Num98z1"/>
    <w:uiPriority w:val="99"/>
    <w:rsid w:val="00A0089F"/>
    <w:rPr>
      <w:rFonts w:ascii="Arial" w:eastAsia="Times New Roman" w:hAnsi="Arial" w:cs="Arial"/>
      <w:lang w:val="en-US" w:eastAsia="zh-CN" w:bidi="hi-IN"/>
    </w:rPr>
  </w:style>
  <w:style w:type="character" w:customStyle="1" w:styleId="WW8Num98z3">
    <w:name w:val="WW8Num98z3"/>
    <w:uiPriority w:val="99"/>
    <w:rsid w:val="00A0089F"/>
    <w:rPr>
      <w:rFonts w:eastAsia="Times New Roman" w:cs="Liberation Sans"/>
      <w:lang w:val="en-US" w:eastAsia="zh-CN" w:bidi="hi-IN"/>
    </w:rPr>
  </w:style>
  <w:style w:type="character" w:customStyle="1" w:styleId="WW8Num99z0">
    <w:name w:val="WW8Num99z0"/>
    <w:uiPriority w:val="99"/>
    <w:rsid w:val="00A0089F"/>
    <w:rPr>
      <w:rFonts w:ascii="Symbol" w:eastAsia="Times New Roman" w:hAnsi="Symbol" w:cs="Symbol"/>
      <w:sz w:val="16"/>
      <w:szCs w:val="16"/>
      <w:lang w:val="en-US" w:eastAsia="zh-CN" w:bidi="hi-IN"/>
    </w:rPr>
  </w:style>
  <w:style w:type="character" w:customStyle="1" w:styleId="WW8Num99z3">
    <w:name w:val="WW8Num99z3"/>
    <w:uiPriority w:val="99"/>
    <w:rsid w:val="00A0089F"/>
    <w:rPr>
      <w:rFonts w:eastAsia="Times New Roman" w:cs="Liberation Sans"/>
      <w:lang w:val="en-US" w:eastAsia="zh-CN" w:bidi="hi-IN"/>
    </w:rPr>
  </w:style>
  <w:style w:type="character" w:customStyle="1" w:styleId="WW8Num104z0">
    <w:name w:val="WW8Num104z0"/>
    <w:uiPriority w:val="99"/>
    <w:rsid w:val="00A0089F"/>
    <w:rPr>
      <w:rFonts w:ascii="Symbol" w:eastAsia="Times New Roman" w:hAnsi="Symbol" w:cs="Symbol"/>
      <w:lang w:val="en-US" w:eastAsia="zh-CN" w:bidi="hi-IN"/>
    </w:rPr>
  </w:style>
  <w:style w:type="character" w:customStyle="1" w:styleId="WW8Num105z0">
    <w:name w:val="WW8Num105z0"/>
    <w:uiPriority w:val="99"/>
    <w:rsid w:val="00A0089F"/>
    <w:rPr>
      <w:rFonts w:ascii="Symbol" w:eastAsia="Times New Roman" w:hAnsi="Symbol" w:cs="Symbol"/>
      <w:sz w:val="16"/>
      <w:szCs w:val="16"/>
      <w:lang w:val="en-US" w:eastAsia="zh-CN" w:bidi="hi-IN"/>
    </w:rPr>
  </w:style>
  <w:style w:type="character" w:customStyle="1" w:styleId="WW8Num105z3">
    <w:name w:val="WW8Num105z3"/>
    <w:uiPriority w:val="99"/>
    <w:rsid w:val="00A0089F"/>
    <w:rPr>
      <w:rFonts w:eastAsia="Times New Roman" w:cs="Liberation Sans"/>
      <w:lang w:val="en-US" w:eastAsia="zh-CN" w:bidi="hi-IN"/>
    </w:rPr>
  </w:style>
  <w:style w:type="character" w:customStyle="1" w:styleId="WW8Num106z1">
    <w:name w:val="WW8Num106z1"/>
    <w:uiPriority w:val="99"/>
    <w:rsid w:val="00A0089F"/>
    <w:rPr>
      <w:rFonts w:ascii="Symbol" w:eastAsia="Times New Roman" w:hAnsi="Symbol" w:cs="Symbol"/>
      <w:sz w:val="16"/>
      <w:szCs w:val="16"/>
      <w:lang w:val="en-US" w:eastAsia="zh-CN" w:bidi="hi-IN"/>
    </w:rPr>
  </w:style>
  <w:style w:type="character" w:customStyle="1" w:styleId="WW8Num108z0">
    <w:name w:val="WW8Num108z0"/>
    <w:uiPriority w:val="99"/>
    <w:rsid w:val="00A0089F"/>
    <w:rPr>
      <w:rFonts w:ascii="Symbol" w:eastAsia="Times New Roman" w:hAnsi="Symbol" w:cs="Symbol"/>
      <w:sz w:val="16"/>
      <w:szCs w:val="16"/>
      <w:lang w:val="en-US" w:eastAsia="zh-CN" w:bidi="hi-IN"/>
    </w:rPr>
  </w:style>
  <w:style w:type="character" w:customStyle="1" w:styleId="WW8Num108z3">
    <w:name w:val="WW8Num108z3"/>
    <w:uiPriority w:val="99"/>
    <w:rsid w:val="00A0089F"/>
    <w:rPr>
      <w:rFonts w:eastAsia="Times New Roman" w:cs="Liberation Sans"/>
      <w:lang w:val="en-US" w:eastAsia="zh-CN" w:bidi="hi-IN"/>
    </w:rPr>
  </w:style>
  <w:style w:type="character" w:customStyle="1" w:styleId="WW8Num111z0">
    <w:name w:val="WW8Num111z0"/>
    <w:uiPriority w:val="99"/>
    <w:rsid w:val="00A0089F"/>
    <w:rPr>
      <w:rFonts w:ascii="Symbol" w:eastAsia="Times New Roman" w:hAnsi="Symbol" w:cs="Symbol"/>
      <w:sz w:val="16"/>
      <w:szCs w:val="16"/>
      <w:lang w:val="en-US" w:eastAsia="zh-CN" w:bidi="hi-IN"/>
    </w:rPr>
  </w:style>
  <w:style w:type="character" w:customStyle="1" w:styleId="WW8Num111z1">
    <w:name w:val="WW8Num111z1"/>
    <w:uiPriority w:val="99"/>
    <w:rsid w:val="00A0089F"/>
    <w:rPr>
      <w:rFonts w:ascii="Arial" w:eastAsia="Times New Roman" w:hAnsi="Arial" w:cs="Arial"/>
      <w:lang w:val="en-US" w:eastAsia="zh-CN" w:bidi="hi-IN"/>
    </w:rPr>
  </w:style>
  <w:style w:type="character" w:customStyle="1" w:styleId="WW8Num111z3">
    <w:name w:val="WW8Num111z3"/>
    <w:uiPriority w:val="99"/>
    <w:rsid w:val="00A0089F"/>
    <w:rPr>
      <w:rFonts w:eastAsia="Times New Roman" w:cs="Liberation Sans"/>
      <w:lang w:val="en-US" w:eastAsia="zh-CN" w:bidi="hi-IN"/>
    </w:rPr>
  </w:style>
  <w:style w:type="character" w:customStyle="1" w:styleId="Domy3flnaczcionkaakapitu">
    <w:name w:val="Domyś3flna czcionka akapitu"/>
    <w:uiPriority w:val="99"/>
    <w:rsid w:val="00A0089F"/>
    <w:rPr>
      <w:rFonts w:eastAsia="Times New Roman" w:cs="Liberation Sans"/>
      <w:lang w:val="en-US" w:eastAsia="zh-CN" w:bidi="hi-IN"/>
    </w:rPr>
  </w:style>
  <w:style w:type="character" w:customStyle="1" w:styleId="Nag3fek1Znak">
    <w:name w:val="Nagł3fek 1 Znak"/>
    <w:uiPriority w:val="99"/>
    <w:rsid w:val="00A0089F"/>
    <w:rPr>
      <w:rFonts w:ascii="Cambria" w:eastAsia="Times New Roman" w:hAnsi="Cambria" w:cs="Times New Roman"/>
      <w:b/>
      <w:bCs/>
      <w:sz w:val="32"/>
      <w:szCs w:val="32"/>
      <w:lang w:val="en-US" w:eastAsia="zh-CN" w:bidi="hi-IN"/>
    </w:rPr>
  </w:style>
  <w:style w:type="character" w:customStyle="1" w:styleId="Nag3fek2Znak">
    <w:name w:val="Nagł3fek 2 Znak"/>
    <w:uiPriority w:val="99"/>
    <w:rsid w:val="00A0089F"/>
    <w:rPr>
      <w:rFonts w:eastAsia="Times New Roman" w:cs="Liberation Sans"/>
      <w:lang w:val="en-US" w:eastAsia="zh-CN" w:bidi="hi-IN"/>
    </w:rPr>
  </w:style>
  <w:style w:type="character" w:customStyle="1" w:styleId="Nag3fek3Znak">
    <w:name w:val="Nagł3fek 3 Znak"/>
    <w:uiPriority w:val="99"/>
    <w:rsid w:val="00A0089F"/>
    <w:rPr>
      <w:rFonts w:ascii="Arial" w:eastAsia="Times New Roman" w:hAnsi="Arial" w:cs="Arial"/>
      <w:b/>
      <w:bCs/>
      <w:sz w:val="26"/>
      <w:szCs w:val="26"/>
      <w:lang w:val="en-US" w:eastAsia="zh-CN" w:bidi="hi-IN"/>
    </w:rPr>
  </w:style>
  <w:style w:type="character" w:customStyle="1" w:styleId="Nag3fek4Znak">
    <w:name w:val="Nagł3fek 4 Znak"/>
    <w:uiPriority w:val="99"/>
    <w:rsid w:val="00A0089F"/>
    <w:rPr>
      <w:rFonts w:ascii="Calibri" w:eastAsia="Times New Roman" w:hAnsi="Calibri" w:cs="Times New Roman"/>
      <w:b/>
      <w:bCs/>
      <w:sz w:val="28"/>
      <w:szCs w:val="28"/>
      <w:lang w:val="en-US" w:eastAsia="zh-CN" w:bidi="hi-IN"/>
    </w:rPr>
  </w:style>
  <w:style w:type="character" w:customStyle="1" w:styleId="Nag3fek5Znak">
    <w:name w:val="Nagł3fek 5 Znak"/>
    <w:uiPriority w:val="99"/>
    <w:rsid w:val="00A0089F"/>
    <w:rPr>
      <w:rFonts w:ascii="Calibri" w:eastAsia="Times New Roman" w:hAnsi="Calibri" w:cs="Times New Roman"/>
      <w:b/>
      <w:bCs/>
      <w:i/>
      <w:iCs/>
      <w:sz w:val="26"/>
      <w:szCs w:val="26"/>
      <w:lang w:val="en-US" w:eastAsia="zh-CN" w:bidi="hi-IN"/>
    </w:rPr>
  </w:style>
  <w:style w:type="character" w:customStyle="1" w:styleId="Nag3fek6Znak">
    <w:name w:val="Nagł3fek 6 Znak"/>
    <w:uiPriority w:val="99"/>
    <w:rsid w:val="00A0089F"/>
    <w:rPr>
      <w:rFonts w:ascii="Calibri" w:eastAsia="Times New Roman" w:hAnsi="Calibri" w:cs="Times New Roman"/>
      <w:b/>
      <w:bCs/>
      <w:lang w:val="en-US" w:eastAsia="zh-CN" w:bidi="hi-IN"/>
    </w:rPr>
  </w:style>
  <w:style w:type="character" w:customStyle="1" w:styleId="Nag3fek7Znak">
    <w:name w:val="Nagł3fek 7 Znak"/>
    <w:uiPriority w:val="99"/>
    <w:rsid w:val="00A0089F"/>
    <w:rPr>
      <w:rFonts w:ascii="Calibri" w:eastAsia="Times New Roman" w:hAnsi="Calibri" w:cs="Times New Roman"/>
      <w:lang w:val="en-US" w:eastAsia="zh-CN" w:bidi="hi-IN"/>
    </w:rPr>
  </w:style>
  <w:style w:type="character" w:customStyle="1" w:styleId="Nag3fek8Znak">
    <w:name w:val="Nagł3fek 8 Znak"/>
    <w:uiPriority w:val="99"/>
    <w:rsid w:val="00A0089F"/>
    <w:rPr>
      <w:rFonts w:ascii="Calibri" w:eastAsia="Times New Roman" w:hAnsi="Calibri" w:cs="Times New Roman"/>
      <w:i/>
      <w:iCs/>
      <w:lang w:val="en-US" w:eastAsia="zh-CN" w:bidi="hi-IN"/>
    </w:rPr>
  </w:style>
  <w:style w:type="character" w:customStyle="1" w:styleId="Nag3fek9Znak">
    <w:name w:val="Nagł3fek 9 Znak"/>
    <w:uiPriority w:val="99"/>
    <w:rsid w:val="00A0089F"/>
    <w:rPr>
      <w:rFonts w:ascii="Cambria" w:eastAsia="Times New Roman" w:hAnsi="Cambria" w:cs="Times New Roman"/>
      <w:lang w:val="en-US" w:eastAsia="zh-CN" w:bidi="hi-IN"/>
    </w:rPr>
  </w:style>
  <w:style w:type="character" w:customStyle="1" w:styleId="ZnakZnak">
    <w:name w:val="Znak Znak"/>
    <w:uiPriority w:val="99"/>
    <w:rsid w:val="00A0089F"/>
    <w:rPr>
      <w:rFonts w:ascii="Arial" w:eastAsia="Times New Roman" w:hAnsi="Arial" w:cs="Arial"/>
      <w:b/>
      <w:bCs/>
      <w:sz w:val="32"/>
      <w:szCs w:val="32"/>
      <w:lang w:eastAsia="zh-CN" w:bidi="hi-IN"/>
    </w:rPr>
  </w:style>
  <w:style w:type="character" w:customStyle="1" w:styleId="Numerstrony1">
    <w:name w:val="Numer strony1"/>
    <w:uiPriority w:val="99"/>
    <w:rsid w:val="00A0089F"/>
    <w:rPr>
      <w:rFonts w:eastAsia="Times New Roman" w:cs="Liberation Sans"/>
      <w:lang w:val="en-US" w:eastAsia="zh-CN" w:bidi="hi-IN"/>
    </w:rPr>
  </w:style>
  <w:style w:type="character" w:customStyle="1" w:styleId="Tekstprzypisuko3fcowegoZnak">
    <w:name w:val="Tekst przypisu koń3fcowego Znak"/>
    <w:uiPriority w:val="99"/>
    <w:rsid w:val="00A0089F"/>
    <w:rPr>
      <w:rFonts w:eastAsia="Times New Roman" w:cs="Liberation Sans"/>
      <w:sz w:val="20"/>
      <w:szCs w:val="20"/>
      <w:lang w:val="en-US" w:eastAsia="zh-CN" w:bidi="hi-IN"/>
    </w:rPr>
  </w:style>
  <w:style w:type="character" w:customStyle="1" w:styleId="EndnoteSymbol">
    <w:name w:val="Endnote Symbol"/>
    <w:uiPriority w:val="99"/>
    <w:rsid w:val="00A0089F"/>
    <w:rPr>
      <w:rFonts w:eastAsia="Times New Roman" w:cs="Liberation Sans"/>
      <w:position w:val="10"/>
      <w:lang w:val="en-US" w:eastAsia="zh-CN" w:bidi="hi-IN"/>
    </w:rPr>
  </w:style>
  <w:style w:type="character" w:customStyle="1" w:styleId="Odwo3faniedokomentarza">
    <w:name w:val="Odwoł3fanie do komentarza"/>
    <w:uiPriority w:val="99"/>
    <w:rsid w:val="00A0089F"/>
    <w:rPr>
      <w:rFonts w:eastAsia="Times New Roman" w:cs="Liberation Sans"/>
      <w:sz w:val="16"/>
      <w:szCs w:val="16"/>
      <w:lang w:val="en-US" w:eastAsia="zh-CN" w:bidi="hi-IN"/>
    </w:rPr>
  </w:style>
  <w:style w:type="character" w:customStyle="1" w:styleId="Internetlink">
    <w:name w:val="Internet link"/>
    <w:uiPriority w:val="99"/>
    <w:rsid w:val="00A0089F"/>
    <w:rPr>
      <w:rFonts w:eastAsia="Times New Roman" w:cs="Liberation Sans"/>
      <w:color w:val="2939B5"/>
      <w:lang w:val="en-US" w:eastAsia="zh-CN" w:bidi="hi-IN"/>
    </w:rPr>
  </w:style>
  <w:style w:type="character" w:customStyle="1" w:styleId="Zwyk3fytekstZnak">
    <w:name w:val="Zwykł3fy tekst Znak"/>
    <w:uiPriority w:val="99"/>
    <w:rsid w:val="00A0089F"/>
    <w:rPr>
      <w:rFonts w:ascii="Courier New" w:eastAsia="Times New Roman" w:hAnsi="Courier New" w:cs="Courier New"/>
      <w:sz w:val="20"/>
      <w:szCs w:val="20"/>
      <w:lang w:val="en-US" w:eastAsia="zh-CN" w:bidi="hi-IN"/>
    </w:rPr>
  </w:style>
  <w:style w:type="character" w:customStyle="1" w:styleId="Podtytu3fZnak">
    <w:name w:val="Podtytuł3f Znak"/>
    <w:uiPriority w:val="99"/>
    <w:rsid w:val="00A0089F"/>
    <w:rPr>
      <w:rFonts w:ascii="Cambria" w:eastAsia="Times New Roman" w:hAnsi="Cambria" w:cs="Times New Roman"/>
      <w:lang w:val="en-US" w:eastAsia="zh-CN" w:bidi="hi-IN"/>
    </w:rPr>
  </w:style>
  <w:style w:type="character" w:customStyle="1" w:styleId="Tekstpodstawowywci3fty2Znak">
    <w:name w:val="Tekst podstawowy wcię3fty 2 Znak"/>
    <w:uiPriority w:val="99"/>
    <w:rsid w:val="00A0089F"/>
    <w:rPr>
      <w:rFonts w:eastAsia="Times New Roman" w:cs="Liberation Sans"/>
      <w:lang w:val="en-US" w:eastAsia="zh-CN" w:bidi="hi-IN"/>
    </w:rPr>
  </w:style>
  <w:style w:type="character" w:customStyle="1" w:styleId="Nag3fek11Znak">
    <w:name w:val="Nagł3fek 11 Znak"/>
    <w:uiPriority w:val="99"/>
    <w:rsid w:val="00A0089F"/>
    <w:rPr>
      <w:rFonts w:ascii="Arial" w:eastAsia="Times New Roman" w:hAnsi="Arial" w:cs="Arial"/>
      <w:b/>
      <w:bCs/>
      <w:sz w:val="32"/>
      <w:szCs w:val="32"/>
      <w:lang w:eastAsia="zh-CN" w:bidi="hi-IN"/>
    </w:rPr>
  </w:style>
  <w:style w:type="character" w:customStyle="1" w:styleId="FootnoteSymbol">
    <w:name w:val="Footnote Symbol"/>
    <w:uiPriority w:val="99"/>
    <w:rsid w:val="00A0089F"/>
    <w:rPr>
      <w:rFonts w:eastAsia="Times New Roman" w:cs="Liberation Sans"/>
      <w:position w:val="10"/>
      <w:lang w:val="en-US" w:eastAsia="zh-CN" w:bidi="hi-IN"/>
    </w:rPr>
  </w:style>
  <w:style w:type="character" w:customStyle="1" w:styleId="Nag3fekZnak">
    <w:name w:val="Nagł3fek Znak"/>
    <w:uiPriority w:val="99"/>
    <w:rsid w:val="00A0089F"/>
    <w:rPr>
      <w:rFonts w:eastAsia="Times New Roman" w:cs="Liberation Sans"/>
      <w:lang w:val="en-US" w:eastAsia="zh-CN" w:bidi="hi-IN"/>
    </w:rPr>
  </w:style>
  <w:style w:type="character" w:customStyle="1" w:styleId="VisitedInternetLink">
    <w:name w:val="Visited Internet Link"/>
    <w:uiPriority w:val="99"/>
    <w:rsid w:val="00A0089F"/>
    <w:rPr>
      <w:rFonts w:eastAsia="Times New Roman" w:cs="Liberation Sans"/>
      <w:color w:val="800080"/>
      <w:u w:val="single"/>
      <w:lang w:val="en-US" w:eastAsia="zh-CN" w:bidi="hi-IN"/>
    </w:rPr>
  </w:style>
  <w:style w:type="character" w:customStyle="1" w:styleId="StrongEmphasis">
    <w:name w:val="Strong Emphasis"/>
    <w:uiPriority w:val="99"/>
    <w:rsid w:val="00A0089F"/>
    <w:rPr>
      <w:rFonts w:eastAsia="Times New Roman" w:cs="Liberation Sans"/>
      <w:b/>
      <w:bCs/>
      <w:lang w:val="en-US" w:eastAsia="zh-CN" w:bidi="hi-IN"/>
    </w:rPr>
  </w:style>
  <w:style w:type="character" w:customStyle="1" w:styleId="Footnoteanchor">
    <w:name w:val="Footnote anchor"/>
    <w:uiPriority w:val="99"/>
    <w:rsid w:val="00A0089F"/>
    <w:rPr>
      <w:rFonts w:eastAsia="Times New Roman" w:cs="Liberation Sans"/>
      <w:position w:val="10"/>
      <w:lang w:val="en-US" w:eastAsia="zh-CN" w:bidi="hi-IN"/>
    </w:rPr>
  </w:style>
  <w:style w:type="character" w:styleId="Odwoanieprzypisukocowego">
    <w:name w:val="endnote reference"/>
    <w:uiPriority w:val="99"/>
    <w:semiHidden/>
    <w:unhideWhenUsed/>
    <w:rsid w:val="00A0089F"/>
    <w:rPr>
      <w:vertAlign w:val="superscript"/>
    </w:rPr>
  </w:style>
  <w:style w:type="character" w:styleId="Odwoanieprzypisudolnego">
    <w:name w:val="footnote reference"/>
    <w:uiPriority w:val="99"/>
    <w:semiHidden/>
    <w:unhideWhenUsed/>
    <w:rsid w:val="00A0089F"/>
    <w:rPr>
      <w:vertAlign w:val="superscript"/>
    </w:rPr>
  </w:style>
  <w:style w:type="paragraph" w:styleId="Akapitzlist">
    <w:name w:val="List Paragraph"/>
    <w:basedOn w:val="Normalny"/>
    <w:uiPriority w:val="34"/>
    <w:qFormat/>
    <w:rsid w:val="00FE60F8"/>
    <w:pPr>
      <w:ind w:left="720"/>
      <w:contextualSpacing/>
    </w:pPr>
  </w:style>
  <w:style w:type="paragraph" w:customStyle="1" w:styleId="Default">
    <w:name w:val="Default"/>
    <w:rsid w:val="00DB0D14"/>
    <w:pPr>
      <w:autoSpaceDE w:val="0"/>
      <w:autoSpaceDN w:val="0"/>
      <w:adjustRightInd w:val="0"/>
      <w:spacing w:after="200" w:line="276" w:lineRule="auto"/>
    </w:pPr>
    <w:rPr>
      <w:rFonts w:ascii="Times New Roman" w:hAnsi="Times New Roman"/>
      <w:color w:val="000000"/>
      <w:sz w:val="24"/>
      <w:szCs w:val="24"/>
    </w:rPr>
  </w:style>
  <w:style w:type="paragraph" w:customStyle="1" w:styleId="CM3">
    <w:name w:val="CM3"/>
    <w:basedOn w:val="Default"/>
    <w:next w:val="Default"/>
    <w:uiPriority w:val="99"/>
    <w:rsid w:val="00246EA1"/>
    <w:rPr>
      <w:rFonts w:ascii="EUAlbertina" w:hAnsi="EUAlbertina"/>
      <w:color w:val="auto"/>
    </w:rPr>
  </w:style>
  <w:style w:type="paragraph" w:customStyle="1" w:styleId="CM4">
    <w:name w:val="CM4"/>
    <w:basedOn w:val="Default"/>
    <w:next w:val="Default"/>
    <w:uiPriority w:val="99"/>
    <w:rsid w:val="00246EA1"/>
    <w:rPr>
      <w:rFonts w:ascii="EUAlbertina" w:hAnsi="EUAlbertina"/>
      <w:color w:val="auto"/>
    </w:rPr>
  </w:style>
  <w:style w:type="character" w:styleId="Pogrubienie">
    <w:name w:val="Strong"/>
    <w:uiPriority w:val="22"/>
    <w:qFormat/>
    <w:rsid w:val="00FE60F8"/>
    <w:rPr>
      <w:b/>
      <w:bCs/>
    </w:rPr>
  </w:style>
  <w:style w:type="character" w:styleId="Uwydatnienie">
    <w:name w:val="Emphasis"/>
    <w:uiPriority w:val="20"/>
    <w:qFormat/>
    <w:rsid w:val="00FE60F8"/>
    <w:rPr>
      <w:b/>
      <w:bCs/>
      <w:i/>
      <w:iCs/>
      <w:spacing w:val="10"/>
      <w:bdr w:val="none" w:sz="0" w:space="0" w:color="auto"/>
      <w:shd w:val="clear" w:color="auto" w:fill="auto"/>
    </w:rPr>
  </w:style>
  <w:style w:type="paragraph" w:customStyle="1" w:styleId="Tytuowa1">
    <w:name w:val="Tytułowa 1"/>
    <w:basedOn w:val="Tytu"/>
    <w:uiPriority w:val="99"/>
    <w:rsid w:val="00A558AE"/>
    <w:pPr>
      <w:spacing w:line="360" w:lineRule="auto"/>
    </w:pPr>
    <w:rPr>
      <w:rFonts w:ascii="Arial" w:hAnsi="Arial" w:cs="Arial"/>
      <w:lang w:eastAsia="pl-PL"/>
    </w:rPr>
  </w:style>
  <w:style w:type="paragraph" w:styleId="Tytu">
    <w:name w:val="Title"/>
    <w:basedOn w:val="Normalny"/>
    <w:next w:val="Normalny"/>
    <w:link w:val="TytuZnak"/>
    <w:uiPriority w:val="10"/>
    <w:qFormat/>
    <w:rsid w:val="00FE60F8"/>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FE60F8"/>
    <w:rPr>
      <w:rFonts w:ascii="Cambria" w:eastAsia="Times New Roman" w:hAnsi="Cambria" w:cs="Times New Roman"/>
      <w:spacing w:val="5"/>
      <w:sz w:val="52"/>
      <w:szCs w:val="52"/>
    </w:rPr>
  </w:style>
  <w:style w:type="paragraph" w:styleId="Nagwekspisutreci">
    <w:name w:val="TOC Heading"/>
    <w:basedOn w:val="Nagwek1"/>
    <w:next w:val="Normalny"/>
    <w:uiPriority w:val="39"/>
    <w:unhideWhenUsed/>
    <w:qFormat/>
    <w:rsid w:val="00FE60F8"/>
    <w:pPr>
      <w:outlineLvl w:val="9"/>
    </w:pPr>
  </w:style>
  <w:style w:type="character" w:styleId="Hipercze">
    <w:name w:val="Hyperlink"/>
    <w:uiPriority w:val="99"/>
    <w:unhideWhenUsed/>
    <w:rsid w:val="00C45823"/>
    <w:rPr>
      <w:color w:val="0000FF"/>
      <w:u w:val="single"/>
    </w:rPr>
  </w:style>
  <w:style w:type="paragraph" w:customStyle="1" w:styleId="Style4">
    <w:name w:val="Style4"/>
    <w:basedOn w:val="Normalny"/>
    <w:uiPriority w:val="99"/>
    <w:rsid w:val="00263ED8"/>
    <w:pPr>
      <w:spacing w:line="413" w:lineRule="exact"/>
      <w:ind w:firstLine="164"/>
    </w:pPr>
    <w:rPr>
      <w:rFonts w:ascii="Arial Unicode MS" w:eastAsia="Arial Unicode MS" w:hAnsi="Arial Unicode MS" w:cs="Arial Unicode MS"/>
      <w:lang w:eastAsia="pl-PL"/>
    </w:rPr>
  </w:style>
  <w:style w:type="character" w:customStyle="1" w:styleId="FontStyle61">
    <w:name w:val="Font Style61"/>
    <w:uiPriority w:val="99"/>
    <w:rsid w:val="00263ED8"/>
    <w:rPr>
      <w:rFonts w:ascii="Arial Unicode MS" w:eastAsia="Arial Unicode MS" w:hAnsi="Arial Unicode MS" w:cs="Arial Unicode MS" w:hint="eastAsia"/>
      <w:b/>
      <w:bCs/>
      <w:color w:val="000000"/>
    </w:rPr>
  </w:style>
  <w:style w:type="character" w:customStyle="1" w:styleId="FontStyle63">
    <w:name w:val="Font Style63"/>
    <w:uiPriority w:val="99"/>
    <w:rsid w:val="00263ED8"/>
    <w:rPr>
      <w:rFonts w:ascii="Arial Unicode MS" w:eastAsia="Arial Unicode MS" w:hAnsi="Arial Unicode MS" w:cs="Arial Unicode MS" w:hint="eastAsia"/>
      <w:b/>
      <w:bCs/>
      <w:color w:val="000000"/>
    </w:rPr>
  </w:style>
  <w:style w:type="character" w:styleId="Odwoaniedelikatne">
    <w:name w:val="Subtle Reference"/>
    <w:uiPriority w:val="31"/>
    <w:qFormat/>
    <w:rsid w:val="00FE60F8"/>
    <w:rPr>
      <w:smallCaps/>
    </w:rPr>
  </w:style>
  <w:style w:type="character" w:styleId="Odwoaniedokomentarza">
    <w:name w:val="annotation reference"/>
    <w:uiPriority w:val="99"/>
    <w:semiHidden/>
    <w:unhideWhenUsed/>
    <w:rsid w:val="008F0742"/>
    <w:rPr>
      <w:sz w:val="16"/>
      <w:szCs w:val="16"/>
    </w:rPr>
  </w:style>
  <w:style w:type="paragraph" w:customStyle="1" w:styleId="Style41">
    <w:name w:val="Style41"/>
    <w:basedOn w:val="Normalny"/>
    <w:uiPriority w:val="99"/>
    <w:rsid w:val="00A258D6"/>
    <w:pPr>
      <w:jc w:val="right"/>
    </w:pPr>
    <w:rPr>
      <w:rFonts w:ascii="Arial Unicode MS" w:eastAsia="Arial Unicode MS" w:cs="Arial Unicode MS"/>
      <w:lang w:eastAsia="pl-PL"/>
    </w:rPr>
  </w:style>
  <w:style w:type="character" w:customStyle="1" w:styleId="FontStyle64">
    <w:name w:val="Font Style64"/>
    <w:uiPriority w:val="99"/>
    <w:rsid w:val="00A258D6"/>
    <w:rPr>
      <w:rFonts w:ascii="Arial Unicode MS" w:eastAsia="Arial Unicode MS" w:cs="Arial Unicode MS"/>
      <w:color w:val="000000"/>
      <w:sz w:val="18"/>
      <w:szCs w:val="18"/>
    </w:rPr>
  </w:style>
  <w:style w:type="paragraph" w:customStyle="1" w:styleId="Style10">
    <w:name w:val="Style10"/>
    <w:basedOn w:val="Normalny"/>
    <w:uiPriority w:val="99"/>
    <w:rsid w:val="00857E49"/>
    <w:rPr>
      <w:rFonts w:ascii="Arial Unicode MS" w:eastAsia="Arial Unicode MS" w:cs="Arial Unicode MS"/>
      <w:lang w:eastAsia="pl-PL"/>
    </w:rPr>
  </w:style>
  <w:style w:type="paragraph" w:customStyle="1" w:styleId="Style33">
    <w:name w:val="Style33"/>
    <w:basedOn w:val="Normalny"/>
    <w:uiPriority w:val="99"/>
    <w:rsid w:val="00857E49"/>
    <w:pPr>
      <w:spacing w:line="384" w:lineRule="exact"/>
      <w:ind w:hanging="360"/>
      <w:jc w:val="both"/>
    </w:pPr>
    <w:rPr>
      <w:rFonts w:ascii="Arial Unicode MS" w:eastAsia="Arial Unicode MS" w:cs="Arial Unicode MS"/>
      <w:lang w:eastAsia="pl-PL"/>
    </w:rPr>
  </w:style>
  <w:style w:type="paragraph" w:customStyle="1" w:styleId="Style37">
    <w:name w:val="Style37"/>
    <w:basedOn w:val="Normalny"/>
    <w:uiPriority w:val="99"/>
    <w:rsid w:val="00857E49"/>
    <w:pPr>
      <w:spacing w:line="378" w:lineRule="exact"/>
      <w:jc w:val="both"/>
    </w:pPr>
    <w:rPr>
      <w:rFonts w:ascii="Arial Unicode MS" w:eastAsia="Arial Unicode MS" w:cs="Arial Unicode MS"/>
      <w:lang w:eastAsia="pl-PL"/>
    </w:rPr>
  </w:style>
  <w:style w:type="paragraph" w:customStyle="1" w:styleId="Style40">
    <w:name w:val="Style40"/>
    <w:basedOn w:val="Normalny"/>
    <w:uiPriority w:val="99"/>
    <w:rsid w:val="00857E49"/>
    <w:pPr>
      <w:spacing w:line="287" w:lineRule="exact"/>
      <w:jc w:val="both"/>
    </w:pPr>
    <w:rPr>
      <w:rFonts w:ascii="Arial Unicode MS" w:eastAsia="Arial Unicode MS" w:cs="Arial Unicode MS"/>
      <w:lang w:eastAsia="pl-PL"/>
    </w:rPr>
  </w:style>
  <w:style w:type="character" w:customStyle="1" w:styleId="FontStyle57">
    <w:name w:val="Font Style57"/>
    <w:uiPriority w:val="99"/>
    <w:rsid w:val="00857E49"/>
    <w:rPr>
      <w:rFonts w:ascii="Arial Unicode MS" w:eastAsia="Arial Unicode MS" w:cs="Arial Unicode MS"/>
      <w:i/>
      <w:iCs/>
      <w:color w:val="000000"/>
      <w:spacing w:val="10"/>
      <w:sz w:val="18"/>
      <w:szCs w:val="18"/>
    </w:rPr>
  </w:style>
  <w:style w:type="character" w:customStyle="1" w:styleId="FontStyle60">
    <w:name w:val="Font Style60"/>
    <w:uiPriority w:val="99"/>
    <w:rsid w:val="00857E49"/>
    <w:rPr>
      <w:rFonts w:ascii="Arial Unicode MS" w:eastAsia="Arial Unicode MS" w:cs="Arial Unicode MS"/>
      <w:color w:val="000000"/>
      <w:sz w:val="12"/>
      <w:szCs w:val="12"/>
    </w:rPr>
  </w:style>
  <w:style w:type="character" w:customStyle="1" w:styleId="FontStyle65">
    <w:name w:val="Font Style65"/>
    <w:uiPriority w:val="99"/>
    <w:rsid w:val="00857E49"/>
    <w:rPr>
      <w:rFonts w:ascii="Times New Roman" w:hAnsi="Times New Roman" w:cs="Times New Roman"/>
      <w:color w:val="000000"/>
      <w:sz w:val="18"/>
      <w:szCs w:val="18"/>
    </w:rPr>
  </w:style>
  <w:style w:type="paragraph" w:customStyle="1" w:styleId="Style11">
    <w:name w:val="Style11"/>
    <w:basedOn w:val="Normalny"/>
    <w:uiPriority w:val="99"/>
    <w:rsid w:val="001A24A0"/>
    <w:pPr>
      <w:jc w:val="both"/>
    </w:pPr>
    <w:rPr>
      <w:rFonts w:ascii="Arial Unicode MS" w:eastAsia="Arial Unicode MS" w:cs="Arial Unicode MS"/>
      <w:lang w:eastAsia="pl-PL"/>
    </w:rPr>
  </w:style>
  <w:style w:type="paragraph" w:customStyle="1" w:styleId="Style29">
    <w:name w:val="Style29"/>
    <w:basedOn w:val="Normalny"/>
    <w:uiPriority w:val="99"/>
    <w:rsid w:val="001A24A0"/>
    <w:pPr>
      <w:spacing w:line="379" w:lineRule="exact"/>
      <w:jc w:val="both"/>
    </w:pPr>
    <w:rPr>
      <w:rFonts w:ascii="Arial Unicode MS" w:eastAsia="Arial Unicode MS" w:cs="Arial Unicode MS"/>
      <w:lang w:eastAsia="pl-PL"/>
    </w:rPr>
  </w:style>
  <w:style w:type="paragraph" w:customStyle="1" w:styleId="Style32">
    <w:name w:val="Style32"/>
    <w:basedOn w:val="Normalny"/>
    <w:uiPriority w:val="99"/>
    <w:rsid w:val="001A24A0"/>
    <w:pPr>
      <w:spacing w:line="384" w:lineRule="exact"/>
      <w:ind w:hanging="350"/>
      <w:jc w:val="both"/>
    </w:pPr>
    <w:rPr>
      <w:rFonts w:ascii="Arial Unicode MS" w:eastAsia="Arial Unicode MS" w:cs="Arial Unicode MS"/>
      <w:lang w:eastAsia="pl-PL"/>
    </w:rPr>
  </w:style>
  <w:style w:type="paragraph" w:styleId="Bezodstpw">
    <w:name w:val="No Spacing"/>
    <w:basedOn w:val="Normalny"/>
    <w:uiPriority w:val="1"/>
    <w:qFormat/>
    <w:rsid w:val="00FE60F8"/>
    <w:pPr>
      <w:spacing w:after="0" w:line="240" w:lineRule="auto"/>
    </w:pPr>
  </w:style>
  <w:style w:type="paragraph" w:styleId="Cytat">
    <w:name w:val="Quote"/>
    <w:basedOn w:val="Normalny"/>
    <w:next w:val="Normalny"/>
    <w:link w:val="CytatZnak"/>
    <w:uiPriority w:val="29"/>
    <w:qFormat/>
    <w:rsid w:val="00FE60F8"/>
    <w:pPr>
      <w:spacing w:before="200" w:after="0"/>
      <w:ind w:left="360" w:right="360"/>
    </w:pPr>
    <w:rPr>
      <w:i/>
      <w:iCs/>
    </w:rPr>
  </w:style>
  <w:style w:type="character" w:customStyle="1" w:styleId="CytatZnak">
    <w:name w:val="Cytat Znak"/>
    <w:link w:val="Cytat"/>
    <w:uiPriority w:val="29"/>
    <w:rsid w:val="00FE60F8"/>
    <w:rPr>
      <w:i/>
      <w:iCs/>
    </w:rPr>
  </w:style>
  <w:style w:type="paragraph" w:styleId="Cytatintensywny">
    <w:name w:val="Intense Quote"/>
    <w:basedOn w:val="Normalny"/>
    <w:next w:val="Normalny"/>
    <w:link w:val="CytatintensywnyZnak"/>
    <w:uiPriority w:val="30"/>
    <w:qFormat/>
    <w:rsid w:val="00FE60F8"/>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FE60F8"/>
    <w:rPr>
      <w:b/>
      <w:bCs/>
      <w:i/>
      <w:iCs/>
    </w:rPr>
  </w:style>
  <w:style w:type="character" w:styleId="Wyrnieniedelikatne">
    <w:name w:val="Subtle Emphasis"/>
    <w:uiPriority w:val="19"/>
    <w:qFormat/>
    <w:rsid w:val="00FE60F8"/>
    <w:rPr>
      <w:i/>
      <w:iCs/>
    </w:rPr>
  </w:style>
  <w:style w:type="character" w:styleId="Wyrnienieintensywne">
    <w:name w:val="Intense Emphasis"/>
    <w:uiPriority w:val="21"/>
    <w:qFormat/>
    <w:rsid w:val="00FE60F8"/>
    <w:rPr>
      <w:b/>
      <w:bCs/>
    </w:rPr>
  </w:style>
  <w:style w:type="character" w:styleId="Odwoanieintensywne">
    <w:name w:val="Intense Reference"/>
    <w:uiPriority w:val="32"/>
    <w:qFormat/>
    <w:rsid w:val="00FE60F8"/>
    <w:rPr>
      <w:smallCaps/>
      <w:spacing w:val="5"/>
      <w:u w:val="single"/>
    </w:rPr>
  </w:style>
  <w:style w:type="character" w:styleId="Tytuksiki">
    <w:name w:val="Book Title"/>
    <w:uiPriority w:val="33"/>
    <w:qFormat/>
    <w:rsid w:val="00FE60F8"/>
    <w:rPr>
      <w:i/>
      <w:iCs/>
      <w:smallCaps/>
      <w:spacing w:val="5"/>
    </w:rPr>
  </w:style>
  <w:style w:type="paragraph" w:customStyle="1" w:styleId="Style7">
    <w:name w:val="Style7"/>
    <w:basedOn w:val="Normalny"/>
    <w:uiPriority w:val="99"/>
    <w:rsid w:val="00A46E4C"/>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4">
    <w:name w:val="Style24"/>
    <w:basedOn w:val="Normalny"/>
    <w:uiPriority w:val="99"/>
    <w:rsid w:val="00A46E4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character" w:customStyle="1" w:styleId="FontStyle55">
    <w:name w:val="Font Style55"/>
    <w:uiPriority w:val="99"/>
    <w:rsid w:val="00A46E4C"/>
    <w:rPr>
      <w:rFonts w:ascii="Arial Unicode MS" w:eastAsia="Arial Unicode MS" w:cs="Arial Unicode MS"/>
      <w:i/>
      <w:iCs/>
      <w:color w:val="000000"/>
      <w:sz w:val="12"/>
      <w:szCs w:val="12"/>
    </w:rPr>
  </w:style>
  <w:style w:type="character" w:customStyle="1" w:styleId="FontStyle58">
    <w:name w:val="Font Style58"/>
    <w:uiPriority w:val="99"/>
    <w:rsid w:val="00A46E4C"/>
    <w:rPr>
      <w:rFonts w:ascii="Arial Unicode MS" w:eastAsia="Arial Unicode MS" w:cs="Arial Unicode MS"/>
      <w:b/>
      <w:bCs/>
      <w:i/>
      <w:iCs/>
      <w:color w:val="000000"/>
      <w:spacing w:val="10"/>
      <w:sz w:val="20"/>
      <w:szCs w:val="20"/>
    </w:rPr>
  </w:style>
  <w:style w:type="paragraph" w:customStyle="1" w:styleId="Style31">
    <w:name w:val="Style31"/>
    <w:basedOn w:val="Normalny"/>
    <w:uiPriority w:val="99"/>
    <w:rsid w:val="00DC6161"/>
    <w:pPr>
      <w:widowControl w:val="0"/>
      <w:autoSpaceDE w:val="0"/>
      <w:autoSpaceDN w:val="0"/>
      <w:adjustRightInd w:val="0"/>
      <w:spacing w:after="0" w:line="293" w:lineRule="exact"/>
      <w:ind w:firstLine="182"/>
      <w:jc w:val="both"/>
    </w:pPr>
    <w:rPr>
      <w:rFonts w:ascii="Arial Unicode MS" w:eastAsia="Arial Unicode MS" w:cs="Arial Unicode MS"/>
      <w:sz w:val="24"/>
      <w:szCs w:val="24"/>
      <w:lang w:val="pl-PL" w:eastAsia="pl-PL" w:bidi="ar-SA"/>
    </w:rPr>
  </w:style>
  <w:style w:type="paragraph" w:customStyle="1" w:styleId="Style34">
    <w:name w:val="Style34"/>
    <w:basedOn w:val="Normalny"/>
    <w:uiPriority w:val="99"/>
    <w:rsid w:val="00DC6161"/>
    <w:pPr>
      <w:widowControl w:val="0"/>
      <w:autoSpaceDE w:val="0"/>
      <w:autoSpaceDN w:val="0"/>
      <w:adjustRightInd w:val="0"/>
      <w:spacing w:after="0" w:line="380" w:lineRule="exact"/>
      <w:ind w:hanging="326"/>
      <w:jc w:val="both"/>
    </w:pPr>
    <w:rPr>
      <w:rFonts w:ascii="Arial Unicode MS" w:eastAsia="Arial Unicode MS" w:cs="Arial Unicode MS"/>
      <w:sz w:val="24"/>
      <w:szCs w:val="24"/>
      <w:lang w:val="pl-PL" w:eastAsia="pl-PL" w:bidi="ar-SA"/>
    </w:rPr>
  </w:style>
  <w:style w:type="paragraph" w:customStyle="1" w:styleId="Style49">
    <w:name w:val="Style49"/>
    <w:basedOn w:val="Normalny"/>
    <w:uiPriority w:val="99"/>
    <w:rsid w:val="00DC616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4">
    <w:name w:val="Font Style54"/>
    <w:uiPriority w:val="99"/>
    <w:rsid w:val="00DC6161"/>
    <w:rPr>
      <w:rFonts w:ascii="Times New Roman" w:hAnsi="Times New Roman" w:cs="Times New Roman"/>
      <w:color w:val="000000"/>
      <w:sz w:val="12"/>
      <w:szCs w:val="12"/>
    </w:rPr>
  </w:style>
  <w:style w:type="paragraph" w:customStyle="1" w:styleId="Style43">
    <w:name w:val="Style43"/>
    <w:basedOn w:val="Normalny"/>
    <w:uiPriority w:val="99"/>
    <w:rsid w:val="00F11F4B"/>
    <w:pPr>
      <w:widowControl w:val="0"/>
      <w:autoSpaceDE w:val="0"/>
      <w:autoSpaceDN w:val="0"/>
      <w:adjustRightInd w:val="0"/>
      <w:spacing w:after="0" w:line="274" w:lineRule="exact"/>
      <w:jc w:val="both"/>
    </w:pPr>
    <w:rPr>
      <w:rFonts w:ascii="Arial Unicode MS" w:eastAsia="Arial Unicode MS" w:cs="Arial Unicode MS"/>
      <w:sz w:val="24"/>
      <w:szCs w:val="24"/>
      <w:lang w:val="pl-PL" w:eastAsia="pl-PL" w:bidi="ar-SA"/>
    </w:rPr>
  </w:style>
  <w:style w:type="paragraph" w:customStyle="1" w:styleId="Style20">
    <w:name w:val="Style20"/>
    <w:basedOn w:val="Normalny"/>
    <w:uiPriority w:val="99"/>
    <w:rsid w:val="0062408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6">
    <w:name w:val="Font Style56"/>
    <w:uiPriority w:val="99"/>
    <w:rsid w:val="00624081"/>
    <w:rPr>
      <w:rFonts w:ascii="Arial Unicode MS" w:eastAsia="Arial Unicode MS" w:cs="Arial Unicode MS"/>
      <w:i/>
      <w:iCs/>
      <w:color w:val="000000"/>
      <w:spacing w:val="10"/>
      <w:sz w:val="20"/>
      <w:szCs w:val="20"/>
    </w:rPr>
  </w:style>
  <w:style w:type="paragraph" w:customStyle="1" w:styleId="Style25">
    <w:name w:val="Style25"/>
    <w:basedOn w:val="Normalny"/>
    <w:uiPriority w:val="99"/>
    <w:rsid w:val="00040606"/>
    <w:pPr>
      <w:widowControl w:val="0"/>
      <w:autoSpaceDE w:val="0"/>
      <w:autoSpaceDN w:val="0"/>
      <w:adjustRightInd w:val="0"/>
      <w:spacing w:after="0" w:line="379" w:lineRule="exact"/>
      <w:ind w:hanging="523"/>
      <w:jc w:val="both"/>
    </w:pPr>
    <w:rPr>
      <w:rFonts w:ascii="Arial Unicode MS" w:eastAsia="Arial Unicode MS" w:cs="Arial Unicode MS"/>
      <w:sz w:val="24"/>
      <w:szCs w:val="24"/>
      <w:lang w:val="pl-PL" w:eastAsia="pl-PL" w:bidi="ar-SA"/>
    </w:rPr>
  </w:style>
  <w:style w:type="paragraph" w:customStyle="1" w:styleId="Style13">
    <w:name w:val="Style13"/>
    <w:basedOn w:val="Normalny"/>
    <w:uiPriority w:val="99"/>
    <w:rsid w:val="00E411D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27">
    <w:name w:val="Style27"/>
    <w:basedOn w:val="Normalny"/>
    <w:uiPriority w:val="99"/>
    <w:rsid w:val="00E411DC"/>
    <w:pPr>
      <w:widowControl w:val="0"/>
      <w:autoSpaceDE w:val="0"/>
      <w:autoSpaceDN w:val="0"/>
      <w:adjustRightInd w:val="0"/>
      <w:spacing w:after="0" w:line="380" w:lineRule="exact"/>
      <w:ind w:hanging="682"/>
      <w:jc w:val="both"/>
    </w:pPr>
    <w:rPr>
      <w:rFonts w:ascii="Arial Unicode MS" w:eastAsia="Arial Unicode MS" w:cs="Arial Unicode MS"/>
      <w:sz w:val="24"/>
      <w:szCs w:val="24"/>
      <w:lang w:val="pl-PL" w:eastAsia="pl-PL" w:bidi="ar-SA"/>
    </w:rPr>
  </w:style>
  <w:style w:type="paragraph" w:customStyle="1" w:styleId="Style35">
    <w:name w:val="Style35"/>
    <w:basedOn w:val="Normalny"/>
    <w:uiPriority w:val="99"/>
    <w:rsid w:val="00E411DC"/>
    <w:pPr>
      <w:widowControl w:val="0"/>
      <w:autoSpaceDE w:val="0"/>
      <w:autoSpaceDN w:val="0"/>
      <w:adjustRightInd w:val="0"/>
      <w:spacing w:after="0" w:line="398" w:lineRule="exact"/>
    </w:pPr>
    <w:rPr>
      <w:rFonts w:ascii="Arial Unicode MS" w:eastAsia="Arial Unicode MS" w:cs="Arial Unicode MS"/>
      <w:sz w:val="24"/>
      <w:szCs w:val="24"/>
      <w:lang w:val="pl-PL" w:eastAsia="pl-PL" w:bidi="ar-SA"/>
    </w:rPr>
  </w:style>
  <w:style w:type="paragraph" w:customStyle="1" w:styleId="Style42">
    <w:name w:val="Style42"/>
    <w:basedOn w:val="Normalny"/>
    <w:uiPriority w:val="99"/>
    <w:rsid w:val="00E411DC"/>
    <w:pPr>
      <w:widowControl w:val="0"/>
      <w:autoSpaceDE w:val="0"/>
      <w:autoSpaceDN w:val="0"/>
      <w:adjustRightInd w:val="0"/>
      <w:spacing w:after="0" w:line="413" w:lineRule="exact"/>
      <w:ind w:hanging="715"/>
    </w:pPr>
    <w:rPr>
      <w:rFonts w:ascii="Arial Unicode MS" w:eastAsia="Arial Unicode MS" w:cs="Arial Unicode MS"/>
      <w:sz w:val="24"/>
      <w:szCs w:val="24"/>
      <w:lang w:val="pl-PL" w:eastAsia="pl-PL" w:bidi="ar-SA"/>
    </w:rPr>
  </w:style>
  <w:style w:type="paragraph" w:customStyle="1" w:styleId="Style48">
    <w:name w:val="Style48"/>
    <w:basedOn w:val="Normalny"/>
    <w:uiPriority w:val="99"/>
    <w:rsid w:val="00E411DC"/>
    <w:pPr>
      <w:widowControl w:val="0"/>
      <w:autoSpaceDE w:val="0"/>
      <w:autoSpaceDN w:val="0"/>
      <w:adjustRightInd w:val="0"/>
      <w:spacing w:after="0" w:line="276" w:lineRule="exact"/>
    </w:pPr>
    <w:rPr>
      <w:rFonts w:ascii="Arial Unicode MS" w:eastAsia="Arial Unicode MS" w:cs="Arial Unicode MS"/>
      <w:sz w:val="24"/>
      <w:szCs w:val="24"/>
      <w:lang w:val="pl-PL" w:eastAsia="pl-PL" w:bidi="ar-SA"/>
    </w:rPr>
  </w:style>
  <w:style w:type="paragraph" w:customStyle="1" w:styleId="Style3">
    <w:name w:val="Style3"/>
    <w:basedOn w:val="Normalny"/>
    <w:uiPriority w:val="99"/>
    <w:rsid w:val="00076AAB"/>
    <w:pPr>
      <w:widowControl w:val="0"/>
      <w:autoSpaceDE w:val="0"/>
      <w:autoSpaceDN w:val="0"/>
      <w:adjustRightInd w:val="0"/>
      <w:spacing w:after="0" w:line="240" w:lineRule="auto"/>
      <w:jc w:val="center"/>
    </w:pPr>
    <w:rPr>
      <w:rFonts w:ascii="Arial Unicode MS" w:eastAsia="Arial Unicode MS" w:cs="Arial Unicode MS"/>
      <w:sz w:val="24"/>
      <w:szCs w:val="24"/>
      <w:lang w:val="pl-PL" w:eastAsia="pl-PL" w:bidi="ar-SA"/>
    </w:rPr>
  </w:style>
  <w:style w:type="paragraph" w:customStyle="1" w:styleId="Style6">
    <w:name w:val="Style6"/>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1">
    <w:name w:val="Style21"/>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1">
    <w:name w:val="Style1"/>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4">
    <w:name w:val="Style14"/>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6">
    <w:name w:val="Style16"/>
    <w:basedOn w:val="Normalny"/>
    <w:uiPriority w:val="99"/>
    <w:rsid w:val="00B80262"/>
    <w:pPr>
      <w:widowControl w:val="0"/>
      <w:autoSpaceDE w:val="0"/>
      <w:autoSpaceDN w:val="0"/>
      <w:adjustRightInd w:val="0"/>
      <w:spacing w:after="0" w:line="379" w:lineRule="exact"/>
      <w:ind w:hanging="893"/>
    </w:pPr>
    <w:rPr>
      <w:rFonts w:ascii="Arial Unicode MS" w:eastAsia="Arial Unicode MS" w:cs="Arial Unicode MS"/>
      <w:sz w:val="24"/>
      <w:szCs w:val="24"/>
      <w:lang w:val="pl-PL" w:eastAsia="pl-PL" w:bidi="ar-SA"/>
    </w:rPr>
  </w:style>
  <w:style w:type="paragraph" w:customStyle="1" w:styleId="Style26">
    <w:name w:val="Style26"/>
    <w:basedOn w:val="Normalny"/>
    <w:uiPriority w:val="99"/>
    <w:rsid w:val="00B80262"/>
    <w:pPr>
      <w:widowControl w:val="0"/>
      <w:autoSpaceDE w:val="0"/>
      <w:autoSpaceDN w:val="0"/>
      <w:adjustRightInd w:val="0"/>
      <w:spacing w:after="0" w:line="240" w:lineRule="auto"/>
      <w:jc w:val="right"/>
    </w:pPr>
    <w:rPr>
      <w:rFonts w:ascii="Arial Unicode MS" w:eastAsia="Arial Unicode MS" w:cs="Arial Unicode MS"/>
      <w:sz w:val="24"/>
      <w:szCs w:val="24"/>
      <w:lang w:val="pl-PL" w:eastAsia="pl-PL" w:bidi="ar-SA"/>
    </w:rPr>
  </w:style>
  <w:style w:type="paragraph" w:customStyle="1" w:styleId="Style36">
    <w:name w:val="Style36"/>
    <w:basedOn w:val="Normalny"/>
    <w:uiPriority w:val="99"/>
    <w:rsid w:val="005F72D2"/>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5">
    <w:name w:val="Style5"/>
    <w:basedOn w:val="Normalny"/>
    <w:uiPriority w:val="99"/>
    <w:rsid w:val="00AE4475"/>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5">
    <w:name w:val="Style15"/>
    <w:basedOn w:val="Normalny"/>
    <w:uiPriority w:val="99"/>
    <w:rsid w:val="00AE4475"/>
    <w:pPr>
      <w:widowControl w:val="0"/>
      <w:autoSpaceDE w:val="0"/>
      <w:autoSpaceDN w:val="0"/>
      <w:adjustRightInd w:val="0"/>
      <w:spacing w:after="0" w:line="380" w:lineRule="exact"/>
      <w:ind w:hanging="394"/>
      <w:jc w:val="both"/>
    </w:pPr>
    <w:rPr>
      <w:rFonts w:ascii="Arial Unicode MS" w:eastAsia="Arial Unicode MS" w:cs="Arial Unicode MS"/>
      <w:sz w:val="24"/>
      <w:szCs w:val="24"/>
      <w:lang w:val="pl-PL" w:eastAsia="pl-PL" w:bidi="ar-SA"/>
    </w:rPr>
  </w:style>
  <w:style w:type="paragraph" w:customStyle="1" w:styleId="Style23">
    <w:name w:val="Style23"/>
    <w:basedOn w:val="Normalny"/>
    <w:uiPriority w:val="99"/>
    <w:rsid w:val="00AE4475"/>
    <w:pPr>
      <w:widowControl w:val="0"/>
      <w:autoSpaceDE w:val="0"/>
      <w:autoSpaceDN w:val="0"/>
      <w:adjustRightInd w:val="0"/>
      <w:spacing w:after="0" w:line="380" w:lineRule="exact"/>
      <w:jc w:val="both"/>
    </w:pPr>
    <w:rPr>
      <w:rFonts w:ascii="Arial Unicode MS" w:eastAsia="Arial Unicode MS" w:cs="Arial Unicode MS"/>
      <w:sz w:val="24"/>
      <w:szCs w:val="24"/>
      <w:lang w:val="pl-PL" w:eastAsia="pl-PL" w:bidi="ar-SA"/>
    </w:rPr>
  </w:style>
  <w:style w:type="paragraph" w:customStyle="1" w:styleId="Style46">
    <w:name w:val="Style46"/>
    <w:basedOn w:val="Normalny"/>
    <w:uiPriority w:val="99"/>
    <w:rsid w:val="00AE4475"/>
    <w:pPr>
      <w:widowControl w:val="0"/>
      <w:autoSpaceDE w:val="0"/>
      <w:autoSpaceDN w:val="0"/>
      <w:adjustRightInd w:val="0"/>
      <w:spacing w:after="0" w:line="355" w:lineRule="exact"/>
      <w:jc w:val="both"/>
    </w:pPr>
    <w:rPr>
      <w:rFonts w:ascii="Arial Unicode MS" w:eastAsia="Arial Unicode MS" w:cs="Arial Unicode MS"/>
      <w:sz w:val="24"/>
      <w:szCs w:val="24"/>
      <w:lang w:val="pl-PL" w:eastAsia="pl-PL" w:bidi="ar-SA"/>
    </w:rPr>
  </w:style>
  <w:style w:type="character" w:customStyle="1" w:styleId="FontStyle59">
    <w:name w:val="Font Style59"/>
    <w:basedOn w:val="Domylnaczcionkaakapitu"/>
    <w:uiPriority w:val="99"/>
    <w:rsid w:val="00AE4475"/>
    <w:rPr>
      <w:rFonts w:ascii="Arial Unicode MS" w:eastAsia="Arial Unicode MS" w:cs="Arial Unicode MS"/>
      <w:color w:val="000000"/>
      <w:sz w:val="20"/>
      <w:szCs w:val="20"/>
    </w:rPr>
  </w:style>
  <w:style w:type="paragraph" w:customStyle="1" w:styleId="SzOOP">
    <w:name w:val="SzOOP"/>
    <w:basedOn w:val="Nagwek1"/>
    <w:qFormat/>
    <w:rsid w:val="008A0447"/>
    <w:pPr>
      <w:keepNext/>
      <w:spacing w:before="240" w:after="60"/>
      <w:contextualSpacing w:val="0"/>
    </w:pPr>
    <w:rPr>
      <w:rFonts w:ascii="Calibri" w:hAnsi="Calibri"/>
      <w:kern w:val="32"/>
      <w:sz w:val="32"/>
      <w:szCs w:val="18"/>
      <w:lang w:val="pl-PL" w:bidi="ar-SA"/>
    </w:rPr>
  </w:style>
  <w:style w:type="paragraph" w:customStyle="1" w:styleId="SzOOP2">
    <w:name w:val="SzOOP 2"/>
    <w:basedOn w:val="Nagwek2"/>
    <w:qFormat/>
    <w:rsid w:val="00663CFA"/>
    <w:pPr>
      <w:keepNext/>
      <w:tabs>
        <w:tab w:val="left" w:pos="992"/>
      </w:tabs>
      <w:spacing w:before="240" w:after="60"/>
    </w:pPr>
    <w:rPr>
      <w:rFonts w:ascii="Calibri" w:hAnsi="Calibri"/>
      <w:iCs/>
      <w:sz w:val="28"/>
      <w:szCs w:val="28"/>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6383">
      <w:bodyDiv w:val="1"/>
      <w:marLeft w:val="0"/>
      <w:marRight w:val="0"/>
      <w:marTop w:val="0"/>
      <w:marBottom w:val="0"/>
      <w:divBdr>
        <w:top w:val="none" w:sz="0" w:space="0" w:color="auto"/>
        <w:left w:val="none" w:sz="0" w:space="0" w:color="auto"/>
        <w:bottom w:val="none" w:sz="0" w:space="0" w:color="auto"/>
        <w:right w:val="none" w:sz="0" w:space="0" w:color="auto"/>
      </w:divBdr>
    </w:div>
    <w:div w:id="386221123">
      <w:bodyDiv w:val="1"/>
      <w:marLeft w:val="0"/>
      <w:marRight w:val="0"/>
      <w:marTop w:val="0"/>
      <w:marBottom w:val="0"/>
      <w:divBdr>
        <w:top w:val="none" w:sz="0" w:space="0" w:color="auto"/>
        <w:left w:val="none" w:sz="0" w:space="0" w:color="auto"/>
        <w:bottom w:val="none" w:sz="0" w:space="0" w:color="auto"/>
        <w:right w:val="none" w:sz="0" w:space="0" w:color="auto"/>
      </w:divBdr>
    </w:div>
    <w:div w:id="441651982">
      <w:bodyDiv w:val="1"/>
      <w:marLeft w:val="0"/>
      <w:marRight w:val="0"/>
      <w:marTop w:val="0"/>
      <w:marBottom w:val="0"/>
      <w:divBdr>
        <w:top w:val="none" w:sz="0" w:space="0" w:color="auto"/>
        <w:left w:val="none" w:sz="0" w:space="0" w:color="auto"/>
        <w:bottom w:val="none" w:sz="0" w:space="0" w:color="auto"/>
        <w:right w:val="none" w:sz="0" w:space="0" w:color="auto"/>
      </w:divBdr>
    </w:div>
    <w:div w:id="599266035">
      <w:bodyDiv w:val="1"/>
      <w:marLeft w:val="0"/>
      <w:marRight w:val="0"/>
      <w:marTop w:val="0"/>
      <w:marBottom w:val="0"/>
      <w:divBdr>
        <w:top w:val="none" w:sz="0" w:space="0" w:color="auto"/>
        <w:left w:val="none" w:sz="0" w:space="0" w:color="auto"/>
        <w:bottom w:val="none" w:sz="0" w:space="0" w:color="auto"/>
        <w:right w:val="none" w:sz="0" w:space="0" w:color="auto"/>
      </w:divBdr>
    </w:div>
    <w:div w:id="604846149">
      <w:bodyDiv w:val="1"/>
      <w:marLeft w:val="0"/>
      <w:marRight w:val="0"/>
      <w:marTop w:val="0"/>
      <w:marBottom w:val="0"/>
      <w:divBdr>
        <w:top w:val="none" w:sz="0" w:space="0" w:color="auto"/>
        <w:left w:val="none" w:sz="0" w:space="0" w:color="auto"/>
        <w:bottom w:val="none" w:sz="0" w:space="0" w:color="auto"/>
        <w:right w:val="none" w:sz="0" w:space="0" w:color="auto"/>
      </w:divBdr>
    </w:div>
    <w:div w:id="642546427">
      <w:bodyDiv w:val="1"/>
      <w:marLeft w:val="0"/>
      <w:marRight w:val="0"/>
      <w:marTop w:val="0"/>
      <w:marBottom w:val="0"/>
      <w:divBdr>
        <w:top w:val="none" w:sz="0" w:space="0" w:color="auto"/>
        <w:left w:val="none" w:sz="0" w:space="0" w:color="auto"/>
        <w:bottom w:val="none" w:sz="0" w:space="0" w:color="auto"/>
        <w:right w:val="none" w:sz="0" w:space="0" w:color="auto"/>
      </w:divBdr>
    </w:div>
    <w:div w:id="761951840">
      <w:bodyDiv w:val="1"/>
      <w:marLeft w:val="0"/>
      <w:marRight w:val="0"/>
      <w:marTop w:val="0"/>
      <w:marBottom w:val="0"/>
      <w:divBdr>
        <w:top w:val="none" w:sz="0" w:space="0" w:color="auto"/>
        <w:left w:val="none" w:sz="0" w:space="0" w:color="auto"/>
        <w:bottom w:val="none" w:sz="0" w:space="0" w:color="auto"/>
        <w:right w:val="none" w:sz="0" w:space="0" w:color="auto"/>
      </w:divBdr>
      <w:divsChild>
        <w:div w:id="504368243">
          <w:marLeft w:val="0"/>
          <w:marRight w:val="0"/>
          <w:marTop w:val="0"/>
          <w:marBottom w:val="0"/>
          <w:divBdr>
            <w:top w:val="none" w:sz="0" w:space="0" w:color="auto"/>
            <w:left w:val="none" w:sz="0" w:space="0" w:color="auto"/>
            <w:bottom w:val="none" w:sz="0" w:space="0" w:color="auto"/>
            <w:right w:val="none" w:sz="0" w:space="0" w:color="auto"/>
          </w:divBdr>
          <w:divsChild>
            <w:div w:id="1833447448">
              <w:marLeft w:val="0"/>
              <w:marRight w:val="0"/>
              <w:marTop w:val="0"/>
              <w:marBottom w:val="0"/>
              <w:divBdr>
                <w:top w:val="none" w:sz="0" w:space="0" w:color="auto"/>
                <w:left w:val="none" w:sz="0" w:space="0" w:color="auto"/>
                <w:bottom w:val="none" w:sz="0" w:space="0" w:color="auto"/>
                <w:right w:val="none" w:sz="0" w:space="0" w:color="auto"/>
              </w:divBdr>
            </w:div>
            <w:div w:id="840197930">
              <w:marLeft w:val="0"/>
              <w:marRight w:val="0"/>
              <w:marTop w:val="0"/>
              <w:marBottom w:val="0"/>
              <w:divBdr>
                <w:top w:val="none" w:sz="0" w:space="0" w:color="auto"/>
                <w:left w:val="none" w:sz="0" w:space="0" w:color="auto"/>
                <w:bottom w:val="none" w:sz="0" w:space="0" w:color="auto"/>
                <w:right w:val="none" w:sz="0" w:space="0" w:color="auto"/>
              </w:divBdr>
            </w:div>
            <w:div w:id="1508397307">
              <w:marLeft w:val="0"/>
              <w:marRight w:val="0"/>
              <w:marTop w:val="0"/>
              <w:marBottom w:val="0"/>
              <w:divBdr>
                <w:top w:val="none" w:sz="0" w:space="0" w:color="auto"/>
                <w:left w:val="none" w:sz="0" w:space="0" w:color="auto"/>
                <w:bottom w:val="none" w:sz="0" w:space="0" w:color="auto"/>
                <w:right w:val="none" w:sz="0" w:space="0" w:color="auto"/>
              </w:divBdr>
            </w:div>
            <w:div w:id="991980996">
              <w:marLeft w:val="0"/>
              <w:marRight w:val="0"/>
              <w:marTop w:val="0"/>
              <w:marBottom w:val="0"/>
              <w:divBdr>
                <w:top w:val="none" w:sz="0" w:space="0" w:color="auto"/>
                <w:left w:val="none" w:sz="0" w:space="0" w:color="auto"/>
                <w:bottom w:val="none" w:sz="0" w:space="0" w:color="auto"/>
                <w:right w:val="none" w:sz="0" w:space="0" w:color="auto"/>
              </w:divBdr>
            </w:div>
            <w:div w:id="303245132">
              <w:marLeft w:val="0"/>
              <w:marRight w:val="0"/>
              <w:marTop w:val="0"/>
              <w:marBottom w:val="0"/>
              <w:divBdr>
                <w:top w:val="none" w:sz="0" w:space="0" w:color="auto"/>
                <w:left w:val="none" w:sz="0" w:space="0" w:color="auto"/>
                <w:bottom w:val="none" w:sz="0" w:space="0" w:color="auto"/>
                <w:right w:val="none" w:sz="0" w:space="0" w:color="auto"/>
              </w:divBdr>
            </w:div>
            <w:div w:id="540434491">
              <w:marLeft w:val="0"/>
              <w:marRight w:val="0"/>
              <w:marTop w:val="0"/>
              <w:marBottom w:val="0"/>
              <w:divBdr>
                <w:top w:val="none" w:sz="0" w:space="0" w:color="auto"/>
                <w:left w:val="none" w:sz="0" w:space="0" w:color="auto"/>
                <w:bottom w:val="none" w:sz="0" w:space="0" w:color="auto"/>
                <w:right w:val="none" w:sz="0" w:space="0" w:color="auto"/>
              </w:divBdr>
            </w:div>
            <w:div w:id="1422676450">
              <w:marLeft w:val="0"/>
              <w:marRight w:val="0"/>
              <w:marTop w:val="0"/>
              <w:marBottom w:val="0"/>
              <w:divBdr>
                <w:top w:val="none" w:sz="0" w:space="0" w:color="auto"/>
                <w:left w:val="none" w:sz="0" w:space="0" w:color="auto"/>
                <w:bottom w:val="none" w:sz="0" w:space="0" w:color="auto"/>
                <w:right w:val="none" w:sz="0" w:space="0" w:color="auto"/>
              </w:divBdr>
            </w:div>
            <w:div w:id="1698584923">
              <w:marLeft w:val="0"/>
              <w:marRight w:val="0"/>
              <w:marTop w:val="0"/>
              <w:marBottom w:val="0"/>
              <w:divBdr>
                <w:top w:val="none" w:sz="0" w:space="0" w:color="auto"/>
                <w:left w:val="none" w:sz="0" w:space="0" w:color="auto"/>
                <w:bottom w:val="none" w:sz="0" w:space="0" w:color="auto"/>
                <w:right w:val="none" w:sz="0" w:space="0" w:color="auto"/>
              </w:divBdr>
            </w:div>
            <w:div w:id="410851390">
              <w:marLeft w:val="0"/>
              <w:marRight w:val="0"/>
              <w:marTop w:val="0"/>
              <w:marBottom w:val="0"/>
              <w:divBdr>
                <w:top w:val="none" w:sz="0" w:space="0" w:color="auto"/>
                <w:left w:val="none" w:sz="0" w:space="0" w:color="auto"/>
                <w:bottom w:val="none" w:sz="0" w:space="0" w:color="auto"/>
                <w:right w:val="none" w:sz="0" w:space="0" w:color="auto"/>
              </w:divBdr>
            </w:div>
            <w:div w:id="240217518">
              <w:marLeft w:val="0"/>
              <w:marRight w:val="0"/>
              <w:marTop w:val="0"/>
              <w:marBottom w:val="0"/>
              <w:divBdr>
                <w:top w:val="none" w:sz="0" w:space="0" w:color="auto"/>
                <w:left w:val="none" w:sz="0" w:space="0" w:color="auto"/>
                <w:bottom w:val="none" w:sz="0" w:space="0" w:color="auto"/>
                <w:right w:val="none" w:sz="0" w:space="0" w:color="auto"/>
              </w:divBdr>
            </w:div>
            <w:div w:id="1254513693">
              <w:marLeft w:val="0"/>
              <w:marRight w:val="0"/>
              <w:marTop w:val="0"/>
              <w:marBottom w:val="0"/>
              <w:divBdr>
                <w:top w:val="none" w:sz="0" w:space="0" w:color="auto"/>
                <w:left w:val="none" w:sz="0" w:space="0" w:color="auto"/>
                <w:bottom w:val="none" w:sz="0" w:space="0" w:color="auto"/>
                <w:right w:val="none" w:sz="0" w:space="0" w:color="auto"/>
              </w:divBdr>
            </w:div>
            <w:div w:id="1776171344">
              <w:marLeft w:val="0"/>
              <w:marRight w:val="0"/>
              <w:marTop w:val="0"/>
              <w:marBottom w:val="0"/>
              <w:divBdr>
                <w:top w:val="none" w:sz="0" w:space="0" w:color="auto"/>
                <w:left w:val="none" w:sz="0" w:space="0" w:color="auto"/>
                <w:bottom w:val="none" w:sz="0" w:space="0" w:color="auto"/>
                <w:right w:val="none" w:sz="0" w:space="0" w:color="auto"/>
              </w:divBdr>
            </w:div>
            <w:div w:id="1004823339">
              <w:marLeft w:val="0"/>
              <w:marRight w:val="0"/>
              <w:marTop w:val="0"/>
              <w:marBottom w:val="0"/>
              <w:divBdr>
                <w:top w:val="none" w:sz="0" w:space="0" w:color="auto"/>
                <w:left w:val="none" w:sz="0" w:space="0" w:color="auto"/>
                <w:bottom w:val="none" w:sz="0" w:space="0" w:color="auto"/>
                <w:right w:val="none" w:sz="0" w:space="0" w:color="auto"/>
              </w:divBdr>
            </w:div>
            <w:div w:id="266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547">
      <w:bodyDiv w:val="1"/>
      <w:marLeft w:val="0"/>
      <w:marRight w:val="0"/>
      <w:marTop w:val="0"/>
      <w:marBottom w:val="0"/>
      <w:divBdr>
        <w:top w:val="none" w:sz="0" w:space="0" w:color="auto"/>
        <w:left w:val="none" w:sz="0" w:space="0" w:color="auto"/>
        <w:bottom w:val="none" w:sz="0" w:space="0" w:color="auto"/>
        <w:right w:val="none" w:sz="0" w:space="0" w:color="auto"/>
      </w:divBdr>
      <w:divsChild>
        <w:div w:id="1318608284">
          <w:marLeft w:val="0"/>
          <w:marRight w:val="0"/>
          <w:marTop w:val="75"/>
          <w:marBottom w:val="0"/>
          <w:divBdr>
            <w:top w:val="none" w:sz="0" w:space="0" w:color="auto"/>
            <w:left w:val="none" w:sz="0" w:space="0" w:color="auto"/>
            <w:bottom w:val="none" w:sz="0" w:space="0" w:color="auto"/>
            <w:right w:val="none" w:sz="0" w:space="0" w:color="auto"/>
          </w:divBdr>
          <w:divsChild>
            <w:div w:id="384106791">
              <w:marLeft w:val="0"/>
              <w:marRight w:val="0"/>
              <w:marTop w:val="0"/>
              <w:marBottom w:val="0"/>
              <w:divBdr>
                <w:top w:val="none" w:sz="0" w:space="0" w:color="auto"/>
                <w:left w:val="none" w:sz="0" w:space="0" w:color="auto"/>
                <w:bottom w:val="none" w:sz="0" w:space="0" w:color="auto"/>
                <w:right w:val="none" w:sz="0" w:space="0" w:color="auto"/>
              </w:divBdr>
              <w:divsChild>
                <w:div w:id="768815962">
                  <w:marLeft w:val="0"/>
                  <w:marRight w:val="0"/>
                  <w:marTop w:val="0"/>
                  <w:marBottom w:val="0"/>
                  <w:divBdr>
                    <w:top w:val="none" w:sz="0" w:space="0" w:color="auto"/>
                    <w:left w:val="none" w:sz="0" w:space="0" w:color="auto"/>
                    <w:bottom w:val="none" w:sz="0" w:space="0" w:color="auto"/>
                    <w:right w:val="none" w:sz="0" w:space="0" w:color="auto"/>
                  </w:divBdr>
                  <w:divsChild>
                    <w:div w:id="1272280147">
                      <w:marLeft w:val="0"/>
                      <w:marRight w:val="0"/>
                      <w:marTop w:val="0"/>
                      <w:marBottom w:val="0"/>
                      <w:divBdr>
                        <w:top w:val="none" w:sz="0" w:space="0" w:color="auto"/>
                        <w:left w:val="none" w:sz="0" w:space="0" w:color="auto"/>
                        <w:bottom w:val="none" w:sz="0" w:space="0" w:color="auto"/>
                        <w:right w:val="none" w:sz="0" w:space="0" w:color="auto"/>
                      </w:divBdr>
                      <w:divsChild>
                        <w:div w:id="717433057">
                          <w:marLeft w:val="0"/>
                          <w:marRight w:val="0"/>
                          <w:marTop w:val="0"/>
                          <w:marBottom w:val="105"/>
                          <w:divBdr>
                            <w:top w:val="none" w:sz="0" w:space="0" w:color="auto"/>
                            <w:left w:val="none" w:sz="0" w:space="0" w:color="auto"/>
                            <w:bottom w:val="none" w:sz="0" w:space="0" w:color="auto"/>
                            <w:right w:val="none" w:sz="0" w:space="0" w:color="auto"/>
                          </w:divBdr>
                          <w:divsChild>
                            <w:div w:id="15306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28405">
      <w:bodyDiv w:val="1"/>
      <w:marLeft w:val="0"/>
      <w:marRight w:val="0"/>
      <w:marTop w:val="0"/>
      <w:marBottom w:val="0"/>
      <w:divBdr>
        <w:top w:val="none" w:sz="0" w:space="0" w:color="auto"/>
        <w:left w:val="none" w:sz="0" w:space="0" w:color="auto"/>
        <w:bottom w:val="none" w:sz="0" w:space="0" w:color="auto"/>
        <w:right w:val="none" w:sz="0" w:space="0" w:color="auto"/>
      </w:divBdr>
    </w:div>
    <w:div w:id="1213613663">
      <w:bodyDiv w:val="1"/>
      <w:marLeft w:val="0"/>
      <w:marRight w:val="0"/>
      <w:marTop w:val="0"/>
      <w:marBottom w:val="0"/>
      <w:divBdr>
        <w:top w:val="none" w:sz="0" w:space="0" w:color="auto"/>
        <w:left w:val="none" w:sz="0" w:space="0" w:color="auto"/>
        <w:bottom w:val="none" w:sz="0" w:space="0" w:color="auto"/>
        <w:right w:val="none" w:sz="0" w:space="0" w:color="auto"/>
      </w:divBdr>
    </w:div>
    <w:div w:id="1214922840">
      <w:bodyDiv w:val="1"/>
      <w:marLeft w:val="0"/>
      <w:marRight w:val="0"/>
      <w:marTop w:val="0"/>
      <w:marBottom w:val="0"/>
      <w:divBdr>
        <w:top w:val="none" w:sz="0" w:space="0" w:color="auto"/>
        <w:left w:val="none" w:sz="0" w:space="0" w:color="auto"/>
        <w:bottom w:val="none" w:sz="0" w:space="0" w:color="auto"/>
        <w:right w:val="none" w:sz="0" w:space="0" w:color="auto"/>
      </w:divBdr>
    </w:div>
    <w:div w:id="1502357618">
      <w:bodyDiv w:val="1"/>
      <w:marLeft w:val="0"/>
      <w:marRight w:val="0"/>
      <w:marTop w:val="0"/>
      <w:marBottom w:val="0"/>
      <w:divBdr>
        <w:top w:val="none" w:sz="0" w:space="0" w:color="auto"/>
        <w:left w:val="none" w:sz="0" w:space="0" w:color="auto"/>
        <w:bottom w:val="none" w:sz="0" w:space="0" w:color="auto"/>
        <w:right w:val="none" w:sz="0" w:space="0" w:color="auto"/>
      </w:divBdr>
    </w:div>
    <w:div w:id="1727800561">
      <w:bodyDiv w:val="1"/>
      <w:marLeft w:val="0"/>
      <w:marRight w:val="0"/>
      <w:marTop w:val="0"/>
      <w:marBottom w:val="0"/>
      <w:divBdr>
        <w:top w:val="none" w:sz="0" w:space="0" w:color="auto"/>
        <w:left w:val="none" w:sz="0" w:space="0" w:color="auto"/>
        <w:bottom w:val="none" w:sz="0" w:space="0" w:color="auto"/>
        <w:right w:val="none" w:sz="0" w:space="0" w:color="auto"/>
      </w:divBdr>
    </w:div>
    <w:div w:id="1839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iles.pl/pl/index.php/Projek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www.nist.g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048D-B8BC-4C38-9E07-9EFA7857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36959</Words>
  <Characters>221760</Characters>
  <Application>Microsoft Office Word</Application>
  <DocSecurity>0</DocSecurity>
  <Lines>1848</Lines>
  <Paragraphs>516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258203</CharactersWithSpaces>
  <SharedDoc>false</SharedDoc>
  <HLinks>
    <vt:vector size="24" baseType="variant">
      <vt:variant>
        <vt:i4>3145839</vt:i4>
      </vt:variant>
      <vt:variant>
        <vt:i4>9</vt:i4>
      </vt:variant>
      <vt:variant>
        <vt:i4>0</vt:i4>
      </vt:variant>
      <vt:variant>
        <vt:i4>5</vt:i4>
      </vt:variant>
      <vt:variant>
        <vt:lpwstr>http://ec.europa.eu/budget/inforeuro/index.cfm?fuseaction=home&amp;Language=en</vt:lpwstr>
      </vt:variant>
      <vt:variant>
        <vt:lpwstr/>
      </vt:variant>
      <vt:variant>
        <vt:i4>7536691</vt:i4>
      </vt:variant>
      <vt:variant>
        <vt:i4>6</vt:i4>
      </vt:variant>
      <vt:variant>
        <vt:i4>0</vt:i4>
      </vt:variant>
      <vt:variant>
        <vt:i4>5</vt:i4>
      </vt:variant>
      <vt:variant>
        <vt:lpwstr>http://www.polskaszerokopasmowa.pl/</vt:lpwstr>
      </vt:variant>
      <vt:variant>
        <vt:lpwstr/>
      </vt:variant>
      <vt:variant>
        <vt:i4>3014775</vt:i4>
      </vt:variant>
      <vt:variant>
        <vt:i4>3</vt:i4>
      </vt:variant>
      <vt:variant>
        <vt:i4>0</vt:i4>
      </vt:variant>
      <vt:variant>
        <vt:i4>5</vt:i4>
      </vt:variant>
      <vt:variant>
        <vt:lpwstr>http://www.uzp.gov.pl/cmsws/page/?D;923;wspolny</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artur.was</dc:creator>
  <cp:lastModifiedBy>Ulatowska Anna</cp:lastModifiedBy>
  <cp:revision>40</cp:revision>
  <cp:lastPrinted>2016-01-12T11:30:00Z</cp:lastPrinted>
  <dcterms:created xsi:type="dcterms:W3CDTF">2016-02-17T07:54:00Z</dcterms:created>
  <dcterms:modified xsi:type="dcterms:W3CDTF">2016-02-18T10:49:00Z</dcterms:modified>
</cp:coreProperties>
</file>