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DB" w:rsidRDefault="00E51BDB" w:rsidP="00611F07">
      <w:pPr>
        <w:pStyle w:val="Nagwek1"/>
        <w:spacing w:before="360" w:after="360"/>
        <w:ind w:left="284"/>
        <w:rPr>
          <w:rFonts w:ascii="Calibri" w:eastAsia="Times New Roman" w:hAnsi="Calibri"/>
          <w:b/>
        </w:rPr>
      </w:pPr>
      <w:bookmarkStart w:id="0" w:name="_Toc433875234"/>
      <w:bookmarkStart w:id="1" w:name="_Toc441241803"/>
      <w:r>
        <w:rPr>
          <w:noProof/>
          <w:lang w:eastAsia="pl-PL"/>
        </w:rPr>
        <w:drawing>
          <wp:inline distT="0" distB="0" distL="0" distR="0">
            <wp:extent cx="8911590" cy="664037"/>
            <wp:effectExtent l="19050" t="0" r="3810" b="0"/>
            <wp:docPr id="1" name="Obraz 1" descr="8d26e0aec3a51c64218bd127f90ed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8d26e0aec3a51c64218bd127f90edaf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590" cy="66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BDB" w:rsidRPr="00E51BDB" w:rsidRDefault="00E51BDB" w:rsidP="00611F07">
      <w:pPr>
        <w:pStyle w:val="Nagwek1"/>
        <w:spacing w:before="360" w:after="360"/>
        <w:ind w:left="284"/>
        <w:rPr>
          <w:rFonts w:ascii="Calibri" w:eastAsia="Times New Roman" w:hAnsi="Calibri"/>
          <w:b/>
          <w:sz w:val="20"/>
          <w:szCs w:val="20"/>
        </w:rPr>
      </w:pPr>
    </w:p>
    <w:p w:rsidR="0011564B" w:rsidRPr="00442C92" w:rsidRDefault="0011564B" w:rsidP="00611F07">
      <w:pPr>
        <w:pStyle w:val="Nagwek1"/>
        <w:spacing w:before="360" w:after="360"/>
        <w:ind w:left="284"/>
        <w:rPr>
          <w:rFonts w:ascii="Calibri" w:eastAsia="Times New Roman" w:hAnsi="Calibri"/>
          <w:b/>
        </w:rPr>
      </w:pPr>
      <w:r w:rsidRPr="00442C92">
        <w:rPr>
          <w:rFonts w:ascii="Calibri" w:eastAsia="Times New Roman" w:hAnsi="Calibri"/>
          <w:b/>
        </w:rPr>
        <w:t xml:space="preserve">Kryteria wyboru projektów </w:t>
      </w:r>
      <w:bookmarkEnd w:id="0"/>
      <w:bookmarkEnd w:id="1"/>
    </w:p>
    <w:p w:rsidR="00E26619" w:rsidRDefault="00E26619" w:rsidP="006D577E">
      <w:pPr>
        <w:pStyle w:val="ZnakZnakZnakZnakZnakZnakZnakZnak"/>
        <w:numPr>
          <w:ilvl w:val="0"/>
          <w:numId w:val="252"/>
        </w:numPr>
        <w:tabs>
          <w:tab w:val="left" w:pos="720"/>
        </w:tabs>
        <w:spacing w:before="120" w:line="360" w:lineRule="auto"/>
        <w:ind w:left="993" w:hanging="567"/>
        <w:jc w:val="left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formalne</w:t>
      </w:r>
      <w:r w:rsidRPr="00E26619">
        <w:rPr>
          <w:rFonts w:asciiTheme="minorHAnsi" w:hAnsiTheme="minorHAnsi" w:cs="Arial"/>
          <w:sz w:val="22"/>
          <w:szCs w:val="18"/>
        </w:rPr>
        <w:t xml:space="preserve"> – 0/1 – </w:t>
      </w:r>
      <w:r>
        <w:rPr>
          <w:rFonts w:asciiTheme="minorHAnsi" w:hAnsiTheme="minorHAnsi" w:cs="Arial"/>
          <w:sz w:val="22"/>
          <w:szCs w:val="18"/>
        </w:rPr>
        <w:t>wspólne dla wszystkich działań</w:t>
      </w:r>
      <w:r w:rsidRPr="00E26619">
        <w:rPr>
          <w:rFonts w:asciiTheme="minorHAnsi" w:hAnsiTheme="minorHAnsi" w:cs="Arial"/>
          <w:sz w:val="22"/>
          <w:szCs w:val="18"/>
        </w:rPr>
        <w:t>;</w:t>
      </w:r>
    </w:p>
    <w:p w:rsidR="00E26619" w:rsidRDefault="00E26619" w:rsidP="00D03BC0">
      <w:pPr>
        <w:pStyle w:val="ZnakZnakZnakZnakZnakZnakZnakZnak"/>
        <w:numPr>
          <w:ilvl w:val="1"/>
          <w:numId w:val="252"/>
        </w:numPr>
        <w:tabs>
          <w:tab w:val="left" w:pos="720"/>
        </w:tabs>
        <w:spacing w:before="120" w:line="360" w:lineRule="auto"/>
        <w:ind w:left="1134"/>
        <w:jc w:val="left"/>
        <w:rPr>
          <w:rFonts w:asciiTheme="minorHAnsi" w:hAnsiTheme="minorHAnsi" w:cs="Arial"/>
          <w:sz w:val="22"/>
          <w:szCs w:val="18"/>
        </w:rPr>
      </w:pPr>
      <w:r w:rsidRPr="00D03BC0">
        <w:rPr>
          <w:rFonts w:asciiTheme="minorHAnsi" w:hAnsiTheme="minorHAnsi" w:cs="Arial"/>
          <w:sz w:val="22"/>
          <w:szCs w:val="18"/>
        </w:rPr>
        <w:t>kryteria dotyczące pomocy publicznej – 0/1;</w:t>
      </w:r>
    </w:p>
    <w:p w:rsidR="00E26619" w:rsidRDefault="00E26619" w:rsidP="00D03BC0">
      <w:pPr>
        <w:pStyle w:val="ZnakZnakZnakZnakZnakZnakZnakZnak"/>
        <w:numPr>
          <w:ilvl w:val="1"/>
          <w:numId w:val="252"/>
        </w:numPr>
        <w:tabs>
          <w:tab w:val="left" w:pos="720"/>
        </w:tabs>
        <w:spacing w:before="120" w:line="360" w:lineRule="auto"/>
        <w:ind w:left="1134"/>
        <w:jc w:val="left"/>
        <w:rPr>
          <w:rFonts w:asciiTheme="minorHAnsi" w:hAnsiTheme="minorHAnsi" w:cs="Arial"/>
          <w:sz w:val="22"/>
          <w:szCs w:val="18"/>
        </w:rPr>
      </w:pPr>
      <w:r w:rsidRPr="00D03BC0">
        <w:rPr>
          <w:rFonts w:asciiTheme="minorHAnsi" w:hAnsiTheme="minorHAnsi" w:cs="Arial"/>
          <w:sz w:val="22"/>
          <w:szCs w:val="18"/>
        </w:rPr>
        <w:t>kryteria dotyczące dokumentów środowiskowych – 0/1;</w:t>
      </w:r>
    </w:p>
    <w:p w:rsidR="00E26619" w:rsidRPr="00D03BC0" w:rsidRDefault="00E26619" w:rsidP="00D03BC0">
      <w:pPr>
        <w:pStyle w:val="ZnakZnakZnakZnakZnakZnakZnakZnak"/>
        <w:numPr>
          <w:ilvl w:val="1"/>
          <w:numId w:val="252"/>
        </w:numPr>
        <w:tabs>
          <w:tab w:val="left" w:pos="720"/>
        </w:tabs>
        <w:spacing w:before="120" w:line="360" w:lineRule="auto"/>
        <w:ind w:left="1134"/>
        <w:jc w:val="left"/>
        <w:rPr>
          <w:rFonts w:asciiTheme="minorHAnsi" w:hAnsiTheme="minorHAnsi" w:cs="Arial"/>
          <w:sz w:val="22"/>
          <w:szCs w:val="18"/>
        </w:rPr>
      </w:pPr>
      <w:r w:rsidRPr="00D03BC0">
        <w:rPr>
          <w:rFonts w:asciiTheme="minorHAnsi" w:hAnsiTheme="minorHAnsi" w:cs="Arial"/>
          <w:sz w:val="22"/>
          <w:szCs w:val="18"/>
        </w:rPr>
        <w:t>dodatkowe kryteria formalne dla inwestycji znajdujących się w Planie inwestycyjnym dla subregionów objętych OSI problemowymi (RIT) – 0/1;</w:t>
      </w:r>
    </w:p>
    <w:p w:rsidR="00E26619" w:rsidRPr="00E26619" w:rsidRDefault="00E26619" w:rsidP="006D577E">
      <w:pPr>
        <w:pStyle w:val="ZnakZnakZnakZnakZnakZnakZnakZnak"/>
        <w:numPr>
          <w:ilvl w:val="0"/>
          <w:numId w:val="252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dostępu</w:t>
      </w:r>
      <w:r w:rsidRPr="00E26619">
        <w:rPr>
          <w:rFonts w:asciiTheme="minorHAnsi" w:hAnsiTheme="minorHAnsi" w:cs="Arial"/>
          <w:sz w:val="22"/>
          <w:szCs w:val="18"/>
        </w:rPr>
        <w:t xml:space="preserve"> – 0/1 – dla danego typu operacji</w:t>
      </w:r>
      <w:r w:rsidR="008433A8">
        <w:rPr>
          <w:rFonts w:asciiTheme="minorHAnsi" w:hAnsiTheme="minorHAnsi" w:cs="Arial"/>
          <w:sz w:val="22"/>
          <w:szCs w:val="18"/>
        </w:rPr>
        <w:t>;</w:t>
      </w:r>
    </w:p>
    <w:p w:rsidR="00E26619" w:rsidRPr="00E26619" w:rsidRDefault="00E26619" w:rsidP="00611F07">
      <w:pPr>
        <w:pStyle w:val="ZnakZnakZnakZnakZnakZnakZnakZnak"/>
        <w:tabs>
          <w:tab w:val="left" w:pos="720"/>
        </w:tabs>
        <w:spacing w:before="120" w:line="360" w:lineRule="auto"/>
        <w:ind w:left="709"/>
        <w:jc w:val="left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Regulamin konkursu wskazuje, które kryteria oceniane są w ramach oceny formalnej, a któ</w:t>
      </w:r>
      <w:r w:rsidR="008433A8">
        <w:rPr>
          <w:rFonts w:asciiTheme="minorHAnsi" w:hAnsiTheme="minorHAnsi" w:cs="Arial"/>
          <w:sz w:val="22"/>
          <w:szCs w:val="18"/>
        </w:rPr>
        <w:t>re w ramach oceny merytorycznej;</w:t>
      </w:r>
    </w:p>
    <w:p w:rsidR="00E26619" w:rsidRPr="00E26619" w:rsidRDefault="00E26619" w:rsidP="006D577E">
      <w:pPr>
        <w:pStyle w:val="ZnakZnakZnakZnakZnakZnakZnakZnak"/>
        <w:numPr>
          <w:ilvl w:val="0"/>
          <w:numId w:val="252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merytoryczne ogólne</w:t>
      </w:r>
      <w:r w:rsidRPr="00E26619">
        <w:rPr>
          <w:rFonts w:asciiTheme="minorHAnsi" w:hAnsiTheme="minorHAnsi" w:cs="Arial"/>
          <w:sz w:val="22"/>
          <w:szCs w:val="18"/>
        </w:rPr>
        <w:t xml:space="preserve"> – 0/1 – wspólne dla wszystkich działań;</w:t>
      </w:r>
    </w:p>
    <w:p w:rsidR="00E26619" w:rsidRPr="00E26619" w:rsidRDefault="00E26619" w:rsidP="00611F07">
      <w:pPr>
        <w:pStyle w:val="ZnakZnakZnakZnakZnakZnakZnakZnak"/>
        <w:tabs>
          <w:tab w:val="left" w:pos="720"/>
          <w:tab w:val="left" w:pos="851"/>
        </w:tabs>
        <w:spacing w:before="120" w:line="360" w:lineRule="auto"/>
        <w:ind w:left="709"/>
        <w:jc w:val="left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 xml:space="preserve">W przypadku projektów konkursowych w Regulaminie konkursu wskazane jest, które kryteria podlegają </w:t>
      </w:r>
      <w:r w:rsidR="008433A8">
        <w:rPr>
          <w:rFonts w:asciiTheme="minorHAnsi" w:hAnsiTheme="minorHAnsi" w:cs="Arial"/>
          <w:sz w:val="22"/>
          <w:szCs w:val="18"/>
        </w:rPr>
        <w:t>ocenie w ramach danego konkursu;</w:t>
      </w:r>
    </w:p>
    <w:p w:rsidR="00E26619" w:rsidRPr="00E26619" w:rsidRDefault="00E26619" w:rsidP="006D577E">
      <w:pPr>
        <w:pStyle w:val="ZnakZnakZnakZnakZnakZnakZnakZnak"/>
        <w:numPr>
          <w:ilvl w:val="0"/>
          <w:numId w:val="252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merytoryczne szczegółowe</w:t>
      </w:r>
      <w:r w:rsidRPr="00E26619">
        <w:rPr>
          <w:rFonts w:asciiTheme="minorHAnsi" w:hAnsiTheme="minorHAnsi" w:cs="Arial"/>
          <w:sz w:val="22"/>
          <w:szCs w:val="18"/>
        </w:rPr>
        <w:t xml:space="preserve"> – punktowe dla projektów konkursowych;</w:t>
      </w:r>
    </w:p>
    <w:p w:rsidR="00E26619" w:rsidRPr="00E26619" w:rsidRDefault="00E26619" w:rsidP="00611F07">
      <w:pPr>
        <w:pStyle w:val="ZnakZnakZnakZnakZnakZnakZnakZnak"/>
        <w:tabs>
          <w:tab w:val="left" w:pos="720"/>
        </w:tabs>
        <w:spacing w:before="120" w:line="360" w:lineRule="auto"/>
        <w:ind w:left="709"/>
        <w:jc w:val="left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 projektów konkursowych przyjmuje się, że projekt spełnia kryteria merytoryczne punktowe w sytuacji, gdy suma punktów uzyskanych podczas oceny kryteriów merytorycznych stanowi, co najmniej 60% maksymalnej możliwej do uzyskania liczby punktów.</w:t>
      </w:r>
    </w:p>
    <w:p w:rsidR="00F704F8" w:rsidRPr="00F704F8" w:rsidRDefault="00E26619" w:rsidP="00611F07">
      <w:pPr>
        <w:pStyle w:val="ZnakZnakZnakZnakZnakZnakZnakZnak"/>
        <w:tabs>
          <w:tab w:val="left" w:pos="720"/>
        </w:tabs>
        <w:ind w:left="709"/>
        <w:contextualSpacing/>
        <w:jc w:val="left"/>
        <w:rPr>
          <w:rFonts w:asciiTheme="minorHAnsi" w:hAnsiTheme="minorHAnsi" w:cs="Arial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 </w:t>
      </w:r>
      <w:r w:rsidR="00F704F8" w:rsidRPr="00F704F8">
        <w:rPr>
          <w:rFonts w:asciiTheme="minorHAnsi" w:hAnsiTheme="minorHAnsi" w:cs="Arial"/>
          <w:sz w:val="22"/>
          <w:szCs w:val="18"/>
        </w:rPr>
        <w:br w:type="page"/>
      </w:r>
    </w:p>
    <w:p w:rsidR="0011564B" w:rsidRDefault="00424A2F" w:rsidP="00611F07">
      <w:pPr>
        <w:pStyle w:val="Nagwek3"/>
        <w:spacing w:before="360" w:after="360"/>
        <w:ind w:left="862"/>
        <w:rPr>
          <w:rFonts w:ascii="Calibri" w:hAnsi="Calibri"/>
          <w:b/>
          <w:sz w:val="32"/>
          <w:szCs w:val="32"/>
          <w:lang w:eastAsia="pl-PL"/>
        </w:rPr>
      </w:pPr>
      <w:r w:rsidRPr="00442C92">
        <w:rPr>
          <w:rFonts w:ascii="Calibri" w:hAnsi="Calibri"/>
          <w:b/>
          <w:sz w:val="32"/>
          <w:szCs w:val="32"/>
          <w:lang w:eastAsia="pl-PL"/>
        </w:rPr>
        <w:lastRenderedPageBreak/>
        <w:t xml:space="preserve">1. </w:t>
      </w:r>
      <w:r w:rsidR="00EC60DA" w:rsidRPr="00442C92">
        <w:rPr>
          <w:rFonts w:ascii="Calibri" w:hAnsi="Calibri"/>
          <w:b/>
          <w:sz w:val="32"/>
          <w:szCs w:val="32"/>
          <w:lang w:eastAsia="pl-PL"/>
        </w:rPr>
        <w:t>Kryteria formalne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"/>
        <w:gridCol w:w="3439"/>
        <w:gridCol w:w="7652"/>
        <w:gridCol w:w="1117"/>
        <w:gridCol w:w="1555"/>
      </w:tblGrid>
      <w:tr w:rsidR="00611F07" w:rsidRPr="00611F07" w:rsidTr="00C05164">
        <w:trPr>
          <w:tblHeader/>
        </w:trPr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  <w:b/>
                <w:sz w:val="22"/>
                <w:szCs w:val="22"/>
              </w:rPr>
            </w:pPr>
            <w:r w:rsidRPr="00611F07">
              <w:rPr>
                <w:rFonts w:eastAsia="Calibr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  <w:b/>
                <w:sz w:val="22"/>
                <w:szCs w:val="22"/>
              </w:rPr>
            </w:pPr>
            <w:r w:rsidRPr="00611F07">
              <w:rPr>
                <w:rFonts w:eastAsia="Calibri" w:cs="Times New Roman"/>
                <w:b/>
                <w:sz w:val="22"/>
                <w:szCs w:val="22"/>
              </w:rPr>
              <w:t>Nazwa kryterium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  <w:b/>
                <w:sz w:val="22"/>
                <w:szCs w:val="22"/>
              </w:rPr>
            </w:pPr>
            <w:r w:rsidRPr="00611F07">
              <w:rPr>
                <w:rFonts w:eastAsia="Calibri" w:cs="Times New Roman"/>
                <w:b/>
                <w:sz w:val="22"/>
                <w:szCs w:val="22"/>
              </w:rPr>
              <w:t>Opis kryterium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  <w:b/>
                <w:sz w:val="22"/>
                <w:szCs w:val="22"/>
              </w:rPr>
            </w:pPr>
            <w:r w:rsidRPr="00611F07">
              <w:rPr>
                <w:rFonts w:eastAsia="Calibri" w:cs="Times New Roman"/>
                <w:b/>
                <w:sz w:val="22"/>
                <w:szCs w:val="22"/>
              </w:rPr>
              <w:t>Punktacja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  <w:b/>
                <w:sz w:val="22"/>
                <w:szCs w:val="22"/>
              </w:rPr>
            </w:pPr>
            <w:r w:rsidRPr="00611F07">
              <w:rPr>
                <w:rFonts w:eastAsia="Calibri" w:cs="Times New Roman"/>
                <w:b/>
                <w:sz w:val="22"/>
                <w:szCs w:val="22"/>
              </w:rPr>
              <w:t>Możliwość uzupełnienia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1.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Poprawność i kompletność złożenia  wniosku o dofinansowanie projektu oraz załączników.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611F07">
              <w:rPr>
                <w:rFonts w:ascii="Calibri" w:eastAsia="Times New Roman" w:hAnsi="Calibri" w:cs="Calibri"/>
                <w:color w:val="000000"/>
                <w:lang w:eastAsia="pl-PL"/>
              </w:rPr>
              <w:t>W ramach kryterium weryfikowane będzie, czy łącznie zostały spełnione następujące elementy:</w:t>
            </w:r>
          </w:p>
          <w:p w:rsidR="00611F07" w:rsidRPr="00611F07" w:rsidRDefault="00611F07" w:rsidP="006D577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F07">
              <w:rPr>
                <w:rFonts w:ascii="Calibri" w:eastAsia="Times New Roman" w:hAnsi="Calibri" w:cs="Calibri"/>
                <w:color w:val="000000"/>
                <w:lang w:eastAsia="pl-PL"/>
              </w:rPr>
              <w:t>wniosek o dofinansowanie wraz z  załącznikami zostały  podpisane przez osobę upoważnioną do reprezentowania wnioskodawcy w sposób określony w Regulaminie konkursu;</w:t>
            </w:r>
          </w:p>
          <w:p w:rsidR="00611F07" w:rsidRPr="00611F07" w:rsidRDefault="00611F07" w:rsidP="006D577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F07">
              <w:rPr>
                <w:rFonts w:ascii="Calibri" w:eastAsia="Times New Roman" w:hAnsi="Calibri" w:cs="Calibri"/>
                <w:color w:val="000000"/>
                <w:lang w:eastAsia="pl-PL"/>
              </w:rPr>
              <w:t>wszystkie wymagane pola wniosku o dofinansowanie zostały wypełnione</w:t>
            </w:r>
          </w:p>
          <w:p w:rsidR="00611F07" w:rsidRPr="00611F07" w:rsidRDefault="00611F07" w:rsidP="006D577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F07">
              <w:rPr>
                <w:rFonts w:ascii="Calibri" w:eastAsia="Times New Roman" w:hAnsi="Calibri" w:cs="Calibri"/>
                <w:color w:val="000000"/>
                <w:lang w:eastAsia="pl-PL"/>
              </w:rPr>
              <w:t>pola opisowe wypełniono treścią dającą się interpretować znaczeniowo, zapisaną w języku polskim;</w:t>
            </w:r>
          </w:p>
          <w:p w:rsidR="00611F07" w:rsidRPr="00611F07" w:rsidRDefault="00611F07" w:rsidP="006D577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F07">
              <w:rPr>
                <w:rFonts w:ascii="Calibri" w:eastAsia="Times New Roman" w:hAnsi="Calibri" w:cs="Calibri"/>
                <w:color w:val="000000"/>
                <w:lang w:eastAsia="pl-PL"/>
              </w:rPr>
              <w:t>wnioskodawca złożył wszystkie wymagane oświadczenia znajdujące się we wniosku o dofinansowanie;</w:t>
            </w:r>
          </w:p>
          <w:p w:rsidR="00611F07" w:rsidRPr="00611F07" w:rsidRDefault="00611F07" w:rsidP="006D577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F07">
              <w:rPr>
                <w:rFonts w:ascii="Calibri" w:eastAsia="Times New Roman" w:hAnsi="Calibri" w:cs="Calibri"/>
                <w:color w:val="000000"/>
                <w:lang w:eastAsia="pl-PL"/>
              </w:rPr>
              <w:t>wnioskodawca złożył wszystkie wymagane załączniki – zgodnie z Regulaminem konkursu / w przypadku projektów pozakonkursowych zgodnie z wykazem załączników niezbędnych do złożenia wniosku;</w:t>
            </w:r>
          </w:p>
          <w:p w:rsidR="00611F07" w:rsidRPr="00611F07" w:rsidRDefault="00611F07" w:rsidP="006D577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ascii="Calibri" w:eastAsia="Calibri" w:hAnsi="Calibri" w:cs="Times New Roman"/>
              </w:rPr>
              <w:t>załączniki do wniosku o dofinansowanie są aktualne i sporządzone na właściwych formularzach/we właściwej formie;</w:t>
            </w:r>
          </w:p>
          <w:p w:rsidR="00611F07" w:rsidRPr="00611F07" w:rsidRDefault="00611F07" w:rsidP="006D577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ascii="Calibri" w:eastAsia="Calibri" w:hAnsi="Calibri" w:cs="Times New Roman"/>
              </w:rPr>
              <w:t>uzupełnienie wniosku o dofinansowanie zostało złożone w terminie określonym w piśmie o uzupełnienie wniosku (jeśli dotyczy).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2.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Wnioskodawca (oraz Partnerzy) nie podlega/ podlegają wykluczeniu z ubiegania się o dofinansowanie 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weryfikowane będzie czy wnioskodawca (oraz partnerzy – jeśli dotyczy) nie podlega/podlegają wykluczeniu z ubiegania się o dofinansowanie. Ocena w ramach kryterium odbywa się w oparciu o oświadczenia złożone przez wnioskodawcę stanowiące integralna część wniosku o dofinansowanie projektu.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NIE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3. 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Kwalifikowalność wnioskodawcy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ind w:left="238" w:hanging="238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ocenie podlega:</w:t>
            </w:r>
          </w:p>
          <w:p w:rsidR="00611F07" w:rsidRPr="00611F07" w:rsidRDefault="00611F07" w:rsidP="006D577E">
            <w:pPr>
              <w:numPr>
                <w:ilvl w:val="0"/>
                <w:numId w:val="256"/>
              </w:numPr>
              <w:spacing w:after="0" w:line="240" w:lineRule="auto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kategoria wnioskodawcy jest zgodna listą podmiotów uprawnionych do ubiegania się o dofinansowanie wskazaną w Regulaminie konkursu lub Wykazem Projektów Pozakonkursowych EFRR RPO WM 2014-2020 (w przypadku projektów pozakonkursowych);</w:t>
            </w:r>
          </w:p>
          <w:p w:rsidR="00611F07" w:rsidRPr="00611F07" w:rsidRDefault="00611F07" w:rsidP="006D577E">
            <w:pPr>
              <w:numPr>
                <w:ilvl w:val="0"/>
                <w:numId w:val="256"/>
              </w:numPr>
              <w:spacing w:after="0" w:line="240" w:lineRule="auto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w przypadku projektów realizowanych w partnerstwie, partnerstwo jest zgodne z zapisami  Regulaminu konkursu.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4. 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Kwalifikowalność projektu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ocenie podlega czy:</w:t>
            </w:r>
          </w:p>
          <w:p w:rsidR="00611F07" w:rsidRPr="00611F07" w:rsidRDefault="00611F07" w:rsidP="006D577E">
            <w:pPr>
              <w:numPr>
                <w:ilvl w:val="0"/>
                <w:numId w:val="254"/>
              </w:numPr>
              <w:spacing w:after="0" w:line="240" w:lineRule="auto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projekt realizowany będzie na terenie województwa mazowieckiego lub zgodnie z zapisami Regulaminu konkursu /formularzu projektu pozakonkursowego EFRR </w:t>
            </w:r>
            <w:r w:rsidRPr="00611F07">
              <w:rPr>
                <w:rFonts w:eastAsia="Calibri" w:cs="Times New Roman"/>
              </w:rPr>
              <w:lastRenderedPageBreak/>
              <w:t>RPO 2014-2020 w przypadku projektów pozakonkursowych;</w:t>
            </w:r>
          </w:p>
          <w:p w:rsidR="00611F07" w:rsidRPr="00611F07" w:rsidRDefault="00611F07" w:rsidP="006D577E">
            <w:pPr>
              <w:numPr>
                <w:ilvl w:val="0"/>
                <w:numId w:val="254"/>
              </w:numPr>
              <w:spacing w:after="0" w:line="240" w:lineRule="auto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projekt jest zgodny z celami działania/poddziałania;</w:t>
            </w:r>
          </w:p>
          <w:p w:rsidR="00611F07" w:rsidRPr="00611F07" w:rsidRDefault="00611F07" w:rsidP="006D577E">
            <w:pPr>
              <w:numPr>
                <w:ilvl w:val="0"/>
                <w:numId w:val="254"/>
              </w:numPr>
              <w:spacing w:after="0" w:line="240" w:lineRule="auto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typ projektu jest zgodny z typem działania/poddziałania; </w:t>
            </w:r>
          </w:p>
          <w:p w:rsidR="00611F07" w:rsidRPr="00611F07" w:rsidRDefault="00611F07" w:rsidP="006D577E">
            <w:pPr>
              <w:numPr>
                <w:ilvl w:val="0"/>
                <w:numId w:val="254"/>
              </w:numPr>
              <w:spacing w:after="0" w:line="240" w:lineRule="auto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projekt jest zgodny z przepisami art. 65 ust. 6 i art. 125 ust. 3 lit. e) i f) Rozporządzenia Parlamentu Europejskiego i Rady (UE) nr 1303/2013 z dnia 17 grudnia 2013 r. tj.:</w:t>
            </w:r>
          </w:p>
          <w:p w:rsidR="00611F07" w:rsidRPr="00611F07" w:rsidRDefault="00611F07" w:rsidP="00611F07">
            <w:pPr>
              <w:spacing w:after="0" w:line="240" w:lineRule="auto"/>
              <w:ind w:left="780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projekt nie został zakończony w rozumieniu art. 65 ust. 6,</w:t>
            </w:r>
          </w:p>
          <w:p w:rsidR="00611F07" w:rsidRPr="00611F07" w:rsidRDefault="00611F07" w:rsidP="00611F07">
            <w:pPr>
              <w:spacing w:after="0" w:line="240" w:lineRule="auto"/>
              <w:ind w:left="780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wnioskodawca nie rozpoczął realizacji projektu przed dniem złożenia wniosku o dofinansowanie albo, że realizując projekt przed dniem złożenia wniosku, przestrzegał obowiązujących przepisów prawa dotyczących danej operacji</w:t>
            </w:r>
            <w:r w:rsidRPr="00611F07">
              <w:rPr>
                <w:rFonts w:eastAsia="Calibri" w:cs="Times New Roman"/>
                <w:vertAlign w:val="superscript"/>
              </w:rPr>
              <w:footnoteReference w:id="1"/>
            </w:r>
            <w:r w:rsidRPr="00611F07">
              <w:rPr>
                <w:rFonts w:eastAsia="Calibri" w:cs="Times New Roman"/>
              </w:rPr>
              <w:t xml:space="preserve"> (art. 125 ust. 3 lit. e),</w:t>
            </w:r>
          </w:p>
          <w:p w:rsidR="00611F07" w:rsidRPr="00611F07" w:rsidRDefault="00611F07" w:rsidP="00611F07">
            <w:pPr>
              <w:spacing w:after="0" w:line="240" w:lineRule="auto"/>
              <w:ind w:left="780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projekt nie obejmuje przedsięwzięć będących częścią operacji, które zostały objęte lub powinny zostać objęte procedurą odzyskiwania zgodnie z art. 71 (trwałość operacji) w następstwie przeniesienia działalności produkcyjnej poza obszar objęty programem (art. 125 ust. 3 lit. f).</w:t>
            </w:r>
          </w:p>
          <w:p w:rsidR="00611F07" w:rsidRPr="00611F07" w:rsidRDefault="00611F07" w:rsidP="00611F07">
            <w:pPr>
              <w:spacing w:after="0" w:line="240" w:lineRule="auto"/>
              <w:ind w:left="780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  <w:bCs/>
                <w:iCs/>
              </w:rPr>
              <w:t>Kryterium „d” weryfikowane na podstawie złożonych oświadczeń stanowiących integralną część wniosku o dofinansowanie oraz załącznika w postaci harmonogramu realizacji zamówień publicznych w ramach projektu.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 xml:space="preserve">5. 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Times New Roman" w:cs="Times New Roman"/>
                <w:lang w:eastAsia="pl-PL"/>
              </w:rPr>
            </w:pPr>
            <w:r w:rsidRPr="00611F07">
              <w:rPr>
                <w:rFonts w:eastAsia="Calibri" w:cs="Times New Roman"/>
              </w:rPr>
              <w:t>Kwalifikowalność wydatków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weryfikowana jest potencjalna kwalifikowalność wydatków planowanych do poniesienia, tj. czy kategorie wydatków zawarte we wniosku o dofinansowanie projektu są prawidłowo określone - zgodnie z wytycznymi programowymi oraz zapisami Regulaminu konkursu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6. 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z Regulaminem Konkursu / formularzem projektu pozakonkursowego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weryfikacji podlegają elementy wskazane do oceny w Regulaminie konkursu/formularzu projektu pozakonkursowego EFRR RPO 2014-2020.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7.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Specyficzne kryteria dotyczące danego działania/poddziałania 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ocenie podlega:</w:t>
            </w:r>
          </w:p>
          <w:p w:rsidR="00611F07" w:rsidRPr="00611F07" w:rsidRDefault="00611F07" w:rsidP="006D577E">
            <w:pPr>
              <w:numPr>
                <w:ilvl w:val="0"/>
                <w:numId w:val="255"/>
              </w:numPr>
              <w:spacing w:after="0" w:line="240" w:lineRule="auto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kategoria interwencji jest zgodna  z Regulaminem konkursu;</w:t>
            </w:r>
          </w:p>
          <w:p w:rsidR="00611F07" w:rsidRPr="00611F07" w:rsidRDefault="00611F07" w:rsidP="006D577E">
            <w:pPr>
              <w:numPr>
                <w:ilvl w:val="0"/>
                <w:numId w:val="255"/>
              </w:numPr>
              <w:spacing w:after="0" w:line="240" w:lineRule="auto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okres realizacji projektu jest zgodny z Regulaminem konkursu;</w:t>
            </w:r>
          </w:p>
          <w:p w:rsidR="00611F07" w:rsidRPr="00611F07" w:rsidRDefault="00611F07" w:rsidP="006D577E">
            <w:pPr>
              <w:numPr>
                <w:ilvl w:val="0"/>
                <w:numId w:val="255"/>
              </w:numPr>
              <w:spacing w:after="0" w:line="240" w:lineRule="auto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Wnioskodawca uwzględnił limity dotyczące:</w:t>
            </w:r>
          </w:p>
          <w:p w:rsidR="00611F07" w:rsidRPr="00611F07" w:rsidRDefault="00611F07" w:rsidP="00611F07">
            <w:pPr>
              <w:spacing w:after="0" w:line="240" w:lineRule="auto"/>
              <w:ind w:left="720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 maksymalnego poziomu dofinansowania;</w:t>
            </w:r>
          </w:p>
          <w:p w:rsidR="00611F07" w:rsidRPr="00611F07" w:rsidRDefault="00611F07" w:rsidP="00611F07">
            <w:pPr>
              <w:spacing w:after="0" w:line="240" w:lineRule="auto"/>
              <w:ind w:left="720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minimalnego wkładu własnego;</w:t>
            </w:r>
          </w:p>
          <w:p w:rsidR="00611F07" w:rsidRPr="00611F07" w:rsidRDefault="00611F07" w:rsidP="00611F07">
            <w:pPr>
              <w:spacing w:after="0" w:line="240" w:lineRule="auto"/>
              <w:ind w:left="720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minimalnej/maksymalnej wartości projektu</w:t>
            </w:r>
          </w:p>
          <w:p w:rsidR="00611F07" w:rsidRPr="00611F07" w:rsidRDefault="00611F07" w:rsidP="00611F07">
            <w:pPr>
              <w:spacing w:after="0" w:line="240" w:lineRule="auto"/>
              <w:ind w:left="720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określone w SZOOP lub Regulaminie konkursu;</w:t>
            </w:r>
          </w:p>
          <w:p w:rsidR="00611F07" w:rsidRPr="00611F07" w:rsidRDefault="00611F07" w:rsidP="006D577E">
            <w:pPr>
              <w:numPr>
                <w:ilvl w:val="0"/>
                <w:numId w:val="255"/>
              </w:numPr>
              <w:spacing w:after="0" w:line="240" w:lineRule="auto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wnioskodawca wybrał wszystkie wskaźniki określone w Regulaminie konkursu i określił ich wartości docelowe.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8.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z prawodawstwem krajowym i unijnym w zakresie pomocy publicznej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Kryterium uważa się za spełnione jeżeli:</w:t>
            </w:r>
          </w:p>
          <w:p w:rsidR="00611F07" w:rsidRPr="00611F07" w:rsidRDefault="00611F07" w:rsidP="006D577E">
            <w:pPr>
              <w:numPr>
                <w:ilvl w:val="0"/>
                <w:numId w:val="9"/>
              </w:numPr>
              <w:spacing w:after="0" w:line="240" w:lineRule="auto"/>
              <w:ind w:left="248" w:hanging="248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konkursach zorientowanych wyłącznie na wsparcie projektów, których dofinansowanie nie stanowi pomocy publicznej, dokonana ocena potwierdzi brak spełnienia przesłanek z art. 107 ust. 1 TFUE;</w:t>
            </w:r>
          </w:p>
          <w:p w:rsidR="00611F07" w:rsidRPr="00611F07" w:rsidRDefault="00611F07" w:rsidP="006D577E">
            <w:pPr>
              <w:numPr>
                <w:ilvl w:val="0"/>
                <w:numId w:val="9"/>
              </w:numPr>
              <w:spacing w:after="0" w:line="240" w:lineRule="auto"/>
              <w:ind w:left="238" w:hanging="238"/>
              <w:contextualSpacing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w konkursach, w których dotacja dla projektu stanowi pomoc publiczną/pomoc de </w:t>
            </w:r>
            <w:proofErr w:type="spellStart"/>
            <w:r w:rsidRPr="00611F07">
              <w:rPr>
                <w:rFonts w:eastAsia="Calibri" w:cs="Times New Roman"/>
              </w:rPr>
              <w:t>minimis</w:t>
            </w:r>
            <w:proofErr w:type="spellEnd"/>
            <w:r w:rsidRPr="00611F07">
              <w:rPr>
                <w:rFonts w:eastAsia="Calibri" w:cs="Times New Roman"/>
              </w:rPr>
              <w:t xml:space="preserve">, ocena dokonywana w oparciu o kryteria szczegółowe zawarte w tabeli nr 1.1 zakończy się wynikiem pozytywnym. 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9.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dokumentacji środowiskowej z obowiązującymi przepisami krajowymi i unijnymi w zakresie ochrony środowiska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Ocena kryterium dokonywana jest w oparciu o kryteria szczegółowe  zawarte w tabeli nr 1.2. 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10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projektu z zasadą równości szans kobiet i mężczyzn</w:t>
            </w:r>
            <w:r w:rsidRPr="00611F07" w:rsidDel="009E37B9">
              <w:rPr>
                <w:rFonts w:eastAsia="Calibri" w:cs="Times New Roman"/>
              </w:rPr>
              <w:t xml:space="preserve"> </w:t>
            </w:r>
          </w:p>
        </w:tc>
        <w:tc>
          <w:tcPr>
            <w:tcW w:w="0" w:type="auto"/>
          </w:tcPr>
          <w:p w:rsidR="00611F07" w:rsidRPr="00611F07" w:rsidRDefault="00611F07" w:rsidP="002972E3">
            <w:pPr>
              <w:spacing w:before="120" w:after="12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Kryterium uważa się za spełnione jeśli  wnioskodawca  wykaże pozytywny wpływ projektu na zasadę równości szans kobiet i mężczyzn.</w:t>
            </w:r>
          </w:p>
          <w:p w:rsidR="00611F07" w:rsidRPr="00611F07" w:rsidRDefault="00611F07" w:rsidP="002972E3">
            <w:pPr>
              <w:spacing w:before="120" w:after="12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Dopuszcza się, w uzasadnionych przypadkach, neutralny wpływ projektu na zasadę równości szans kobiet i mężczyzn.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11 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projektu z zasadą równości szans i niedyskryminacji w tym dostępności dla osób z niepełnosprawnościami</w:t>
            </w:r>
          </w:p>
        </w:tc>
        <w:tc>
          <w:tcPr>
            <w:tcW w:w="0" w:type="auto"/>
          </w:tcPr>
          <w:p w:rsidR="00611F07" w:rsidRPr="00611F07" w:rsidRDefault="00611F07" w:rsidP="002972E3">
            <w:pPr>
              <w:spacing w:before="120" w:after="12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Kryterium uważa się za spełnione jeśli wnioskodawca wykaże pozytywny wpływ projektu na zasadę równości szans i niedyskryminacji w tym dostępności dla osób z niepełnosprawnościami.</w:t>
            </w:r>
          </w:p>
          <w:p w:rsidR="002972E3" w:rsidRDefault="00611F07" w:rsidP="002972E3">
            <w:pPr>
              <w:spacing w:before="120" w:after="12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Dopuszcza się, w uzasadnionych przypadkach, neutralny wpływ projektu na zasadę równości szans i niedyskryminacji, w tym dostępności dla osób z niepełnosprawnościami. </w:t>
            </w:r>
          </w:p>
          <w:p w:rsidR="00611F07" w:rsidRPr="00611F07" w:rsidRDefault="00611F07" w:rsidP="002972E3">
            <w:pPr>
              <w:spacing w:before="120" w:after="12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szczególności weryfikowane będzie czy wnioskodawca zapewnił, że w ramach projektu zastosowano zasady projektowania uniwersalnego.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12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projektu z zasadą zrównoważonego rozwoju</w:t>
            </w:r>
          </w:p>
        </w:tc>
        <w:tc>
          <w:tcPr>
            <w:tcW w:w="0" w:type="auto"/>
          </w:tcPr>
          <w:p w:rsidR="00611F07" w:rsidRPr="00611F07" w:rsidRDefault="00611F07" w:rsidP="002972E3">
            <w:pPr>
              <w:spacing w:before="120" w:after="12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Kryterium uważa się za spełnione jeśli wnioskodawca wykaże pozytywny wpływ projektu na  zasadę zrównoważonego rozwoju.</w:t>
            </w:r>
          </w:p>
          <w:p w:rsidR="00611F07" w:rsidRPr="00611F07" w:rsidRDefault="00611F07" w:rsidP="002972E3">
            <w:pPr>
              <w:spacing w:before="120" w:after="12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Dopuszcza się, w uzasadnionych przypadkach, neutralny wpływ projektu na zasadę zrównoważonego rozwoju.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611F07" w:rsidRPr="00611F07" w:rsidTr="00611F07"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13. </w:t>
            </w:r>
          </w:p>
        </w:tc>
        <w:tc>
          <w:tcPr>
            <w:tcW w:w="0" w:type="auto"/>
          </w:tcPr>
          <w:p w:rsidR="00611F07" w:rsidRPr="00611F07" w:rsidRDefault="00611F07" w:rsidP="00611F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Poprawność zaklasyfikowania projektu </w:t>
            </w:r>
            <w:r w:rsidRPr="00611F07">
              <w:rPr>
                <w:rFonts w:eastAsia="Calibri" w:cs="Times New Roman"/>
              </w:rPr>
              <w:lastRenderedPageBreak/>
              <w:t>jako „duży projekt”.</w:t>
            </w:r>
          </w:p>
        </w:tc>
        <w:tc>
          <w:tcPr>
            <w:tcW w:w="0" w:type="auto"/>
          </w:tcPr>
          <w:p w:rsidR="00611F07" w:rsidRPr="00611F07" w:rsidRDefault="00611F07" w:rsidP="002972E3">
            <w:pPr>
              <w:spacing w:before="120" w:after="12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 xml:space="preserve">W kryterium podlega ocenie  czy prawidłowo zaklasyfikowano projekt jako spełniający lub </w:t>
            </w:r>
            <w:r w:rsidRPr="00611F07">
              <w:rPr>
                <w:rFonts w:eastAsia="Calibri" w:cs="Times New Roman"/>
              </w:rPr>
              <w:lastRenderedPageBreak/>
              <w:t>nie spełniający definicji dużego projektu w rozumieniu art. 100 rozporządzenia PE i Rady (UE) nr 1303/2013, tzn. czy ww. status projektu, zadeklarowany we Wniosku o dofinansowanie projektu, jest zgodny z oświadczeniem Wnioskodawcy i dokumentacją techniczną (jeśli dotyczy).</w:t>
            </w:r>
          </w:p>
          <w:p w:rsidR="00611F07" w:rsidRPr="00611F07" w:rsidRDefault="00611F07" w:rsidP="002972E3">
            <w:pPr>
              <w:spacing w:before="120" w:after="120" w:line="240" w:lineRule="auto"/>
              <w:jc w:val="left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przypadku projektu oznaczonego jako niebędący „dużym projektem”, ocenie podlega także, czy z treści Wniosku o dofinansowanie projektu lub załączników nie wynika, że jest on częścią niepodzielnego zadania o sprecyzowanym charakterze gospodarczym lub technicznym, które posiada jasno określone cele i której całkowite koszty kwalifikowane przekraczają kwotę 50 mln EUR, a w przypadku operacji przyczyniających się do osiągnięcia celu tematycznego na mocy art. 9 pkt 7 rozporządzenia PE i Rady (UE) nr 1303/2013, której całkowite koszty kwalifikowalne przekraczają kwotę 75 mln EUR.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611F07" w:rsidRPr="00611F07" w:rsidRDefault="00611F07" w:rsidP="00611F07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</w:tbl>
    <w:p w:rsidR="003C58CD" w:rsidRDefault="003C58CD">
      <w:pPr>
        <w:rPr>
          <w:b/>
        </w:rPr>
      </w:pPr>
      <w:r>
        <w:rPr>
          <w:b/>
        </w:rPr>
        <w:lastRenderedPageBreak/>
        <w:br w:type="page"/>
      </w:r>
    </w:p>
    <w:p w:rsidR="0011564B" w:rsidRPr="00442C92" w:rsidRDefault="007623E7" w:rsidP="00442C92">
      <w:pPr>
        <w:pStyle w:val="Nagwek4"/>
        <w:spacing w:before="360" w:after="360"/>
        <w:ind w:left="862"/>
        <w:rPr>
          <w:rFonts w:ascii="Calibri" w:hAnsi="Calibri"/>
          <w:b/>
          <w:sz w:val="28"/>
          <w:szCs w:val="28"/>
        </w:rPr>
      </w:pPr>
      <w:r w:rsidRPr="00442C92">
        <w:rPr>
          <w:rFonts w:ascii="Calibri" w:hAnsi="Calibri"/>
          <w:b/>
          <w:sz w:val="28"/>
          <w:szCs w:val="28"/>
        </w:rPr>
        <w:lastRenderedPageBreak/>
        <w:t>1.1 Kryteria dotyczące pomocy publicznej</w:t>
      </w:r>
    </w:p>
    <w:tbl>
      <w:tblPr>
        <w:tblpPr w:leftFromText="141" w:rightFromText="141" w:vertAnchor="text" w:horzAnchor="margin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3702"/>
        <w:gridCol w:w="8368"/>
        <w:gridCol w:w="1465"/>
      </w:tblGrid>
      <w:tr w:rsidR="0011564B" w:rsidRPr="00F704F8" w:rsidTr="007C789E">
        <w:trPr>
          <w:tblHeader/>
        </w:trPr>
        <w:tc>
          <w:tcPr>
            <w:tcW w:w="251" w:type="pct"/>
            <w:shd w:val="clear" w:color="auto" w:fill="auto"/>
            <w:vAlign w:val="center"/>
          </w:tcPr>
          <w:p w:rsidR="0011564B" w:rsidRPr="00F704F8" w:rsidRDefault="0011564B" w:rsidP="007C789E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L.p.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1564B" w:rsidRPr="00F704F8" w:rsidRDefault="0011564B" w:rsidP="00FF2AC9">
            <w:pPr>
              <w:spacing w:after="0" w:line="240" w:lineRule="auto"/>
              <w:jc w:val="left"/>
              <w:rPr>
                <w:b/>
              </w:rPr>
            </w:pPr>
            <w:r w:rsidRPr="00F704F8">
              <w:rPr>
                <w:b/>
              </w:rPr>
              <w:t>Kryterium szczegółowe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11564B" w:rsidRPr="00F704F8" w:rsidRDefault="0011564B" w:rsidP="00FF2AC9">
            <w:pPr>
              <w:spacing w:after="0" w:line="240" w:lineRule="auto"/>
              <w:jc w:val="left"/>
              <w:rPr>
                <w:b/>
              </w:rPr>
            </w:pPr>
            <w:r w:rsidRPr="00F704F8">
              <w:rPr>
                <w:b/>
              </w:rPr>
              <w:t>Opis kryterium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64B" w:rsidRPr="00F704F8" w:rsidRDefault="0011564B" w:rsidP="007C789E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Punktacja</w:t>
            </w:r>
          </w:p>
        </w:tc>
      </w:tr>
      <w:tr w:rsidR="0011564B" w:rsidRPr="00F704F8" w:rsidTr="007C789E">
        <w:tc>
          <w:tcPr>
            <w:tcW w:w="251" w:type="pct"/>
            <w:shd w:val="clear" w:color="auto" w:fill="auto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1.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1564B" w:rsidRPr="00F704F8" w:rsidRDefault="0011564B" w:rsidP="00FF2AC9">
            <w:pPr>
              <w:spacing w:after="0" w:line="240" w:lineRule="auto"/>
              <w:jc w:val="left"/>
            </w:pPr>
            <w:r w:rsidRPr="00F704F8">
              <w:t>Kwalifikowalność Wnioskodawcy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11564B" w:rsidRPr="00F704F8" w:rsidRDefault="0011564B" w:rsidP="00FF2AC9">
            <w:pPr>
              <w:spacing w:after="0" w:line="240" w:lineRule="auto"/>
              <w:jc w:val="left"/>
            </w:pPr>
            <w:r w:rsidRPr="00F704F8">
              <w:t xml:space="preserve">Kryterium ma potwierdzić, iż podmiot może aplikować o daną kategorię pomocy, nie jest wykluczony na mocy przepisów prawa polskiego i unijnego oraz należy do kręgu podmiotów uprawnionych do aplikowania wskazanych w Regulaminie konkursu. ( w szczególności na podstawie Rozporządzenia Komisji (UE) nr 651/2014 lub rozporządzenia nr KE 1407/13 dotyczącego stosowania pomocy de </w:t>
            </w:r>
            <w:proofErr w:type="spellStart"/>
            <w:r w:rsidRPr="00F704F8">
              <w:t>minimis</w:t>
            </w:r>
            <w:proofErr w:type="spellEnd"/>
            <w:r w:rsidRPr="00F704F8">
              <w:t>.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0/1</w:t>
            </w:r>
          </w:p>
        </w:tc>
      </w:tr>
      <w:tr w:rsidR="0011564B" w:rsidRPr="00F704F8" w:rsidTr="007C789E">
        <w:tc>
          <w:tcPr>
            <w:tcW w:w="251" w:type="pct"/>
            <w:shd w:val="clear" w:color="auto" w:fill="auto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2.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1564B" w:rsidRPr="00F704F8" w:rsidRDefault="0011564B" w:rsidP="00FF2AC9">
            <w:pPr>
              <w:spacing w:after="0" w:line="240" w:lineRule="auto"/>
              <w:jc w:val="left"/>
            </w:pPr>
            <w:r w:rsidRPr="00F704F8">
              <w:t>Cel i przedmiot projektu zgodny z przeznaczeniem pomocy/kategorią pomocy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11564B" w:rsidRPr="00F704F8" w:rsidRDefault="0011564B" w:rsidP="00FF2AC9">
            <w:pPr>
              <w:spacing w:after="0" w:line="240" w:lineRule="auto"/>
              <w:jc w:val="left"/>
            </w:pPr>
            <w:r w:rsidRPr="00F704F8">
              <w:t>W ramach kryterium weryfikowana jest zgodność projektu z celem, przeznaczeniem oraz warunkami dopuszczalności danego rodzaju pomocy określonymi we właściwych podstawach prawnych udzielenia pomocy, w szczególności na podstawie Rozporządzenia Komisji (UE) nr 651/2014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0/1</w:t>
            </w:r>
          </w:p>
        </w:tc>
      </w:tr>
      <w:tr w:rsidR="0011564B" w:rsidRPr="00F704F8" w:rsidTr="007C789E">
        <w:tc>
          <w:tcPr>
            <w:tcW w:w="251" w:type="pct"/>
            <w:shd w:val="clear" w:color="auto" w:fill="auto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3.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1564B" w:rsidRPr="00F704F8" w:rsidRDefault="0011564B" w:rsidP="00FF2AC9">
            <w:pPr>
              <w:spacing w:after="0" w:line="240" w:lineRule="auto"/>
              <w:jc w:val="left"/>
            </w:pPr>
            <w:r w:rsidRPr="00F704F8">
              <w:t>Potencjalna kwalifikowalność wydatków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11564B" w:rsidRPr="00F704F8" w:rsidRDefault="0011564B" w:rsidP="00FF2AC9">
            <w:pPr>
              <w:jc w:val="left"/>
            </w:pPr>
            <w:r w:rsidRPr="00F704F8">
              <w:rPr>
                <w:iCs/>
              </w:rPr>
              <w:t>W ramach kryterium ocenie podlegać będzie czy wydatki ujęte jako kwalifikowane w projekcie spełniają warunki kwalifikowalności wskazane we właściwej podstawie prawnej udzielenia pomocy,(…)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0/1</w:t>
            </w:r>
          </w:p>
        </w:tc>
      </w:tr>
      <w:tr w:rsidR="0011564B" w:rsidRPr="00F704F8" w:rsidTr="007C789E">
        <w:tc>
          <w:tcPr>
            <w:tcW w:w="251" w:type="pct"/>
            <w:shd w:val="clear" w:color="auto" w:fill="auto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4.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1564B" w:rsidRPr="00F704F8" w:rsidRDefault="0011564B" w:rsidP="00FF2AC9">
            <w:pPr>
              <w:spacing w:after="0" w:line="240" w:lineRule="auto"/>
              <w:jc w:val="left"/>
            </w:pPr>
            <w:r w:rsidRPr="00F704F8">
              <w:t>Intensywność i maksymalna wartość pomocy oraz p</w:t>
            </w:r>
            <w:r w:rsidR="007623E7">
              <w:t>rocentowy poziom dofinansowania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11564B" w:rsidRPr="00F704F8" w:rsidRDefault="0011564B" w:rsidP="00FF2AC9">
            <w:pPr>
              <w:spacing w:after="0" w:line="240" w:lineRule="auto"/>
              <w:jc w:val="left"/>
            </w:pPr>
            <w:r w:rsidRPr="00F704F8">
              <w:t>W ramach kryterium weryfikowane będzie w szczególności:</w:t>
            </w:r>
          </w:p>
          <w:p w:rsidR="0011564B" w:rsidRPr="00F704F8" w:rsidRDefault="0011564B" w:rsidP="006D577E">
            <w:pPr>
              <w:pStyle w:val="Akapitzlist0"/>
              <w:numPr>
                <w:ilvl w:val="0"/>
                <w:numId w:val="257"/>
              </w:numPr>
              <w:spacing w:after="0" w:line="240" w:lineRule="auto"/>
              <w:ind w:left="360" w:hanging="284"/>
              <w:jc w:val="left"/>
            </w:pPr>
            <w:r w:rsidRPr="00F704F8">
              <w:t>weryfikacja dopuszczalnej intensywności pomocy oraz zasad kumulacji pomocy;</w:t>
            </w:r>
          </w:p>
          <w:p w:rsidR="0011564B" w:rsidRPr="00F704F8" w:rsidRDefault="0011564B" w:rsidP="006D577E">
            <w:pPr>
              <w:pStyle w:val="Akapitzlist0"/>
              <w:numPr>
                <w:ilvl w:val="0"/>
                <w:numId w:val="257"/>
              </w:numPr>
              <w:spacing w:after="0" w:line="240" w:lineRule="auto"/>
              <w:ind w:left="360" w:hanging="284"/>
              <w:jc w:val="left"/>
            </w:pPr>
            <w:r w:rsidRPr="00F704F8">
              <w:t xml:space="preserve">weryfikacja dopuszczalnego pułapu wsparcia oraz zasad kumulacji w ramach pomocy de </w:t>
            </w:r>
            <w:proofErr w:type="spellStart"/>
            <w:r w:rsidRPr="00F704F8">
              <w:t>minimis</w:t>
            </w:r>
            <w:proofErr w:type="spellEnd"/>
            <w:r w:rsidRPr="00F704F8">
              <w:t>;</w:t>
            </w:r>
          </w:p>
          <w:p w:rsidR="0011564B" w:rsidRPr="00F704F8" w:rsidRDefault="0011564B" w:rsidP="006D577E">
            <w:pPr>
              <w:pStyle w:val="Akapitzlist0"/>
              <w:numPr>
                <w:ilvl w:val="0"/>
                <w:numId w:val="257"/>
              </w:numPr>
              <w:spacing w:after="0" w:line="240" w:lineRule="auto"/>
              <w:ind w:left="360" w:hanging="284"/>
              <w:jc w:val="left"/>
            </w:pPr>
            <w:r w:rsidRPr="00F704F8">
              <w:t>właściwy poziom procentowy dofinansowania wynikający z danego programu pomocowego przy uwzględnieniu rodzaju pomocy oraz wielkości przedsiębiorstwa.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0/1</w:t>
            </w:r>
          </w:p>
        </w:tc>
      </w:tr>
      <w:tr w:rsidR="0011564B" w:rsidRPr="00F704F8" w:rsidTr="007C789E">
        <w:tc>
          <w:tcPr>
            <w:tcW w:w="251" w:type="pct"/>
            <w:shd w:val="clear" w:color="auto" w:fill="auto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5.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11564B" w:rsidRPr="00F704F8" w:rsidRDefault="0011564B" w:rsidP="00FF2AC9">
            <w:pPr>
              <w:spacing w:before="120" w:after="120" w:line="240" w:lineRule="auto"/>
              <w:jc w:val="left"/>
            </w:pPr>
            <w:r w:rsidRPr="00F704F8">
              <w:t>Dodatkowe obowiązki warunkujące zgodność wsparcia w świetle postanowień podstaw prawnych udzielania pomocy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11564B" w:rsidRPr="00F704F8" w:rsidRDefault="0011564B" w:rsidP="00FF2AC9">
            <w:pPr>
              <w:spacing w:before="120" w:after="120" w:line="240" w:lineRule="auto"/>
              <w:jc w:val="left"/>
            </w:pPr>
            <w:r w:rsidRPr="00F704F8">
              <w:t>Kryterium ma sprawdzić, czy Beneficjent spełnia dodatkowe szczegółowe warunki otrzymania pomocy określone we właściwym rozporządzeniu MIR, rozporządzeniu Komisji Europejskiej lub innym akcie unijnym i każdorazowo zdefiniowane w Regulaminie konkursu.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0/1</w:t>
            </w:r>
          </w:p>
        </w:tc>
      </w:tr>
    </w:tbl>
    <w:p w:rsidR="0011564B" w:rsidRPr="00F704F8" w:rsidRDefault="0011564B" w:rsidP="0011564B">
      <w:pPr>
        <w:rPr>
          <w:b/>
          <w:bCs/>
          <w:sz w:val="24"/>
          <w:szCs w:val="24"/>
          <w:lang w:eastAsia="pl-PL"/>
        </w:rPr>
      </w:pPr>
      <w:r w:rsidRPr="00F704F8">
        <w:rPr>
          <w:b/>
          <w:bCs/>
          <w:sz w:val="24"/>
          <w:szCs w:val="24"/>
          <w:lang w:eastAsia="pl-PL"/>
        </w:rPr>
        <w:br w:type="page"/>
      </w:r>
    </w:p>
    <w:p w:rsidR="0011564B" w:rsidRPr="00442C92" w:rsidRDefault="0011564B" w:rsidP="007623E7">
      <w:pPr>
        <w:pStyle w:val="Nagwek4"/>
        <w:spacing w:before="360" w:after="360"/>
        <w:ind w:left="862"/>
        <w:rPr>
          <w:rFonts w:ascii="Calibri" w:hAnsi="Calibri"/>
          <w:b/>
          <w:sz w:val="28"/>
          <w:szCs w:val="28"/>
        </w:rPr>
      </w:pPr>
      <w:r w:rsidRPr="00442C92">
        <w:rPr>
          <w:rFonts w:ascii="Calibri" w:hAnsi="Calibri"/>
          <w:b/>
          <w:sz w:val="28"/>
          <w:szCs w:val="28"/>
        </w:rPr>
        <w:lastRenderedPageBreak/>
        <w:t>1</w:t>
      </w:r>
      <w:r w:rsidR="007623E7" w:rsidRPr="00442C92">
        <w:rPr>
          <w:rFonts w:ascii="Calibri" w:hAnsi="Calibri"/>
          <w:b/>
          <w:sz w:val="28"/>
          <w:szCs w:val="28"/>
        </w:rPr>
        <w:t>.2 Kryteria dotyczące dokumentów środowiskowych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1790"/>
        <w:gridCol w:w="3600"/>
        <w:gridCol w:w="5535"/>
        <w:gridCol w:w="1320"/>
      </w:tblGrid>
      <w:tr w:rsidR="0011564B" w:rsidRPr="00F704F8" w:rsidTr="007C789E">
        <w:trPr>
          <w:tblHeader/>
        </w:trPr>
        <w:tc>
          <w:tcPr>
            <w:tcW w:w="2595" w:type="pct"/>
            <w:gridSpan w:val="3"/>
            <w:vAlign w:val="center"/>
          </w:tcPr>
          <w:p w:rsidR="0011564B" w:rsidRPr="00F704F8" w:rsidRDefault="0011564B" w:rsidP="007C789E">
            <w:pPr>
              <w:keepNext/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Kryterium</w:t>
            </w:r>
          </w:p>
        </w:tc>
        <w:tc>
          <w:tcPr>
            <w:tcW w:w="1942" w:type="pct"/>
            <w:vAlign w:val="center"/>
          </w:tcPr>
          <w:p w:rsidR="0011564B" w:rsidRPr="00F704F8" w:rsidRDefault="0011564B" w:rsidP="007C789E">
            <w:pPr>
              <w:keepNext/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Opis</w:t>
            </w:r>
          </w:p>
        </w:tc>
        <w:tc>
          <w:tcPr>
            <w:tcW w:w="463" w:type="pct"/>
            <w:vAlign w:val="center"/>
          </w:tcPr>
          <w:p w:rsidR="0011564B" w:rsidRPr="00F704F8" w:rsidRDefault="0011564B" w:rsidP="007C789E">
            <w:pPr>
              <w:keepNext/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Ocena</w:t>
            </w:r>
          </w:p>
        </w:tc>
      </w:tr>
      <w:tr w:rsidR="0011564B" w:rsidRPr="00F704F8" w:rsidTr="007C789E">
        <w:tc>
          <w:tcPr>
            <w:tcW w:w="704" w:type="pct"/>
            <w:vMerge w:val="restart"/>
            <w:vAlign w:val="center"/>
          </w:tcPr>
          <w:p w:rsidR="0011564B" w:rsidRPr="00F704F8" w:rsidRDefault="0011564B" w:rsidP="00C74F73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F704F8">
              <w:rPr>
                <w:lang w:eastAsia="pl-PL"/>
              </w:rPr>
              <w:t>Czy projekt</w:t>
            </w:r>
            <w:r w:rsidR="007623E7"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podlega</w:t>
            </w:r>
            <w:r w:rsidR="007623E7"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procedurze</w:t>
            </w:r>
            <w:r w:rsidR="007623E7"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w zakresie</w:t>
            </w:r>
            <w:r w:rsidR="007623E7"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OOŚ</w:t>
            </w:r>
            <w:r w:rsidR="007623E7"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Tak/Nie</w:t>
            </w:r>
          </w:p>
        </w:tc>
        <w:tc>
          <w:tcPr>
            <w:tcW w:w="628" w:type="pct"/>
            <w:vMerge w:val="restart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TAK</w:t>
            </w:r>
          </w:p>
        </w:tc>
        <w:tc>
          <w:tcPr>
            <w:tcW w:w="1263" w:type="pct"/>
            <w:vAlign w:val="center"/>
          </w:tcPr>
          <w:p w:rsidR="0011564B" w:rsidRPr="00F704F8" w:rsidRDefault="0011564B" w:rsidP="00C74F73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F704F8">
              <w:rPr>
                <w:lang w:eastAsia="pl-PL"/>
              </w:rPr>
              <w:t>Czy przedłożone zostały wszystkie</w:t>
            </w:r>
            <w:r w:rsidR="007623E7"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wymagane załączniki w zakresie OOŚ</w:t>
            </w:r>
          </w:p>
        </w:tc>
        <w:tc>
          <w:tcPr>
            <w:tcW w:w="1942" w:type="pct"/>
            <w:vAlign w:val="center"/>
          </w:tcPr>
          <w:p w:rsidR="0011564B" w:rsidRPr="00F704F8" w:rsidRDefault="0011564B" w:rsidP="00C74F7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eastAsia="pl-PL"/>
              </w:rPr>
            </w:pPr>
            <w:r w:rsidRPr="00F704F8">
              <w:rPr>
                <w:lang w:eastAsia="pl-PL"/>
              </w:rPr>
              <w:t>Przedsięwzięcia podlegające procedurze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wymagają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przedłożenia wszystkich wymaganych załączników i dokumentacji dotyczących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(zgodnie z listą załączników do konkursu). Zaświadczenie organu odpowiedzialnego za monitorowanie obszarów Natura 2000 (w przypadku, gdy przedsięwzięcie nie wywrze istotnego wpływu na obszar Natura 2000, a więc nie zostało uznane za konieczne przeprowadzenie oceny, o której mowa w art. 6 ust. 3 Dyrektywy 92/43/EWG).</w:t>
            </w:r>
          </w:p>
        </w:tc>
        <w:tc>
          <w:tcPr>
            <w:tcW w:w="463" w:type="pct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0/1</w:t>
            </w:r>
          </w:p>
        </w:tc>
      </w:tr>
      <w:tr w:rsidR="0011564B" w:rsidRPr="00F704F8" w:rsidTr="007C789E">
        <w:trPr>
          <w:trHeight w:val="1223"/>
        </w:trPr>
        <w:tc>
          <w:tcPr>
            <w:tcW w:w="704" w:type="pct"/>
            <w:vMerge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</w:p>
        </w:tc>
        <w:tc>
          <w:tcPr>
            <w:tcW w:w="628" w:type="pct"/>
            <w:vMerge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</w:p>
        </w:tc>
        <w:tc>
          <w:tcPr>
            <w:tcW w:w="1263" w:type="pct"/>
            <w:vAlign w:val="center"/>
          </w:tcPr>
          <w:p w:rsidR="0011564B" w:rsidRPr="00F704F8" w:rsidRDefault="0011564B" w:rsidP="00C74F73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F704F8">
              <w:rPr>
                <w:lang w:eastAsia="pl-PL"/>
              </w:rPr>
              <w:t>Czy załączniki są wypełnione w sposób poprawny</w:t>
            </w:r>
          </w:p>
        </w:tc>
        <w:tc>
          <w:tcPr>
            <w:tcW w:w="1942" w:type="pct"/>
            <w:vAlign w:val="center"/>
          </w:tcPr>
          <w:p w:rsidR="0011564B" w:rsidRPr="00F704F8" w:rsidRDefault="0011564B" w:rsidP="00C74F73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F704F8">
              <w:rPr>
                <w:lang w:eastAsia="pl-PL"/>
              </w:rPr>
              <w:t>Kompletność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wypełnienia poszczególnych</w:t>
            </w:r>
            <w:r w:rsidR="007623E7"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 xml:space="preserve">punktów </w:t>
            </w:r>
            <w:r w:rsidR="007623E7"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w Formularzu do wniosku o dofinansowanie w zakresie OOŚ. Treść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Formularza do wniosku o dofinansowanie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 zakresie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oraz Zaświadczenia organu odpowiedzialnego za monitorowanie</w:t>
            </w:r>
            <w:r w:rsidR="007623E7"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obszarów Natura 2000 musi być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zgodna z informacjami zawartymi we wniosku dokumentacji środowiskowej oraz postanowieniem uzgadniającym decyzji</w:t>
            </w:r>
            <w:r w:rsidR="007623E7"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budowlaną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lub z tą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decyzją.</w:t>
            </w:r>
          </w:p>
        </w:tc>
        <w:tc>
          <w:tcPr>
            <w:tcW w:w="463" w:type="pct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0/1</w:t>
            </w:r>
          </w:p>
        </w:tc>
      </w:tr>
      <w:tr w:rsidR="0011564B" w:rsidRPr="00F704F8" w:rsidTr="007C789E">
        <w:trPr>
          <w:trHeight w:val="1075"/>
        </w:trPr>
        <w:tc>
          <w:tcPr>
            <w:tcW w:w="704" w:type="pct"/>
            <w:vMerge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</w:p>
        </w:tc>
        <w:tc>
          <w:tcPr>
            <w:tcW w:w="628" w:type="pct"/>
            <w:vMerge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</w:p>
        </w:tc>
        <w:tc>
          <w:tcPr>
            <w:tcW w:w="1263" w:type="pct"/>
            <w:vAlign w:val="center"/>
          </w:tcPr>
          <w:p w:rsidR="0011564B" w:rsidRPr="00F704F8" w:rsidRDefault="0011564B" w:rsidP="00C74F73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F704F8">
              <w:rPr>
                <w:lang w:eastAsia="pl-PL"/>
              </w:rPr>
              <w:t>Czy procedura OOŚ została</w:t>
            </w:r>
            <w:r w:rsidR="007623E7"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przeprowadzona poprawnie</w:t>
            </w:r>
          </w:p>
        </w:tc>
        <w:tc>
          <w:tcPr>
            <w:tcW w:w="1942" w:type="pct"/>
            <w:vAlign w:val="center"/>
          </w:tcPr>
          <w:p w:rsidR="0011564B" w:rsidRPr="00F704F8" w:rsidRDefault="0011564B" w:rsidP="00C74F73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F704F8">
              <w:rPr>
                <w:lang w:eastAsia="pl-PL"/>
              </w:rPr>
              <w:t>Zgodność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z Dyrektywami OOŚ, Siedliskową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i Ptasią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oraz przepisami krajowymi w zakresie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(decyzja o środowiskowych uwarunkowaniach, postanowienia organów w przedmiocie konieczności sporządzenia raportu OOŚ, streszczenie raportu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 języku</w:t>
            </w:r>
            <w:r w:rsidR="007623E7"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niespecjalistycznym, itp.)</w:t>
            </w:r>
          </w:p>
        </w:tc>
        <w:tc>
          <w:tcPr>
            <w:tcW w:w="463" w:type="pct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0/1</w:t>
            </w:r>
          </w:p>
        </w:tc>
      </w:tr>
      <w:tr w:rsidR="0011564B" w:rsidRPr="00F704F8" w:rsidTr="007C789E">
        <w:trPr>
          <w:trHeight w:val="1791"/>
        </w:trPr>
        <w:tc>
          <w:tcPr>
            <w:tcW w:w="704" w:type="pct"/>
            <w:vMerge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</w:p>
        </w:tc>
        <w:tc>
          <w:tcPr>
            <w:tcW w:w="628" w:type="pct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NIE</w:t>
            </w:r>
          </w:p>
        </w:tc>
        <w:tc>
          <w:tcPr>
            <w:tcW w:w="1263" w:type="pct"/>
            <w:vAlign w:val="center"/>
          </w:tcPr>
          <w:p w:rsidR="0011564B" w:rsidRPr="00F704F8" w:rsidRDefault="0011564B" w:rsidP="00C74F73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F704F8">
              <w:rPr>
                <w:lang w:eastAsia="pl-PL"/>
              </w:rPr>
              <w:t>Wniosek nie podlega dalszej weryfikacji w ramach poprawności</w:t>
            </w:r>
            <w:r w:rsidR="007623E7"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procedury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="00F43F93">
              <w:rPr>
                <w:rFonts w:cs="TimesNewRomanPSMT"/>
                <w:lang w:eastAsia="pl-PL"/>
              </w:rPr>
              <w:br/>
            </w:r>
            <w:r w:rsidRPr="00F704F8">
              <w:rPr>
                <w:lang w:eastAsia="pl-PL"/>
              </w:rPr>
              <w:t>i jest kierowany do dalszej oceny</w:t>
            </w:r>
          </w:p>
        </w:tc>
        <w:tc>
          <w:tcPr>
            <w:tcW w:w="1942" w:type="pct"/>
            <w:vAlign w:val="center"/>
          </w:tcPr>
          <w:p w:rsidR="0011564B" w:rsidRPr="00F704F8" w:rsidRDefault="0011564B" w:rsidP="00C74F73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cs="TimesNewRomanPSMT"/>
                <w:lang w:eastAsia="pl-PL"/>
              </w:rPr>
            </w:pPr>
            <w:r w:rsidRPr="00F704F8">
              <w:rPr>
                <w:lang w:eastAsia="pl-PL"/>
              </w:rPr>
              <w:t>Przedsięwzięcia nie podlegające procedurze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wymagają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przedłożenia Formularza do wniosku o dofinansowanie w zakresie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wypełnianego (w sposób prawidłowy) w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ograniczonym zakresie.</w:t>
            </w:r>
          </w:p>
          <w:p w:rsidR="0011564B" w:rsidRPr="00F704F8" w:rsidRDefault="0011564B" w:rsidP="00C74F73">
            <w:pPr>
              <w:autoSpaceDE w:val="0"/>
              <w:autoSpaceDN w:val="0"/>
              <w:adjustRightInd w:val="0"/>
              <w:spacing w:before="120" w:after="120" w:line="240" w:lineRule="auto"/>
              <w:rPr>
                <w:lang w:eastAsia="pl-PL"/>
              </w:rPr>
            </w:pPr>
            <w:r w:rsidRPr="00F704F8">
              <w:rPr>
                <w:lang w:eastAsia="pl-PL"/>
              </w:rPr>
              <w:t>Zaświadczenie organu odpowiedzialnego za</w:t>
            </w:r>
            <w:r w:rsidR="007623E7"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monitorowanie obszarów Natura 2000 jest wymagane w przypadku realizacji przedsięwzięć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infrastrukturalnych.</w:t>
            </w:r>
          </w:p>
        </w:tc>
        <w:tc>
          <w:tcPr>
            <w:tcW w:w="463" w:type="pct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0/1</w:t>
            </w:r>
          </w:p>
        </w:tc>
      </w:tr>
    </w:tbl>
    <w:p w:rsidR="003C58CD" w:rsidRDefault="003C58CD">
      <w:pPr>
        <w:rPr>
          <w:rFonts w:cs="Calibri"/>
          <w:b/>
          <w:szCs w:val="24"/>
          <w:lang w:eastAsia="pl-PL"/>
        </w:rPr>
      </w:pPr>
      <w:r>
        <w:rPr>
          <w:rFonts w:cs="Calibri"/>
          <w:b/>
          <w:szCs w:val="24"/>
          <w:lang w:eastAsia="pl-PL"/>
        </w:rPr>
        <w:br w:type="page"/>
      </w:r>
    </w:p>
    <w:p w:rsidR="0011564B" w:rsidRPr="00442C92" w:rsidRDefault="0011564B" w:rsidP="00F52F0E">
      <w:pPr>
        <w:pStyle w:val="Nagwek4"/>
        <w:spacing w:before="360" w:after="360"/>
        <w:ind w:left="862"/>
        <w:rPr>
          <w:rFonts w:ascii="Calibri" w:hAnsi="Calibri"/>
          <w:b/>
          <w:sz w:val="28"/>
          <w:szCs w:val="28"/>
        </w:rPr>
      </w:pPr>
      <w:r w:rsidRPr="00442C92">
        <w:rPr>
          <w:rFonts w:ascii="Calibri" w:hAnsi="Calibri"/>
          <w:b/>
          <w:sz w:val="28"/>
          <w:szCs w:val="28"/>
        </w:rPr>
        <w:lastRenderedPageBreak/>
        <w:t>1.</w:t>
      </w:r>
      <w:r w:rsidR="00D03BC0">
        <w:rPr>
          <w:rFonts w:ascii="Calibri" w:hAnsi="Calibri"/>
          <w:b/>
          <w:sz w:val="28"/>
          <w:szCs w:val="28"/>
        </w:rPr>
        <w:t>3</w:t>
      </w:r>
      <w:r w:rsidRPr="00442C92">
        <w:rPr>
          <w:rFonts w:ascii="Calibri" w:hAnsi="Calibri"/>
          <w:b/>
          <w:sz w:val="28"/>
          <w:szCs w:val="28"/>
        </w:rPr>
        <w:t>.</w:t>
      </w:r>
      <w:r w:rsidRPr="00442C92">
        <w:rPr>
          <w:rFonts w:ascii="Calibri" w:hAnsi="Calibri"/>
          <w:b/>
          <w:sz w:val="28"/>
          <w:szCs w:val="28"/>
        </w:rPr>
        <w:tab/>
      </w:r>
      <w:r w:rsidR="004C350F" w:rsidRPr="00442C92">
        <w:rPr>
          <w:rFonts w:ascii="Calibri" w:hAnsi="Calibri"/>
          <w:b/>
          <w:sz w:val="28"/>
          <w:szCs w:val="28"/>
        </w:rPr>
        <w:t>Dodatkowe kryteria formalne dla inwestycji znajdujących się w planie inwestycyjnym dla subregionów objętych OSI problemowymi</w:t>
      </w:r>
      <w:r w:rsidRPr="00442C92">
        <w:rPr>
          <w:rFonts w:ascii="Calibri" w:hAnsi="Calibri"/>
          <w:b/>
          <w:sz w:val="28"/>
          <w:szCs w:val="28"/>
        </w:rPr>
        <w:t xml:space="preserve"> (RIT)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226"/>
        <w:gridCol w:w="6019"/>
        <w:gridCol w:w="2799"/>
        <w:gridCol w:w="1390"/>
      </w:tblGrid>
      <w:tr w:rsidR="0011564B" w:rsidRPr="00F704F8" w:rsidTr="007C789E">
        <w:trPr>
          <w:tblHeader/>
        </w:trPr>
        <w:tc>
          <w:tcPr>
            <w:tcW w:w="560" w:type="dxa"/>
            <w:vAlign w:val="center"/>
          </w:tcPr>
          <w:p w:rsidR="0011564B" w:rsidRPr="00F704F8" w:rsidRDefault="0011564B" w:rsidP="007C789E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Lp.</w:t>
            </w:r>
          </w:p>
        </w:tc>
        <w:tc>
          <w:tcPr>
            <w:tcW w:w="3226" w:type="dxa"/>
            <w:vAlign w:val="center"/>
          </w:tcPr>
          <w:p w:rsidR="0011564B" w:rsidRPr="00F704F8" w:rsidRDefault="0011564B" w:rsidP="007C789E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Nazwa kryterium</w:t>
            </w:r>
          </w:p>
        </w:tc>
        <w:tc>
          <w:tcPr>
            <w:tcW w:w="6019" w:type="dxa"/>
            <w:vAlign w:val="center"/>
          </w:tcPr>
          <w:p w:rsidR="0011564B" w:rsidRPr="00F704F8" w:rsidRDefault="0011564B" w:rsidP="007C789E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Opis kryterium</w:t>
            </w:r>
          </w:p>
        </w:tc>
        <w:tc>
          <w:tcPr>
            <w:tcW w:w="2799" w:type="dxa"/>
            <w:vAlign w:val="center"/>
          </w:tcPr>
          <w:p w:rsidR="0011564B" w:rsidRPr="00F704F8" w:rsidRDefault="0011564B" w:rsidP="007C789E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Punktacja</w:t>
            </w:r>
          </w:p>
        </w:tc>
        <w:tc>
          <w:tcPr>
            <w:tcW w:w="1390" w:type="dxa"/>
            <w:vAlign w:val="center"/>
          </w:tcPr>
          <w:p w:rsidR="0011564B" w:rsidRPr="00F704F8" w:rsidRDefault="0011564B" w:rsidP="007C789E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Możliwość uzupełnienia</w:t>
            </w:r>
          </w:p>
        </w:tc>
      </w:tr>
      <w:tr w:rsidR="0011564B" w:rsidRPr="00F704F8" w:rsidTr="007C789E">
        <w:tc>
          <w:tcPr>
            <w:tcW w:w="560" w:type="dxa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1.</w:t>
            </w:r>
          </w:p>
        </w:tc>
        <w:tc>
          <w:tcPr>
            <w:tcW w:w="3226" w:type="dxa"/>
            <w:vAlign w:val="center"/>
          </w:tcPr>
          <w:p w:rsidR="0011564B" w:rsidRPr="00F704F8" w:rsidRDefault="0011564B" w:rsidP="00644BBB">
            <w:pPr>
              <w:spacing w:after="0" w:line="240" w:lineRule="auto"/>
              <w:jc w:val="left"/>
            </w:pPr>
            <w:r w:rsidRPr="00F704F8">
              <w:rPr>
                <w:rFonts w:cs="Arial"/>
                <w:lang w:eastAsia="pl-PL"/>
              </w:rPr>
              <w:t>Obszar realizacji projektu</w:t>
            </w:r>
          </w:p>
        </w:tc>
        <w:tc>
          <w:tcPr>
            <w:tcW w:w="6019" w:type="dxa"/>
            <w:vAlign w:val="center"/>
          </w:tcPr>
          <w:p w:rsidR="0011564B" w:rsidRPr="00F704F8" w:rsidRDefault="0011564B" w:rsidP="00644BBB">
            <w:pPr>
              <w:spacing w:after="0"/>
              <w:jc w:val="left"/>
            </w:pPr>
            <w:r w:rsidRPr="00F704F8">
              <w:rPr>
                <w:rFonts w:cs="Arial"/>
                <w:lang w:eastAsia="pl-PL"/>
              </w:rPr>
              <w:t xml:space="preserve">Weryfikacji podlega, czy obszar realizacji projektu jest zgodny </w:t>
            </w:r>
            <w:r w:rsidRPr="00F704F8">
              <w:rPr>
                <w:rFonts w:eastAsia="Times New Roman" w:cs="Arial"/>
                <w:lang w:eastAsia="pl-PL"/>
              </w:rPr>
              <w:t xml:space="preserve">z Planem inwestycyjnym dla subregionów objętych OSI problemowymi (RIT) </w:t>
            </w:r>
          </w:p>
        </w:tc>
        <w:tc>
          <w:tcPr>
            <w:tcW w:w="2799" w:type="dxa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0/1</w:t>
            </w:r>
          </w:p>
        </w:tc>
        <w:tc>
          <w:tcPr>
            <w:tcW w:w="1390" w:type="dxa"/>
            <w:vAlign w:val="center"/>
          </w:tcPr>
          <w:p w:rsidR="0011564B" w:rsidRPr="00F704F8" w:rsidRDefault="0011564B" w:rsidP="007C789E">
            <w:pPr>
              <w:spacing w:after="0" w:line="240" w:lineRule="auto"/>
            </w:pPr>
            <w:r w:rsidRPr="00F704F8">
              <w:t>NIE</w:t>
            </w:r>
          </w:p>
        </w:tc>
      </w:tr>
    </w:tbl>
    <w:p w:rsidR="003C58CD" w:rsidRDefault="003C58CD">
      <w:pPr>
        <w:rPr>
          <w:rFonts w:cs="Calibri"/>
          <w:b/>
          <w:szCs w:val="24"/>
          <w:lang w:eastAsia="pl-PL"/>
        </w:rPr>
      </w:pPr>
      <w:r>
        <w:rPr>
          <w:rFonts w:cs="Calibri"/>
          <w:b/>
          <w:szCs w:val="24"/>
          <w:lang w:eastAsia="pl-PL"/>
        </w:rPr>
        <w:br w:type="page"/>
      </w:r>
    </w:p>
    <w:p w:rsidR="0011564B" w:rsidRPr="00442C92" w:rsidRDefault="00EC60DA" w:rsidP="00F52F0E">
      <w:pPr>
        <w:pStyle w:val="Nagwek3"/>
        <w:spacing w:before="360" w:after="360"/>
        <w:ind w:left="862"/>
        <w:rPr>
          <w:rFonts w:ascii="Calibri" w:hAnsi="Calibri"/>
          <w:b/>
          <w:sz w:val="32"/>
          <w:szCs w:val="32"/>
          <w:lang w:eastAsia="pl-PL"/>
        </w:rPr>
      </w:pPr>
      <w:r w:rsidRPr="00442C92">
        <w:rPr>
          <w:rFonts w:ascii="Calibri" w:hAnsi="Calibri"/>
          <w:b/>
          <w:sz w:val="32"/>
          <w:szCs w:val="32"/>
          <w:lang w:eastAsia="pl-PL"/>
        </w:rPr>
        <w:lastRenderedPageBreak/>
        <w:t>2. Kryteria dostępu</w:t>
      </w:r>
    </w:p>
    <w:p w:rsidR="006D577E" w:rsidRPr="006D577E" w:rsidRDefault="006D577E" w:rsidP="006D577E">
      <w:pPr>
        <w:pStyle w:val="Nagwek4"/>
        <w:spacing w:before="360" w:after="360"/>
        <w:ind w:left="862"/>
        <w:rPr>
          <w:rFonts w:ascii="Calibri" w:hAnsi="Calibri"/>
          <w:b/>
          <w:sz w:val="28"/>
          <w:szCs w:val="28"/>
        </w:rPr>
      </w:pPr>
      <w:proofErr w:type="spellStart"/>
      <w:r w:rsidRPr="006D577E">
        <w:rPr>
          <w:rFonts w:ascii="Calibri" w:hAnsi="Calibri"/>
          <w:b/>
          <w:sz w:val="28"/>
          <w:szCs w:val="28"/>
        </w:rPr>
        <w:t>Poddziałanie</w:t>
      </w:r>
      <w:proofErr w:type="spellEnd"/>
      <w:r w:rsidRPr="006D577E">
        <w:rPr>
          <w:rFonts w:ascii="Calibri" w:hAnsi="Calibri"/>
          <w:b/>
          <w:sz w:val="28"/>
          <w:szCs w:val="28"/>
        </w:rPr>
        <w:t xml:space="preserve"> 3.1.2</w:t>
      </w:r>
      <w:r>
        <w:rPr>
          <w:rFonts w:ascii="Calibri" w:hAnsi="Calibri"/>
          <w:b/>
          <w:sz w:val="28"/>
          <w:szCs w:val="28"/>
        </w:rPr>
        <w:t xml:space="preserve"> – kryteria dostępu </w:t>
      </w:r>
      <w:r w:rsidRPr="006D577E">
        <w:rPr>
          <w:rFonts w:ascii="Calibri" w:hAnsi="Calibri"/>
          <w:b/>
          <w:sz w:val="28"/>
          <w:szCs w:val="28"/>
        </w:rPr>
        <w:t xml:space="preserve"> – typ projektu - Uporządkowanie i przygotowanie terenów inwestycyjnych w celu nadania im nowych funkcji gospodarczych, w ramach planów inwestycyjnych dla subregionów objętych OSI problemowymi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2585"/>
        <w:gridCol w:w="10032"/>
        <w:gridCol w:w="1137"/>
      </w:tblGrid>
      <w:tr w:rsidR="006D577E" w:rsidRPr="006D577E" w:rsidTr="006D577E">
        <w:trPr>
          <w:trHeight w:val="411"/>
          <w:tblHeader/>
        </w:trPr>
        <w:tc>
          <w:tcPr>
            <w:tcW w:w="174" w:type="pct"/>
            <w:vAlign w:val="center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6D577E">
              <w:rPr>
                <w:rFonts w:ascii="Calibri" w:eastAsia="Calibri" w:hAnsi="Calibr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907" w:type="pct"/>
            <w:vAlign w:val="center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6D577E">
              <w:rPr>
                <w:rFonts w:ascii="Calibri" w:eastAsia="Calibri" w:hAnsi="Calibri" w:cs="Times New Roman"/>
                <w:b/>
                <w:sz w:val="22"/>
                <w:szCs w:val="22"/>
              </w:rPr>
              <w:t>Nazwa kryterium</w:t>
            </w:r>
          </w:p>
        </w:tc>
        <w:tc>
          <w:tcPr>
            <w:tcW w:w="3520" w:type="pct"/>
            <w:vAlign w:val="center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6D577E">
              <w:rPr>
                <w:rFonts w:ascii="Calibri" w:eastAsia="Calibri" w:hAnsi="Calibri" w:cs="Times New Roman"/>
                <w:b/>
                <w:sz w:val="22"/>
                <w:szCs w:val="22"/>
              </w:rPr>
              <w:t>Opis kryterium</w:t>
            </w:r>
          </w:p>
        </w:tc>
        <w:tc>
          <w:tcPr>
            <w:tcW w:w="399" w:type="pct"/>
            <w:vAlign w:val="center"/>
          </w:tcPr>
          <w:p w:rsidR="006D577E" w:rsidRPr="006D577E" w:rsidRDefault="006D577E" w:rsidP="006D577E">
            <w:pPr>
              <w:spacing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6D577E">
              <w:rPr>
                <w:rFonts w:ascii="Calibri" w:eastAsia="Calibri" w:hAnsi="Calibri" w:cs="Times New Roman"/>
                <w:b/>
                <w:sz w:val="22"/>
                <w:szCs w:val="22"/>
              </w:rPr>
              <w:t>Punktacja</w:t>
            </w:r>
          </w:p>
        </w:tc>
      </w:tr>
      <w:tr w:rsidR="006D577E" w:rsidRPr="006D577E" w:rsidTr="006D577E">
        <w:trPr>
          <w:trHeight w:val="703"/>
        </w:trPr>
        <w:tc>
          <w:tcPr>
            <w:tcW w:w="174" w:type="pct"/>
          </w:tcPr>
          <w:p w:rsidR="006D577E" w:rsidRPr="006D577E" w:rsidRDefault="006D577E" w:rsidP="006D577E">
            <w:pPr>
              <w:numPr>
                <w:ilvl w:val="0"/>
                <w:numId w:val="261"/>
              </w:numPr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jc w:val="left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240" w:after="24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Calibri"/>
              </w:rPr>
              <w:t>Plan inwestycyjny dla subregionów objętych OSI problemowymi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Calibri"/>
              </w:rPr>
              <w:t>Zgodnie z RPO WM 2014-2020, ocenie podlegać będzie czy projekt został ujęty w Planach inwestycyjnych dla subregionów objętych OSI problemowymi (ciechanowskim, ostrołęckim, płockim, radomskim, siedleckim), zatwierdzonych przez IZ RPO WM 2014-2020.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Calibri"/>
              </w:rPr>
              <w:t>0/1</w:t>
            </w:r>
          </w:p>
        </w:tc>
      </w:tr>
      <w:tr w:rsidR="006D577E" w:rsidRPr="006D577E" w:rsidTr="006D577E">
        <w:trPr>
          <w:trHeight w:val="703"/>
        </w:trPr>
        <w:tc>
          <w:tcPr>
            <w:tcW w:w="174" w:type="pct"/>
          </w:tcPr>
          <w:p w:rsidR="006D577E" w:rsidRPr="006D577E" w:rsidRDefault="006D577E" w:rsidP="006D577E">
            <w:pPr>
              <w:numPr>
                <w:ilvl w:val="0"/>
                <w:numId w:val="261"/>
              </w:numPr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jc w:val="left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907" w:type="pct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240" w:after="24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>Niepowielanie dostępnej infrastruktury</w:t>
            </w:r>
          </w:p>
        </w:tc>
        <w:tc>
          <w:tcPr>
            <w:tcW w:w="3520" w:type="pct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>Zgodnie z RPO WM 2014 -2020, projekt nie powiela dostępnej infrastruktury, chyba, że limit dostępnej</w:t>
            </w:r>
            <w:r>
              <w:rPr>
                <w:rFonts w:ascii="Calibri" w:eastAsia="Calibri" w:hAnsi="Calibri" w:cs="Times New Roman"/>
                <w:lang w:eastAsia="pl-PL"/>
              </w:rPr>
              <w:t xml:space="preserve"> powierzchni został wyczerpany.</w:t>
            </w:r>
          </w:p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>Wnioskodawca przeprowadził analizę, z której wynika, że przygotowywane tereny inwestycyjne nie powielają dostępnej infrastruktury z uwzględnieniem specyfiki wynikającej z planowanego przeznaczenia ze szczególnym uwzglę</w:t>
            </w:r>
            <w:r>
              <w:rPr>
                <w:rFonts w:ascii="Calibri" w:eastAsia="Calibri" w:hAnsi="Calibri" w:cs="Times New Roman"/>
                <w:lang w:eastAsia="pl-PL"/>
              </w:rPr>
              <w:t>dnieniem wykorzystania terenów.</w:t>
            </w:r>
          </w:p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 xml:space="preserve">Dokument wskazuje min. w odniesieniu do terenu objętego </w:t>
            </w:r>
            <w:r w:rsidRPr="006D577E">
              <w:rPr>
                <w:rFonts w:ascii="Calibri" w:eastAsia="Calibri" w:hAnsi="Calibri" w:cs="Calibri"/>
              </w:rPr>
              <w:t>Planem inwestycyjnym dla subregionu objętego OSI</w:t>
            </w:r>
            <w:r w:rsidRPr="006D577E">
              <w:rPr>
                <w:rFonts w:ascii="Calibri" w:eastAsia="Calibri" w:hAnsi="Calibri" w:cs="Times New Roman"/>
                <w:lang w:eastAsia="pl-PL"/>
              </w:rPr>
              <w:t>:</w:t>
            </w:r>
          </w:p>
          <w:p w:rsidR="006D577E" w:rsidRPr="006D577E" w:rsidRDefault="006D577E" w:rsidP="006D577E">
            <w:pPr>
              <w:pStyle w:val="Akapitzlist0"/>
              <w:numPr>
                <w:ilvl w:val="0"/>
                <w:numId w:val="26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>jakie są istniejące i planowane tereny inwestycyjne;</w:t>
            </w:r>
          </w:p>
          <w:p w:rsidR="006D577E" w:rsidRPr="006D577E" w:rsidRDefault="006D577E" w:rsidP="006D577E">
            <w:pPr>
              <w:pStyle w:val="Akapitzlist0"/>
              <w:numPr>
                <w:ilvl w:val="0"/>
                <w:numId w:val="26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>jakie jest wykorzystanie terenów inwestycyjnych;</w:t>
            </w:r>
          </w:p>
          <w:p w:rsidR="006D577E" w:rsidRPr="006D577E" w:rsidRDefault="006D577E" w:rsidP="006D577E">
            <w:pPr>
              <w:pStyle w:val="Akapitzlist0"/>
              <w:numPr>
                <w:ilvl w:val="0"/>
                <w:numId w:val="26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>które z analizowanych terenów inwestycyjnych były finansowane ze środków UE;</w:t>
            </w:r>
          </w:p>
          <w:p w:rsidR="006D577E" w:rsidRPr="006D577E" w:rsidRDefault="006D577E" w:rsidP="006D577E">
            <w:pPr>
              <w:pStyle w:val="Akapitzlist0"/>
              <w:numPr>
                <w:ilvl w:val="0"/>
                <w:numId w:val="262"/>
              </w:num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>udokumentowane zapotrzebowanie firm poszukujących lokalizacji dla prowadzenia działalności.</w:t>
            </w:r>
          </w:p>
        </w:tc>
        <w:tc>
          <w:tcPr>
            <w:tcW w:w="399" w:type="pct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>0/1</w:t>
            </w:r>
          </w:p>
        </w:tc>
      </w:tr>
      <w:tr w:rsidR="006D577E" w:rsidRPr="006D577E" w:rsidTr="006D577E">
        <w:trPr>
          <w:trHeight w:val="1274"/>
        </w:trPr>
        <w:tc>
          <w:tcPr>
            <w:tcW w:w="174" w:type="pct"/>
          </w:tcPr>
          <w:p w:rsidR="006D577E" w:rsidRPr="006D577E" w:rsidRDefault="006D577E" w:rsidP="006D577E">
            <w:pPr>
              <w:numPr>
                <w:ilvl w:val="0"/>
                <w:numId w:val="261"/>
              </w:numPr>
              <w:autoSpaceDE w:val="0"/>
              <w:autoSpaceDN w:val="0"/>
              <w:adjustRightInd w:val="0"/>
              <w:spacing w:after="0" w:line="240" w:lineRule="auto"/>
              <w:ind w:left="313"/>
              <w:jc w:val="left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907" w:type="pct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240" w:after="24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 xml:space="preserve">Zgodność projektu z MPZP/ </w:t>
            </w:r>
            <w:proofErr w:type="spellStart"/>
            <w:r w:rsidRPr="006D577E">
              <w:rPr>
                <w:rFonts w:ascii="Calibri" w:eastAsia="Calibri" w:hAnsi="Calibri" w:cs="Times New Roman"/>
                <w:lang w:eastAsia="pl-PL"/>
              </w:rPr>
              <w:t>SUiKZP</w:t>
            </w:r>
            <w:proofErr w:type="spellEnd"/>
          </w:p>
        </w:tc>
        <w:tc>
          <w:tcPr>
            <w:tcW w:w="3520" w:type="pct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240" w:after="24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>W ramach kryterium ocenie podlegać będzie zgodność projektu z miejscowym planem zagospodarowania przestrzennego lub ze studium uwarunkowań i kierunków zagospodarowania przestrzennego gminy.</w:t>
            </w:r>
          </w:p>
        </w:tc>
        <w:tc>
          <w:tcPr>
            <w:tcW w:w="399" w:type="pct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240" w:after="24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>0/1</w:t>
            </w:r>
          </w:p>
        </w:tc>
      </w:tr>
      <w:tr w:rsidR="006D577E" w:rsidRPr="006D577E" w:rsidTr="006D577E">
        <w:trPr>
          <w:trHeight w:val="1134"/>
        </w:trPr>
        <w:tc>
          <w:tcPr>
            <w:tcW w:w="174" w:type="pct"/>
          </w:tcPr>
          <w:p w:rsidR="006D577E" w:rsidRPr="006D577E" w:rsidRDefault="006D577E" w:rsidP="006D577E">
            <w:pPr>
              <w:numPr>
                <w:ilvl w:val="0"/>
                <w:numId w:val="261"/>
              </w:numPr>
              <w:autoSpaceDE w:val="0"/>
              <w:autoSpaceDN w:val="0"/>
              <w:adjustRightInd w:val="0"/>
              <w:spacing w:after="0" w:line="240" w:lineRule="auto"/>
              <w:ind w:left="313"/>
              <w:jc w:val="left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907" w:type="pct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240" w:after="24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>Dostęp do terenu inwestycyjnego</w:t>
            </w:r>
          </w:p>
        </w:tc>
        <w:tc>
          <w:tcPr>
            <w:tcW w:w="3520" w:type="pct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240" w:after="24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Calibri"/>
                <w:lang w:eastAsia="pl-PL"/>
              </w:rPr>
              <w:t xml:space="preserve">W ramach kryterium ocenie podlegać będzie, czy </w:t>
            </w:r>
            <w:r w:rsidRPr="006D577E">
              <w:rPr>
                <w:rFonts w:ascii="Calibri" w:eastAsia="Calibri" w:hAnsi="Calibri" w:cs="Times New Roman"/>
                <w:lang w:eastAsia="pl-PL"/>
              </w:rPr>
              <w:t xml:space="preserve">wnioskodawca zagwarantował dostęp komunikacyjny do terenu inwestycyjnego (tj. przedstawił w dokumentacji aplikacyjnej skomunikowanie terenu z istniejącą siecią transportową (kolejową lub drogową)) w momencie składania wniosku o dofinansowanie lub powinien złożyć deklarację, że zapewni dostęp komunikacyjny do terenu inwestycyjnego najpóźniej do czasu rzeczowego zakończenia realizacji projektu. </w:t>
            </w:r>
          </w:p>
        </w:tc>
        <w:tc>
          <w:tcPr>
            <w:tcW w:w="399" w:type="pct"/>
          </w:tcPr>
          <w:p w:rsidR="006D577E" w:rsidRPr="006D577E" w:rsidRDefault="006D577E" w:rsidP="006D577E">
            <w:pPr>
              <w:autoSpaceDE w:val="0"/>
              <w:autoSpaceDN w:val="0"/>
              <w:adjustRightInd w:val="0"/>
              <w:spacing w:before="240" w:after="24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6D577E">
              <w:rPr>
                <w:rFonts w:ascii="Calibri" w:eastAsia="Calibri" w:hAnsi="Calibri" w:cs="Times New Roman"/>
                <w:lang w:eastAsia="pl-PL"/>
              </w:rPr>
              <w:t>0/1</w:t>
            </w:r>
          </w:p>
        </w:tc>
      </w:tr>
    </w:tbl>
    <w:p w:rsidR="006D577E" w:rsidRDefault="006D577E">
      <w:pPr>
        <w:rPr>
          <w:rFonts w:ascii="Calibri" w:hAnsi="Calibri"/>
          <w:b/>
          <w:i/>
          <w:iCs/>
          <w:smallCaps/>
          <w:spacing w:val="10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11564B" w:rsidRPr="00442C92" w:rsidRDefault="00EC60DA" w:rsidP="00F52F0E">
      <w:pPr>
        <w:pStyle w:val="Nagwek3"/>
        <w:spacing w:before="360" w:after="360"/>
        <w:ind w:left="862"/>
        <w:rPr>
          <w:rFonts w:ascii="Calibri" w:hAnsi="Calibri"/>
          <w:b/>
          <w:sz w:val="32"/>
          <w:szCs w:val="32"/>
          <w:lang w:eastAsia="pl-PL"/>
        </w:rPr>
      </w:pPr>
      <w:r w:rsidRPr="00442C92">
        <w:rPr>
          <w:rFonts w:ascii="Calibri" w:hAnsi="Calibri"/>
          <w:b/>
          <w:sz w:val="32"/>
          <w:szCs w:val="32"/>
          <w:lang w:eastAsia="pl-PL"/>
        </w:rPr>
        <w:lastRenderedPageBreak/>
        <w:t>3.Kryteria merytoryczne ogólne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2958"/>
        <w:gridCol w:w="9550"/>
        <w:gridCol w:w="1134"/>
      </w:tblGrid>
      <w:tr w:rsidR="003A7CBF" w:rsidRPr="003A7CBF" w:rsidTr="00B35CEE">
        <w:tc>
          <w:tcPr>
            <w:tcW w:w="213" w:type="pct"/>
          </w:tcPr>
          <w:p w:rsidR="003A7CBF" w:rsidRPr="003A7CBF" w:rsidRDefault="003A7CBF" w:rsidP="002778E1">
            <w:pPr>
              <w:keepNext/>
              <w:spacing w:after="0" w:line="240" w:lineRule="auto"/>
              <w:jc w:val="left"/>
              <w:rPr>
                <w:rFonts w:eastAsia="Calibri" w:cs="Times New Roman"/>
                <w:b/>
                <w:sz w:val="22"/>
                <w:szCs w:val="22"/>
              </w:rPr>
            </w:pPr>
            <w:r w:rsidRPr="003A7CBF">
              <w:rPr>
                <w:rFonts w:eastAsia="Calibr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1038" w:type="pct"/>
          </w:tcPr>
          <w:p w:rsidR="003A7CBF" w:rsidRPr="003A7CBF" w:rsidRDefault="003A7CBF" w:rsidP="002778E1">
            <w:pPr>
              <w:keepNext/>
              <w:spacing w:after="0" w:line="240" w:lineRule="auto"/>
              <w:jc w:val="left"/>
              <w:rPr>
                <w:rFonts w:eastAsia="Calibri" w:cs="Times New Roman"/>
                <w:b/>
                <w:sz w:val="22"/>
                <w:szCs w:val="22"/>
              </w:rPr>
            </w:pPr>
            <w:r w:rsidRPr="003A7CBF">
              <w:rPr>
                <w:rFonts w:eastAsia="Calibri" w:cs="Times New Roman"/>
                <w:b/>
                <w:sz w:val="22"/>
                <w:szCs w:val="22"/>
              </w:rPr>
              <w:t>Nazwa kryterium</w:t>
            </w:r>
          </w:p>
        </w:tc>
        <w:tc>
          <w:tcPr>
            <w:tcW w:w="3351" w:type="pct"/>
          </w:tcPr>
          <w:p w:rsidR="003A7CBF" w:rsidRPr="003A7CBF" w:rsidRDefault="003A7CBF" w:rsidP="002778E1">
            <w:pPr>
              <w:keepNext/>
              <w:spacing w:after="0" w:line="240" w:lineRule="auto"/>
              <w:jc w:val="left"/>
              <w:rPr>
                <w:rFonts w:eastAsia="Calibri" w:cs="Times New Roman"/>
                <w:b/>
                <w:sz w:val="22"/>
                <w:szCs w:val="22"/>
              </w:rPr>
            </w:pPr>
            <w:r w:rsidRPr="003A7CBF">
              <w:rPr>
                <w:rFonts w:eastAsia="Calibri" w:cs="Times New Roman"/>
                <w:b/>
                <w:sz w:val="22"/>
                <w:szCs w:val="22"/>
              </w:rPr>
              <w:t>Opis kryterium</w:t>
            </w:r>
          </w:p>
        </w:tc>
        <w:tc>
          <w:tcPr>
            <w:tcW w:w="398" w:type="pct"/>
          </w:tcPr>
          <w:p w:rsidR="003A7CBF" w:rsidRPr="003A7CBF" w:rsidRDefault="003A7CBF" w:rsidP="002778E1">
            <w:pPr>
              <w:keepNext/>
              <w:spacing w:after="0" w:line="240" w:lineRule="auto"/>
              <w:jc w:val="left"/>
              <w:rPr>
                <w:rFonts w:eastAsia="Calibri" w:cs="Times New Roman"/>
                <w:b/>
                <w:sz w:val="22"/>
                <w:szCs w:val="22"/>
              </w:rPr>
            </w:pPr>
            <w:r w:rsidRPr="003A7CBF">
              <w:rPr>
                <w:rFonts w:eastAsia="Calibri" w:cs="Times New Roman"/>
                <w:b/>
                <w:sz w:val="22"/>
                <w:szCs w:val="22"/>
              </w:rPr>
              <w:t>Punktacja</w:t>
            </w:r>
          </w:p>
        </w:tc>
      </w:tr>
      <w:tr w:rsidR="003A7CBF" w:rsidRPr="003A7CBF" w:rsidTr="00B35CEE">
        <w:trPr>
          <w:trHeight w:val="2396"/>
        </w:trPr>
        <w:tc>
          <w:tcPr>
            <w:tcW w:w="213" w:type="pct"/>
          </w:tcPr>
          <w:p w:rsidR="003A7CBF" w:rsidRPr="003A7CBF" w:rsidRDefault="003A7CBF" w:rsidP="002778E1">
            <w:pPr>
              <w:spacing w:after="0" w:line="240" w:lineRule="auto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1.</w:t>
            </w:r>
          </w:p>
        </w:tc>
        <w:tc>
          <w:tcPr>
            <w:tcW w:w="1038" w:type="pct"/>
          </w:tcPr>
          <w:p w:rsidR="003A7CBF" w:rsidRPr="003A7CBF" w:rsidRDefault="003A7CBF" w:rsidP="002778E1">
            <w:pPr>
              <w:spacing w:after="0" w:line="240" w:lineRule="auto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Wykonalność finansowa </w:t>
            </w:r>
          </w:p>
        </w:tc>
        <w:tc>
          <w:tcPr>
            <w:tcW w:w="3351" w:type="pct"/>
          </w:tcPr>
          <w:p w:rsidR="003A7CBF" w:rsidRPr="003A7CBF" w:rsidRDefault="003A7CBF" w:rsidP="002778E1">
            <w:pPr>
              <w:spacing w:before="120" w:after="120" w:line="240" w:lineRule="auto"/>
              <w:ind w:left="720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W ramach kryterium ocenie podlegać będzie:</w:t>
            </w:r>
          </w:p>
          <w:p w:rsidR="003A7CBF" w:rsidRPr="003A7CBF" w:rsidRDefault="003A7CBF" w:rsidP="006D577E">
            <w:pPr>
              <w:numPr>
                <w:ilvl w:val="0"/>
                <w:numId w:val="7"/>
              </w:numPr>
              <w:spacing w:before="120" w:after="120" w:line="240" w:lineRule="auto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czy założenia do analizy finansowej i ekonomicznej są poprawne i rzetelne;</w:t>
            </w:r>
          </w:p>
          <w:p w:rsidR="003A7CBF" w:rsidRPr="003A7CBF" w:rsidRDefault="003A7CBF" w:rsidP="006D577E">
            <w:pPr>
              <w:numPr>
                <w:ilvl w:val="0"/>
                <w:numId w:val="7"/>
              </w:numPr>
              <w:spacing w:before="120" w:after="120" w:line="240" w:lineRule="auto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harmonogram rzeczowo-finansowy projektu umożliwia prawidłową i terminową realizację przedsięwzięcia;</w:t>
            </w:r>
          </w:p>
          <w:p w:rsidR="003A7CBF" w:rsidRPr="003A7CBF" w:rsidRDefault="003A7CBF" w:rsidP="006D577E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Wpływ na wykonalność finansową korekty finansowej będącej wynikiem przeprowadzonej i zakończonej do dnia przeprowadzania oceny kontroli prawidłowości realizacji zamówień w ramach projektu (jeśli dotyczy).</w:t>
            </w:r>
          </w:p>
        </w:tc>
        <w:tc>
          <w:tcPr>
            <w:tcW w:w="398" w:type="pct"/>
            <w:vAlign w:val="center"/>
          </w:tcPr>
          <w:p w:rsidR="003A7CBF" w:rsidRPr="003A7CBF" w:rsidRDefault="003A7CBF" w:rsidP="002778E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0/1</w:t>
            </w:r>
          </w:p>
        </w:tc>
      </w:tr>
      <w:tr w:rsidR="003A7CBF" w:rsidRPr="003A7CBF" w:rsidTr="00B35CEE">
        <w:trPr>
          <w:trHeight w:val="1510"/>
        </w:trPr>
        <w:tc>
          <w:tcPr>
            <w:tcW w:w="213" w:type="pct"/>
          </w:tcPr>
          <w:p w:rsidR="003A7CBF" w:rsidRPr="003A7CBF" w:rsidRDefault="003A7CBF" w:rsidP="002778E1">
            <w:pPr>
              <w:spacing w:after="0" w:line="240" w:lineRule="auto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2.</w:t>
            </w:r>
          </w:p>
        </w:tc>
        <w:tc>
          <w:tcPr>
            <w:tcW w:w="1038" w:type="pct"/>
          </w:tcPr>
          <w:p w:rsidR="003A7CBF" w:rsidRPr="003A7CBF" w:rsidRDefault="003A7CBF" w:rsidP="002778E1">
            <w:pPr>
              <w:spacing w:after="0" w:line="240" w:lineRule="auto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Wykonalność organizacyjna (kadrowa) techniczna </w:t>
            </w:r>
            <w:r>
              <w:rPr>
                <w:rFonts w:eastAsia="Calibri" w:cs="Times New Roman"/>
                <w:szCs w:val="22"/>
              </w:rPr>
              <w:br/>
            </w:r>
            <w:r w:rsidRPr="003A7CBF">
              <w:rPr>
                <w:rFonts w:eastAsia="Calibri" w:cs="Times New Roman"/>
                <w:szCs w:val="22"/>
              </w:rPr>
              <w:t>i technologiczna</w:t>
            </w:r>
          </w:p>
        </w:tc>
        <w:tc>
          <w:tcPr>
            <w:tcW w:w="3351" w:type="pct"/>
          </w:tcPr>
          <w:p w:rsidR="003A7CBF" w:rsidRPr="003A7CBF" w:rsidRDefault="003A7CBF" w:rsidP="002778E1">
            <w:pPr>
              <w:spacing w:after="0" w:line="240" w:lineRule="auto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W ramach kryterium ocenie będzie podlegać, czy przyjęte założenia potwierdz</w:t>
            </w:r>
            <w:r>
              <w:rPr>
                <w:rFonts w:eastAsia="Calibri" w:cs="Times New Roman"/>
                <w:szCs w:val="22"/>
              </w:rPr>
              <w:t>ają, że projekt jest wykonalny:</w:t>
            </w:r>
          </w:p>
          <w:p w:rsidR="003A7CBF" w:rsidRPr="003A7CBF" w:rsidRDefault="003A7CBF" w:rsidP="006D577E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technicznie; </w:t>
            </w:r>
          </w:p>
          <w:p w:rsidR="003A7CBF" w:rsidRPr="003A7CBF" w:rsidRDefault="003A7CBF" w:rsidP="006D577E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technologicznie;</w:t>
            </w:r>
          </w:p>
          <w:p w:rsidR="003A7CBF" w:rsidRPr="003A7CBF" w:rsidRDefault="003A7CBF" w:rsidP="006D577E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organizacyjnie. </w:t>
            </w:r>
          </w:p>
          <w:p w:rsidR="003A7CBF" w:rsidRPr="003A7CBF" w:rsidRDefault="003A7CBF" w:rsidP="006D577E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czy przedstawiono rzetelną analizę alternatywnych rozwiązań realizacji projektu i czy wybrano najkorzystniejsze rozwiązania (jeśli dotyczy).</w:t>
            </w:r>
          </w:p>
        </w:tc>
        <w:tc>
          <w:tcPr>
            <w:tcW w:w="398" w:type="pct"/>
            <w:vAlign w:val="center"/>
          </w:tcPr>
          <w:p w:rsidR="003A7CBF" w:rsidRPr="003A7CBF" w:rsidRDefault="003A7CBF" w:rsidP="002778E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0/1</w:t>
            </w:r>
          </w:p>
        </w:tc>
      </w:tr>
      <w:tr w:rsidR="003A7CBF" w:rsidRPr="003A7CBF" w:rsidTr="00B35CEE">
        <w:trPr>
          <w:trHeight w:val="1934"/>
        </w:trPr>
        <w:tc>
          <w:tcPr>
            <w:tcW w:w="213" w:type="pct"/>
          </w:tcPr>
          <w:p w:rsidR="003A7CBF" w:rsidRPr="003A7CBF" w:rsidRDefault="003A7CBF" w:rsidP="002778E1">
            <w:pPr>
              <w:spacing w:after="0" w:line="240" w:lineRule="auto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3.</w:t>
            </w:r>
          </w:p>
        </w:tc>
        <w:tc>
          <w:tcPr>
            <w:tcW w:w="1038" w:type="pct"/>
          </w:tcPr>
          <w:p w:rsidR="003A7CBF" w:rsidRPr="003A7CBF" w:rsidRDefault="003A7CBF" w:rsidP="002778E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Efektywność</w:t>
            </w:r>
            <w:r w:rsidRPr="003A7CBF">
              <w:rPr>
                <w:rFonts w:eastAsia="Calibri" w:cs="Times New Roman"/>
                <w:szCs w:val="22"/>
              </w:rPr>
              <w:br/>
              <w:t>projektu</w:t>
            </w:r>
          </w:p>
        </w:tc>
        <w:tc>
          <w:tcPr>
            <w:tcW w:w="3351" w:type="pct"/>
          </w:tcPr>
          <w:p w:rsidR="003A7CBF" w:rsidRPr="003A7CBF" w:rsidRDefault="003A7CBF" w:rsidP="002778E1">
            <w:pPr>
              <w:spacing w:after="0" w:line="240" w:lineRule="auto"/>
              <w:jc w:val="left"/>
              <w:rPr>
                <w:rFonts w:eastAsia="Calibri" w:cs="Calibri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W ramach kryterium ocenie będzie podlegać </w:t>
            </w:r>
            <w:r w:rsidRPr="003A7CBF">
              <w:rPr>
                <w:rFonts w:eastAsia="Calibri" w:cs="Calibri"/>
                <w:szCs w:val="22"/>
              </w:rPr>
              <w:t>czy przyjęte założenia pozwolą na osiągnięcie wskaźników na zaplanowanym poziomie.</w:t>
            </w:r>
          </w:p>
          <w:p w:rsidR="003A7CBF" w:rsidRPr="003A7CBF" w:rsidRDefault="003A7CBF" w:rsidP="002778E1">
            <w:pPr>
              <w:tabs>
                <w:tab w:val="left" w:pos="252"/>
              </w:tabs>
              <w:suppressAutoHyphens/>
              <w:spacing w:before="120" w:after="0" w:line="240" w:lineRule="auto"/>
              <w:ind w:left="-14"/>
              <w:jc w:val="left"/>
              <w:rPr>
                <w:rFonts w:eastAsia="Times New Roman" w:cs="Calibri"/>
                <w:szCs w:val="22"/>
                <w:lang w:eastAsia="ar-SA"/>
              </w:rPr>
            </w:pPr>
            <w:r w:rsidRPr="003A7CBF">
              <w:rPr>
                <w:rFonts w:eastAsia="Times New Roman" w:cs="Times New Roman"/>
                <w:szCs w:val="24"/>
                <w:lang w:eastAsia="ar-SA"/>
              </w:rPr>
              <w:t>Jednoczenie w ramach kryterium ocenie podlegać będzie realizacja koncepcji uniwersalnego projektowania w odniesieniu do zapisów Wytycznych zakresie realizacji zasady równości szans i niedyskryminacji, w tym dostępności dla osób z niepełnosprawnościami oraz zasady równości szans kobiet i mężczyzn w ramach fundu</w:t>
            </w:r>
            <w:r w:rsidR="00FF2AC9">
              <w:rPr>
                <w:rFonts w:eastAsia="Times New Roman" w:cs="Times New Roman"/>
                <w:szCs w:val="24"/>
                <w:lang w:eastAsia="ar-SA"/>
              </w:rPr>
              <w:t>szy unijnych na lata 2014-2020.</w:t>
            </w:r>
          </w:p>
        </w:tc>
        <w:tc>
          <w:tcPr>
            <w:tcW w:w="398" w:type="pct"/>
            <w:vAlign w:val="center"/>
          </w:tcPr>
          <w:p w:rsidR="003A7CBF" w:rsidRPr="003A7CBF" w:rsidRDefault="003A7CBF" w:rsidP="002778E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0/1</w:t>
            </w:r>
          </w:p>
        </w:tc>
      </w:tr>
    </w:tbl>
    <w:p w:rsidR="00041E37" w:rsidRDefault="00041E37">
      <w:pPr>
        <w:rPr>
          <w:rFonts w:cs="Calibri"/>
          <w:b/>
          <w:szCs w:val="24"/>
          <w:lang w:eastAsia="pl-PL"/>
        </w:rPr>
      </w:pPr>
      <w:r>
        <w:rPr>
          <w:rFonts w:cs="Calibri"/>
          <w:b/>
          <w:szCs w:val="24"/>
          <w:lang w:eastAsia="pl-PL"/>
        </w:rPr>
        <w:br w:type="page"/>
      </w:r>
    </w:p>
    <w:p w:rsidR="0011564B" w:rsidRPr="00442C92" w:rsidRDefault="00EC60DA" w:rsidP="00F52F0E">
      <w:pPr>
        <w:pStyle w:val="Nagwek3"/>
        <w:spacing w:before="360" w:after="360"/>
        <w:ind w:left="862"/>
        <w:rPr>
          <w:rFonts w:ascii="Calibri" w:hAnsi="Calibri"/>
          <w:b/>
          <w:sz w:val="32"/>
          <w:szCs w:val="32"/>
          <w:lang w:eastAsia="pl-PL"/>
        </w:rPr>
      </w:pPr>
      <w:r w:rsidRPr="00442C92">
        <w:rPr>
          <w:rFonts w:ascii="Calibri" w:hAnsi="Calibri"/>
          <w:b/>
          <w:sz w:val="32"/>
          <w:szCs w:val="32"/>
          <w:lang w:eastAsia="pl-PL"/>
        </w:rPr>
        <w:lastRenderedPageBreak/>
        <w:t>4. Kryteria merytoryczne szczegółowe</w:t>
      </w:r>
    </w:p>
    <w:p w:rsidR="007D7EA1" w:rsidRPr="007D7EA1" w:rsidRDefault="007D7EA1" w:rsidP="007D7EA1">
      <w:pPr>
        <w:pStyle w:val="Nagwek4"/>
        <w:spacing w:before="360" w:after="360"/>
        <w:ind w:left="862"/>
        <w:rPr>
          <w:rFonts w:ascii="Calibri" w:hAnsi="Calibri"/>
          <w:b/>
          <w:sz w:val="28"/>
          <w:szCs w:val="28"/>
        </w:rPr>
      </w:pPr>
      <w:r w:rsidRPr="007D7EA1">
        <w:rPr>
          <w:rFonts w:ascii="Calibri" w:hAnsi="Calibri"/>
          <w:b/>
          <w:sz w:val="28"/>
          <w:szCs w:val="28"/>
        </w:rPr>
        <w:t>Poddziałanie 3.1.2 –</w:t>
      </w:r>
      <w:r>
        <w:rPr>
          <w:rFonts w:ascii="Calibri" w:hAnsi="Calibri"/>
          <w:b/>
          <w:sz w:val="28"/>
          <w:szCs w:val="28"/>
        </w:rPr>
        <w:t xml:space="preserve"> kryteria merytoryczne – szczegółowe -</w:t>
      </w:r>
      <w:r w:rsidRPr="007D7EA1">
        <w:rPr>
          <w:rFonts w:ascii="Calibri" w:hAnsi="Calibri"/>
          <w:b/>
          <w:sz w:val="28"/>
          <w:szCs w:val="28"/>
        </w:rPr>
        <w:t xml:space="preserve"> typ projektu - Uporządkowanie i przygotowanie terenów inwestycyjnych w celu nadania im nowych funkcji gospodarczych, w ramach planów inwestycyjnych dla subregionów objętych OSI problemowymi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56"/>
        <w:gridCol w:w="2531"/>
        <w:gridCol w:w="5093"/>
        <w:gridCol w:w="4537"/>
        <w:gridCol w:w="1533"/>
      </w:tblGrid>
      <w:tr w:rsidR="004F1A97" w:rsidRPr="004F1A97" w:rsidTr="004F1A97">
        <w:trPr>
          <w:trHeight w:val="857"/>
          <w:tblHeader/>
          <w:jc w:val="center"/>
        </w:trPr>
        <w:tc>
          <w:tcPr>
            <w:tcW w:w="1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A97" w:rsidRPr="004F1A97" w:rsidRDefault="004F1A97" w:rsidP="004F1A97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4F1A97">
              <w:rPr>
                <w:rFonts w:ascii="Calibri" w:eastAsia="Calibri" w:hAnsi="Calibri" w:cs="Times New Roman"/>
                <w:b/>
                <w:bCs/>
                <w:sz w:val="22"/>
              </w:rPr>
              <w:t>L.p.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A97" w:rsidRPr="004F1A97" w:rsidRDefault="004F1A97" w:rsidP="004F1A97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4F1A97">
              <w:rPr>
                <w:rFonts w:ascii="Calibri" w:eastAsia="Calibri" w:hAnsi="Calibri" w:cs="Times New Roman"/>
                <w:b/>
                <w:bCs/>
                <w:sz w:val="22"/>
              </w:rPr>
              <w:t>Kryterium</w:t>
            </w:r>
          </w:p>
        </w:tc>
        <w:tc>
          <w:tcPr>
            <w:tcW w:w="17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A97" w:rsidRPr="004F1A97" w:rsidRDefault="004F1A97" w:rsidP="004F1A97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4F1A97">
              <w:rPr>
                <w:rFonts w:ascii="Calibri" w:eastAsia="Calibri" w:hAnsi="Calibri" w:cs="Times New Roman"/>
                <w:b/>
                <w:bCs/>
                <w:sz w:val="22"/>
              </w:rPr>
              <w:t>Opis kryterium</w:t>
            </w: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A97" w:rsidRPr="004F1A97" w:rsidRDefault="004F1A97" w:rsidP="004F1A97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4F1A97">
              <w:rPr>
                <w:rFonts w:ascii="Calibri" w:eastAsia="Calibri" w:hAnsi="Calibri" w:cs="Times New Roman"/>
                <w:b/>
                <w:bCs/>
                <w:sz w:val="22"/>
              </w:rPr>
              <w:t>Punktacja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A97" w:rsidRPr="004F1A97" w:rsidRDefault="004F1A97" w:rsidP="004F1A97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4F1A97">
              <w:rPr>
                <w:rFonts w:ascii="Calibri" w:eastAsia="Calibri" w:hAnsi="Calibri" w:cs="Times New Roman"/>
                <w:b/>
                <w:bCs/>
                <w:sz w:val="22"/>
              </w:rPr>
              <w:t>Maksymalna liczba punktów</w:t>
            </w:r>
          </w:p>
        </w:tc>
      </w:tr>
      <w:tr w:rsidR="004F1A97" w:rsidRPr="004F1A97" w:rsidTr="004F1A97">
        <w:trPr>
          <w:trHeight w:val="3148"/>
          <w:jc w:val="center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E95C43">
            <w:pPr>
              <w:numPr>
                <w:ilvl w:val="0"/>
                <w:numId w:val="263"/>
              </w:numPr>
              <w:spacing w:before="240" w:line="240" w:lineRule="auto"/>
              <w:ind w:left="308"/>
              <w:contextualSpacing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240" w:line="240" w:lineRule="auto"/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</w:rPr>
              <w:t>Kompleksowość projektu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24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Kryterium promuje projekty przygotowujące tereny inwestycyjne w sposób, jak najbardziej kompleksowy.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spacing w:before="24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Za każdy element po 4 punkty:</w:t>
            </w:r>
          </w:p>
          <w:p w:rsidR="004F1A97" w:rsidRPr="004F1A97" w:rsidRDefault="004F1A97" w:rsidP="004F1A97">
            <w:pPr>
              <w:numPr>
                <w:ilvl w:val="0"/>
                <w:numId w:val="97"/>
              </w:numPr>
              <w:spacing w:after="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Kanalizacja;</w:t>
            </w:r>
          </w:p>
          <w:p w:rsidR="004F1A97" w:rsidRPr="004F1A97" w:rsidRDefault="004F1A97" w:rsidP="004F1A97">
            <w:pPr>
              <w:numPr>
                <w:ilvl w:val="0"/>
                <w:numId w:val="97"/>
              </w:numPr>
              <w:spacing w:after="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Wodociąg;</w:t>
            </w:r>
          </w:p>
          <w:p w:rsidR="004F1A97" w:rsidRPr="004F1A97" w:rsidRDefault="004F1A97" w:rsidP="004F1A97">
            <w:pPr>
              <w:numPr>
                <w:ilvl w:val="0"/>
                <w:numId w:val="97"/>
              </w:numPr>
              <w:spacing w:after="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Instalacja elektryczna;</w:t>
            </w:r>
          </w:p>
          <w:p w:rsidR="004F1A97" w:rsidRPr="004F1A97" w:rsidRDefault="004F1A97" w:rsidP="004F1A97">
            <w:pPr>
              <w:numPr>
                <w:ilvl w:val="0"/>
                <w:numId w:val="97"/>
              </w:numPr>
              <w:spacing w:after="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Instalacja gazowa lub ciepłownicza;</w:t>
            </w:r>
          </w:p>
          <w:p w:rsidR="004F1A97" w:rsidRPr="004F1A97" w:rsidRDefault="004F1A97" w:rsidP="004F1A97">
            <w:pPr>
              <w:numPr>
                <w:ilvl w:val="0"/>
                <w:numId w:val="97"/>
              </w:numPr>
              <w:spacing w:after="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Sieć światłowodowa</w:t>
            </w:r>
          </w:p>
          <w:p w:rsidR="004F1A97" w:rsidRPr="004F1A97" w:rsidRDefault="004F1A97" w:rsidP="004F1A97">
            <w:pPr>
              <w:spacing w:before="120" w:after="12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Punkty w ramach kryterium sumują się.</w:t>
            </w:r>
          </w:p>
          <w:p w:rsidR="004F1A97" w:rsidRPr="004F1A97" w:rsidRDefault="004F1A97" w:rsidP="004F1A97">
            <w:pPr>
              <w:spacing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Brak spełnienia ww. warunków lub brak informacji w tym zakresie – 0 pkt.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spacing w:before="24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20</w:t>
            </w:r>
          </w:p>
        </w:tc>
      </w:tr>
      <w:tr w:rsidR="004F1A97" w:rsidRPr="004F1A97" w:rsidTr="004F1A97">
        <w:trPr>
          <w:trHeight w:val="1558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E95C43">
            <w:pPr>
              <w:numPr>
                <w:ilvl w:val="0"/>
                <w:numId w:val="263"/>
              </w:numPr>
              <w:spacing w:before="240" w:after="0" w:line="240" w:lineRule="auto"/>
              <w:ind w:left="308"/>
              <w:contextualSpacing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Gotowość projektu do realizacji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Kryterium promuje gotowość Wnioskodawcy do realizacji projektu.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Promowane będą projekty posiadające wszystkie prawomocne wymagane pozwolenia na budowę lub Zezwolenia na Realizację Inwestycji Drogowej (</w:t>
            </w:r>
            <w:proofErr w:type="spellStart"/>
            <w:r w:rsidRPr="004F1A97">
              <w:rPr>
                <w:rFonts w:ascii="Calibri" w:eastAsia="Calibri" w:hAnsi="Calibri" w:cs="Calibri"/>
              </w:rPr>
              <w:t>ZRiD</w:t>
            </w:r>
            <w:proofErr w:type="spellEnd"/>
            <w:r w:rsidRPr="004F1A97">
              <w:rPr>
                <w:rFonts w:ascii="Calibri" w:eastAsia="Calibri" w:hAnsi="Calibri" w:cs="Calibri"/>
              </w:rPr>
              <w:t>).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 xml:space="preserve">Wnioskodawca posiada prawomocne pozwolenia na budowę lub </w:t>
            </w:r>
            <w:proofErr w:type="spellStart"/>
            <w:r w:rsidRPr="004F1A97">
              <w:rPr>
                <w:rFonts w:ascii="Calibri" w:eastAsia="Calibri" w:hAnsi="Calibri" w:cs="Calibri"/>
              </w:rPr>
              <w:t>ZRiD</w:t>
            </w:r>
            <w:proofErr w:type="spellEnd"/>
            <w:r w:rsidRPr="004F1A97">
              <w:rPr>
                <w:rFonts w:ascii="Calibri" w:eastAsia="Calibri" w:hAnsi="Calibri" w:cs="Calibri"/>
              </w:rPr>
              <w:t xml:space="preserve"> – 3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pkt</w:t>
            </w:r>
            <w:proofErr w:type="spellEnd"/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Brak spełnienia ww. warunków lub brak informacji w tym zakresie – 0 pkt.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spacing w:before="24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3</w:t>
            </w:r>
          </w:p>
        </w:tc>
      </w:tr>
      <w:tr w:rsidR="004F1A97" w:rsidRPr="004F1A97" w:rsidTr="004F1A97">
        <w:trPr>
          <w:trHeight w:val="698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E95C43">
            <w:pPr>
              <w:numPr>
                <w:ilvl w:val="0"/>
                <w:numId w:val="263"/>
              </w:numPr>
              <w:spacing w:before="240" w:after="0" w:line="240" w:lineRule="auto"/>
              <w:ind w:left="308"/>
              <w:contextualSpacing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Uwarunkowania gospodarcze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W ramach kryterium weryfikowane jest, czy załączone listy intencyjne warunkują współpracę, z:</w:t>
            </w:r>
          </w:p>
          <w:p w:rsidR="004F1A97" w:rsidRPr="004F1A97" w:rsidRDefault="004F1A97" w:rsidP="00E95C43">
            <w:pPr>
              <w:numPr>
                <w:ilvl w:val="0"/>
                <w:numId w:val="26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przedsiębiorcami prowadzącymi działalność eksportową;</w:t>
            </w:r>
          </w:p>
          <w:p w:rsidR="004F1A97" w:rsidRPr="004F1A97" w:rsidRDefault="004F1A97" w:rsidP="00E95C43">
            <w:pPr>
              <w:numPr>
                <w:ilvl w:val="0"/>
                <w:numId w:val="26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lastRenderedPageBreak/>
              <w:t>przedsiębiorcami ponoszącymi nakłady na działalność badawczo rozwojową w jednym z trzech ostatnich zamkniętych lat sprawozdawczych;</w:t>
            </w:r>
          </w:p>
          <w:p w:rsidR="004F1A97" w:rsidRPr="004F1A97" w:rsidRDefault="004F1A97" w:rsidP="00E95C43">
            <w:pPr>
              <w:numPr>
                <w:ilvl w:val="0"/>
                <w:numId w:val="26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przedsiębiorcami prowadzącymi działalność w ramach obszarów inteligentnej specjalizacji regionu wskazanych w załączniku numer 1 do Regionalnej Strategii Innowacji dla Mazowsza do 2020 roku.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b/>
              </w:rPr>
            </w:pPr>
            <w:r w:rsidRPr="004F1A97">
              <w:rPr>
                <w:rFonts w:ascii="Calibri" w:eastAsia="Calibri" w:hAnsi="Calibri" w:cs="Calibri"/>
                <w:b/>
              </w:rPr>
              <w:lastRenderedPageBreak/>
              <w:t>Ad.1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Nawiązanie współpracy z przedsiębiorcami prowadzącymi działalność eksportową z: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lastRenderedPageBreak/>
              <w:t xml:space="preserve">3 lub więcej inwestorami – 3 pkt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 xml:space="preserve">2 inwestorami – 2 pkt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 xml:space="preserve">1 inwestorem – 1 pkt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b/>
              </w:rPr>
            </w:pPr>
            <w:r w:rsidRPr="004F1A97">
              <w:rPr>
                <w:rFonts w:ascii="Calibri" w:eastAsia="Calibri" w:hAnsi="Calibri" w:cs="Calibri"/>
                <w:b/>
              </w:rPr>
              <w:t>Ad.2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Nawiązanie współpracy z przedsiębiorcami ponoszącymi nakłady na działalność badawczo rozwojową w jednym z trzech ostatnich zamkniętych lat sprawozdawczych z: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 xml:space="preserve">3 lub więcej inwestorami – 3 pkt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2 inwestorami – 2 pkt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 xml:space="preserve">1 inwestorem – 1 pkt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b/>
              </w:rPr>
            </w:pPr>
            <w:r w:rsidRPr="004F1A97">
              <w:rPr>
                <w:rFonts w:ascii="Calibri" w:eastAsia="Calibri" w:hAnsi="Calibri" w:cs="Calibri"/>
                <w:b/>
              </w:rPr>
              <w:t>Ad.3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Nawiązanie współpracy z przedsiębiorcami prowadzącymi działalność w ramach obszarów inteligentnej specjalizacji regionu wskazanych w załączniku nr 1 do Regionalnej Strategii Innowacji dla Mazowsza do 2020 roku z: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3 lub więcej inwestorami – 3 pkt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 xml:space="preserve">2 inwestorami – 2 pkt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1 inwestorem – 1 pkt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Uwaga: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 xml:space="preserve">Dopuszcza się zaklasyfikowanie tego samego inwestora w ramach poszczególnych </w:t>
            </w:r>
            <w:proofErr w:type="spellStart"/>
            <w:r w:rsidRPr="004F1A97">
              <w:rPr>
                <w:rFonts w:ascii="Calibri" w:eastAsia="Calibri" w:hAnsi="Calibri" w:cs="Calibri"/>
              </w:rPr>
              <w:t>podkryteriów</w:t>
            </w:r>
            <w:proofErr w:type="spellEnd"/>
            <w:r w:rsidRPr="004F1A97">
              <w:rPr>
                <w:rFonts w:ascii="Calibri" w:eastAsia="Calibri" w:hAnsi="Calibri" w:cs="Calibri"/>
              </w:rPr>
              <w:t>.</w:t>
            </w:r>
          </w:p>
          <w:p w:rsidR="004F1A97" w:rsidRPr="004F1A97" w:rsidRDefault="004F1A97" w:rsidP="004F1A97">
            <w:pPr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Punkty w ramach kryterium sumują się.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Brak spełnienia ww. warunków lub brak informacji w tym zakresie – 0 pkt.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spacing w:before="24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lastRenderedPageBreak/>
              <w:t>9</w:t>
            </w:r>
          </w:p>
        </w:tc>
      </w:tr>
      <w:tr w:rsidR="004F1A97" w:rsidRPr="004F1A97" w:rsidTr="004F1A97">
        <w:trPr>
          <w:trHeight w:val="982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E95C43">
            <w:pPr>
              <w:numPr>
                <w:ilvl w:val="0"/>
                <w:numId w:val="264"/>
              </w:numPr>
              <w:spacing w:before="240" w:line="240" w:lineRule="auto"/>
              <w:ind w:left="388"/>
              <w:contextualSpacing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Lokalizacja projektu na t</w:t>
            </w:r>
            <w:r>
              <w:rPr>
                <w:rFonts w:ascii="Calibri" w:eastAsia="Calibri" w:hAnsi="Calibri" w:cs="Calibri"/>
              </w:rPr>
              <w:t>erenie o zwiększonym bezrobociu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Kryterium promuje projekty realizujące przedsięwzięcia na terenach o zwiększonej stopie bezrobocia.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Rankingowanie wg wartości wskaźnika. Wskaźnik obliczony na podstawie danych GUS wg stanu na koniec roku poprzedzającego rok złożenia wniosku (dane dotyczące wskaźnika bezrobocia tj. stopa bezrobocia rejestrowanego).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W przypadku projektów realizowanych w partnerstwie brany będzie pod uwagę wskaźnik korzystniejszy dla Wnioskodawcy.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 xml:space="preserve">W powiatach, gdzie średnia stopa bezrobocia wynosi w roku poprzednim (rok poprzedzający rok złożenia wniosku): </w:t>
            </w:r>
          </w:p>
          <w:p w:rsidR="004F1A97" w:rsidRPr="004F1A97" w:rsidRDefault="004F1A97" w:rsidP="00831400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powyżej 150% średniej stopy bezrobocia na Mazowszu – 10 pkt;</w:t>
            </w:r>
          </w:p>
          <w:p w:rsidR="004F1A97" w:rsidRPr="004F1A97" w:rsidRDefault="004F1A97" w:rsidP="00831400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powyżej 120% do 150% średniej stopy bezrobocia na Mazowszu  – 8 pkt;</w:t>
            </w:r>
          </w:p>
          <w:p w:rsidR="004F1A97" w:rsidRPr="004F1A97" w:rsidRDefault="004F1A97" w:rsidP="00831400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od 100% do 120% średniej stopy bezrobocia na Mazowszu – 7 pkt.</w:t>
            </w:r>
          </w:p>
          <w:p w:rsidR="004F1A97" w:rsidRPr="004F1A97" w:rsidRDefault="004F1A97" w:rsidP="004F1A97">
            <w:pPr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Times New Roman"/>
              </w:rPr>
              <w:t>Brak spełnienia ww. warunków lub brak informacji w tym zakresie – 0 pkt.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spacing w:before="24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10</w:t>
            </w:r>
          </w:p>
        </w:tc>
      </w:tr>
      <w:tr w:rsidR="004F1A97" w:rsidRPr="004F1A97" w:rsidTr="004F1A97">
        <w:trPr>
          <w:jc w:val="center"/>
        </w:trPr>
        <w:tc>
          <w:tcPr>
            <w:tcW w:w="1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E95C43">
            <w:pPr>
              <w:numPr>
                <w:ilvl w:val="0"/>
                <w:numId w:val="264"/>
              </w:numPr>
              <w:spacing w:before="240" w:line="240" w:lineRule="auto"/>
              <w:ind w:left="388"/>
              <w:contextualSpacing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Powierzchnia t</w:t>
            </w:r>
            <w:r>
              <w:rPr>
                <w:rFonts w:ascii="Calibri" w:eastAsia="Calibri" w:hAnsi="Calibri" w:cs="Calibri"/>
              </w:rPr>
              <w:t>worzonego terenu inwestycyjnego</w:t>
            </w:r>
          </w:p>
        </w:tc>
        <w:tc>
          <w:tcPr>
            <w:tcW w:w="17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Kryterium promuje wielkość tworzonego terenu inwestycyjnego.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Wielkość tworzonego terenu inwestycyjnego powinna zostać wyrażona wskaźnikiem: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„Powierzchnia przygotowanych terenów inwestycyjnych [ha]”</w:t>
            </w: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Powyżej 50ha – 15 pkt;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powyżej 30ha do 50ha – 10 pkt;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 xml:space="preserve">powyżej 20ha do 30ha – 6 pkt;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powyżej 10ha do 20ha – 3 pkt;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 xml:space="preserve">powyżej 3ha do 10ha – 1 pkt.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Brak spełnienia ww. warunków lub brak informacji w tym zakresie – 0 pkt.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spacing w:before="24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15</w:t>
            </w:r>
          </w:p>
        </w:tc>
      </w:tr>
      <w:tr w:rsidR="004F1A97" w:rsidRPr="004F1A97" w:rsidTr="004F1A97">
        <w:trPr>
          <w:trHeight w:val="406"/>
          <w:jc w:val="center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E95C43">
            <w:pPr>
              <w:numPr>
                <w:ilvl w:val="0"/>
                <w:numId w:val="264"/>
              </w:numPr>
              <w:autoSpaceDE w:val="0"/>
              <w:autoSpaceDN w:val="0"/>
              <w:adjustRightInd w:val="0"/>
              <w:spacing w:after="0" w:line="240" w:lineRule="auto"/>
              <w:ind w:left="388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Projekty wyłonione w ramach konkursu architektonicznego, architektoniczno-urbanistycznego lub urbanistycznego</w:t>
            </w:r>
          </w:p>
        </w:tc>
        <w:tc>
          <w:tcPr>
            <w:tcW w:w="1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831400">
            <w:pPr>
              <w:autoSpaceDE w:val="0"/>
              <w:autoSpaceDN w:val="0"/>
              <w:spacing w:before="120" w:after="120" w:line="240" w:lineRule="auto"/>
              <w:ind w:right="142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Kryterium promuje projekty dotyczące wyłącznie zagospodarowania przestrzeni (przestrzeni publicznych, projektów urbanistycznych dot. przekształcania lub rekultywacji terenu, terenów zielonych i parków) oraz obiektów kubaturowych (w tym zwłaszcza obiekty użyteczności publicznej - obiekty zabytkowe oraz te o funkcji rekreacyjnej, turystycznej, administracyjnej), które zostały wyłonione w konkursie architektonicznym, architektoniczno- urbanistycznym lub urbanistycznym.</w:t>
            </w:r>
          </w:p>
          <w:p w:rsidR="004F1A97" w:rsidRPr="004F1A97" w:rsidRDefault="004F1A97" w:rsidP="0083140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lastRenderedPageBreak/>
              <w:t>Konkurs architektoniczny nie musi dot. całego przedsięwzięcia.</w:t>
            </w:r>
          </w:p>
          <w:p w:rsidR="004F1A97" w:rsidRPr="004F1A97" w:rsidRDefault="004F1A97" w:rsidP="00831400">
            <w:pPr>
              <w:autoSpaceDE w:val="0"/>
              <w:autoSpaceDN w:val="0"/>
              <w:spacing w:before="120" w:after="120" w:line="240" w:lineRule="auto"/>
              <w:ind w:right="142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Ocena przedsięwzięć realizowanych na podstawie konkursu architektonicznego, architektoniczno-urbanistycznego lub urbanistycznego będzie weryfikowana poprzez załączone do wniosku oświadczenie o realizacji inwestycji wyłonionej w konkursie architektonicznym, architektoniczno-urbanistycznym lub urbanistycznym.</w:t>
            </w:r>
          </w:p>
        </w:tc>
        <w:tc>
          <w:tcPr>
            <w:tcW w:w="1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831400">
            <w:pPr>
              <w:spacing w:before="120" w:after="120" w:line="240" w:lineRule="auto"/>
              <w:ind w:left="9" w:right="141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lastRenderedPageBreak/>
              <w:t>Projekt zakłada wykorzystanie wyników konkursu architektonicznego, architektoniczno-urbanistycznego lub urbanistycznego – 1 pkt;</w:t>
            </w:r>
          </w:p>
          <w:p w:rsidR="004F1A97" w:rsidRPr="004F1A97" w:rsidRDefault="004F1A97" w:rsidP="00831400">
            <w:pPr>
              <w:spacing w:before="120" w:after="120" w:line="240" w:lineRule="auto"/>
              <w:ind w:right="141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Brak spełnienia ww. warunków lub brak informacji w tym zakresie – 0 pkt.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A97" w:rsidRPr="004F1A97" w:rsidRDefault="004F1A97" w:rsidP="004F1A97">
            <w:pPr>
              <w:spacing w:before="240" w:line="240" w:lineRule="auto"/>
              <w:jc w:val="left"/>
              <w:rPr>
                <w:rFonts w:ascii="Calibri" w:eastAsia="Calibri" w:hAnsi="Calibri" w:cs="Times New Roman"/>
              </w:rPr>
            </w:pPr>
            <w:r w:rsidRPr="004F1A97">
              <w:rPr>
                <w:rFonts w:ascii="Calibri" w:eastAsia="Calibri" w:hAnsi="Calibri" w:cs="Calibri"/>
              </w:rPr>
              <w:t>1</w:t>
            </w:r>
          </w:p>
        </w:tc>
      </w:tr>
      <w:tr w:rsidR="004F1A97" w:rsidRPr="004F1A97" w:rsidTr="004F1A97">
        <w:trPr>
          <w:jc w:val="center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E95C43">
            <w:pPr>
              <w:numPr>
                <w:ilvl w:val="0"/>
                <w:numId w:val="264"/>
              </w:numPr>
              <w:autoSpaceDE w:val="0"/>
              <w:autoSpaceDN w:val="0"/>
              <w:adjustRightInd w:val="0"/>
              <w:spacing w:after="0" w:line="240" w:lineRule="auto"/>
              <w:ind w:left="388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Uwarunkowania</w:t>
            </w:r>
            <w:r>
              <w:rPr>
                <w:rFonts w:ascii="Calibri" w:eastAsia="Calibri" w:hAnsi="Calibri" w:cs="Calibri"/>
              </w:rPr>
              <w:br/>
            </w:r>
            <w:r w:rsidRPr="004F1A97">
              <w:rPr>
                <w:rFonts w:ascii="Calibri" w:eastAsia="Calibri" w:hAnsi="Calibri" w:cs="Calibri"/>
              </w:rPr>
              <w:t>komunikacyjne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</w:rPr>
              <w:t>Kryterium promuje projekty uwzględniające tereny inwestycyjne zlokalizowane w pobliżu i</w:t>
            </w:r>
            <w:r w:rsidRPr="004F1A97">
              <w:rPr>
                <w:rFonts w:ascii="Calibri" w:eastAsia="Calibri" w:hAnsi="Calibri" w:cs="Calibri"/>
                <w:lang w:eastAsia="pl-PL"/>
              </w:rPr>
              <w:t>nwestycji</w:t>
            </w:r>
            <w:r w:rsidRPr="004F1A97">
              <w:rPr>
                <w:rFonts w:ascii="Calibri" w:eastAsia="Calibri" w:hAnsi="Calibri" w:cs="Calibri"/>
              </w:rPr>
              <w:t xml:space="preserve"> </w:t>
            </w:r>
            <w:r w:rsidRPr="004F1A97">
              <w:rPr>
                <w:rFonts w:ascii="Calibri" w:eastAsia="Calibri" w:hAnsi="Calibri" w:cs="Calibri"/>
                <w:lang w:eastAsia="pl-PL"/>
              </w:rPr>
              <w:t>transportowych (autostrady, drogi szybkiego ruchu, linie kolejowe), transportu zbiorowego znajdujących się w użytkowaniu bądź w trakcie realizacji.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W przypadku inwestycji znajdujących się w trakcie realizacji należy mieć na uwadze poniższe uwarunkowanie: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- proces inwestycyjny został rozpoczęty zaś odbiór końcowy robót przewidziany jest przed terminem zakończenia prac na obszarze planowanego terenu inwestycyjnego.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831400">
            <w:pPr>
              <w:autoSpaceDE w:val="0"/>
              <w:autoSpaceDN w:val="0"/>
              <w:adjustRightInd w:val="0"/>
              <w:spacing w:after="80" w:line="240" w:lineRule="auto"/>
              <w:jc w:val="left"/>
              <w:rPr>
                <w:rFonts w:ascii="Calibri" w:eastAsia="Calibri" w:hAnsi="Calibri" w:cs="Calibri"/>
                <w:b/>
                <w:lang w:eastAsia="pl-PL"/>
              </w:rPr>
            </w:pPr>
            <w:r w:rsidRPr="004F1A97">
              <w:rPr>
                <w:rFonts w:ascii="Calibri" w:eastAsia="Calibri" w:hAnsi="Calibri" w:cs="Calibri"/>
                <w:b/>
                <w:lang w:eastAsia="pl-PL"/>
              </w:rPr>
              <w:t>A1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Odległość komunikacyjna od węzła drogowego, tj. drogi krajowej klasy A, S, GP, G: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≤ 1 km 3 pkt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&gt; 1 ≤ 10 km 2 pkt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&gt; 10 ≤ 20 km 1 pkt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&gt; 20 km 0 pkt</w:t>
            </w:r>
          </w:p>
          <w:p w:rsidR="004F1A97" w:rsidRPr="004F1A97" w:rsidRDefault="004F1A97" w:rsidP="00831400">
            <w:pPr>
              <w:autoSpaceDE w:val="0"/>
              <w:autoSpaceDN w:val="0"/>
              <w:adjustRightInd w:val="0"/>
              <w:spacing w:before="80" w:after="0" w:line="240" w:lineRule="auto"/>
              <w:jc w:val="left"/>
              <w:rPr>
                <w:rFonts w:ascii="Calibri" w:eastAsia="Calibri" w:hAnsi="Calibri" w:cs="Calibri"/>
                <w:b/>
                <w:lang w:eastAsia="pl-PL"/>
              </w:rPr>
            </w:pPr>
            <w:r w:rsidRPr="004F1A97">
              <w:rPr>
                <w:rFonts w:ascii="Calibri" w:eastAsia="Calibri" w:hAnsi="Calibri" w:cs="Calibri"/>
                <w:b/>
                <w:lang w:eastAsia="pl-PL"/>
              </w:rPr>
              <w:t>A2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Odległość dojścia do terenu inwestycyjnego od przystanku komunikacji zbiorowej: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≤ 0,5 km 2 pkt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&gt; 0,5 ≤ 1 km 1 pkt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&gt; 1 km 0 pkt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b/>
                <w:lang w:eastAsia="pl-PL"/>
              </w:rPr>
            </w:pPr>
            <w:r w:rsidRPr="004F1A97">
              <w:rPr>
                <w:rFonts w:ascii="Calibri" w:eastAsia="Calibri" w:hAnsi="Calibri" w:cs="Calibri"/>
                <w:b/>
                <w:lang w:eastAsia="pl-PL"/>
              </w:rPr>
              <w:t>A3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Odległość komunikacyjna od bocznicy/stacji kolejowej będącej w eksploatacji: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≤ 1 km 2 pkt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&gt; 1 ≤ 10 km 1 pkt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&gt; 10 km 0 pkt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b/>
                <w:lang w:eastAsia="pl-PL"/>
              </w:rPr>
            </w:pPr>
            <w:r w:rsidRPr="004F1A97">
              <w:rPr>
                <w:rFonts w:ascii="Calibri" w:eastAsia="Calibri" w:hAnsi="Calibri" w:cs="Calibri"/>
                <w:b/>
                <w:lang w:eastAsia="pl-PL"/>
              </w:rPr>
              <w:lastRenderedPageBreak/>
              <w:t>A4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Bezpośredni dojazd do terenu inwestycyjnego drogą o określonej nośności: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 xml:space="preserve">droga o maksymalnej nośności ≥ 115 </w:t>
            </w:r>
            <w:proofErr w:type="spellStart"/>
            <w:r w:rsidRPr="004F1A97">
              <w:rPr>
                <w:rFonts w:ascii="Calibri" w:eastAsia="Calibri" w:hAnsi="Calibri" w:cs="Calibri"/>
                <w:lang w:eastAsia="pl-PL"/>
              </w:rPr>
              <w:t>kN</w:t>
            </w:r>
            <w:proofErr w:type="spellEnd"/>
            <w:r w:rsidRPr="004F1A97">
              <w:rPr>
                <w:rFonts w:ascii="Calibri" w:eastAsia="Calibri" w:hAnsi="Calibri" w:cs="Calibri"/>
                <w:lang w:eastAsia="pl-PL"/>
              </w:rPr>
              <w:t xml:space="preserve">/oś – 3 </w:t>
            </w:r>
            <w:proofErr w:type="spellStart"/>
            <w:r w:rsidRPr="004F1A97">
              <w:rPr>
                <w:rFonts w:ascii="Calibri" w:eastAsia="Calibri" w:hAnsi="Calibri" w:cs="Calibri"/>
                <w:lang w:eastAsia="pl-PL"/>
              </w:rPr>
              <w:t>pkt</w:t>
            </w:r>
            <w:proofErr w:type="spellEnd"/>
            <w:r w:rsidRPr="004F1A97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 xml:space="preserve">droga o maksymalnej nośności ≥ 100 </w:t>
            </w:r>
            <w:proofErr w:type="spellStart"/>
            <w:r w:rsidRPr="004F1A97">
              <w:rPr>
                <w:rFonts w:ascii="Calibri" w:eastAsia="Calibri" w:hAnsi="Calibri" w:cs="Calibri"/>
                <w:lang w:eastAsia="pl-PL"/>
              </w:rPr>
              <w:t>kN</w:t>
            </w:r>
            <w:proofErr w:type="spellEnd"/>
            <w:r w:rsidRPr="004F1A97">
              <w:rPr>
                <w:rFonts w:ascii="Calibri" w:eastAsia="Calibri" w:hAnsi="Calibri" w:cs="Calibri"/>
                <w:lang w:eastAsia="pl-PL"/>
              </w:rPr>
              <w:t xml:space="preserve">/oś – 2 </w:t>
            </w:r>
            <w:proofErr w:type="spellStart"/>
            <w:r w:rsidRPr="004F1A97">
              <w:rPr>
                <w:rFonts w:ascii="Calibri" w:eastAsia="Calibri" w:hAnsi="Calibri" w:cs="Calibri"/>
                <w:lang w:eastAsia="pl-PL"/>
              </w:rPr>
              <w:t>pkt</w:t>
            </w:r>
            <w:proofErr w:type="spellEnd"/>
            <w:r w:rsidRPr="004F1A97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 xml:space="preserve">droga o maksymalnej nośności ≥ 80 </w:t>
            </w:r>
            <w:proofErr w:type="spellStart"/>
            <w:r w:rsidRPr="004F1A97">
              <w:rPr>
                <w:rFonts w:ascii="Calibri" w:eastAsia="Calibri" w:hAnsi="Calibri" w:cs="Calibri"/>
                <w:lang w:eastAsia="pl-PL"/>
              </w:rPr>
              <w:t>kN</w:t>
            </w:r>
            <w:proofErr w:type="spellEnd"/>
            <w:r w:rsidRPr="004F1A97">
              <w:rPr>
                <w:rFonts w:ascii="Calibri" w:eastAsia="Calibri" w:hAnsi="Calibri" w:cs="Calibri"/>
                <w:lang w:eastAsia="pl-PL"/>
              </w:rPr>
              <w:t xml:space="preserve">/oś – 1 </w:t>
            </w:r>
            <w:proofErr w:type="spellStart"/>
            <w:r w:rsidRPr="004F1A97">
              <w:rPr>
                <w:rFonts w:ascii="Calibri" w:eastAsia="Calibri" w:hAnsi="Calibri" w:cs="Calibri"/>
                <w:lang w:eastAsia="pl-PL"/>
              </w:rPr>
              <w:t>pkt</w:t>
            </w:r>
            <w:proofErr w:type="spellEnd"/>
            <w:r w:rsidRPr="004F1A97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 xml:space="preserve">droga o maksymalnej nośności &lt; 80 </w:t>
            </w:r>
            <w:proofErr w:type="spellStart"/>
            <w:r w:rsidRPr="004F1A97">
              <w:rPr>
                <w:rFonts w:ascii="Calibri" w:eastAsia="Calibri" w:hAnsi="Calibri" w:cs="Calibri"/>
                <w:lang w:eastAsia="pl-PL"/>
              </w:rPr>
              <w:t>kN</w:t>
            </w:r>
            <w:proofErr w:type="spellEnd"/>
            <w:r w:rsidRPr="004F1A97">
              <w:rPr>
                <w:rFonts w:ascii="Calibri" w:eastAsia="Calibri" w:hAnsi="Calibri" w:cs="Calibri"/>
                <w:lang w:eastAsia="pl-PL"/>
              </w:rPr>
              <w:t xml:space="preserve">/oś – 0 </w:t>
            </w:r>
            <w:proofErr w:type="spellStart"/>
            <w:r w:rsidRPr="004F1A97">
              <w:rPr>
                <w:rFonts w:ascii="Calibri" w:eastAsia="Calibri" w:hAnsi="Calibri" w:cs="Calibri"/>
                <w:lang w:eastAsia="pl-PL"/>
              </w:rPr>
              <w:t>pkt</w:t>
            </w:r>
            <w:proofErr w:type="spellEnd"/>
            <w:r w:rsidRPr="004F1A97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t>Punkty w ramach kryterium sumują się.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80" w:after="8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Times New Roman"/>
              </w:rPr>
              <w:t>Brak spełnienia ww. warunków lub brak informacji w tym zakresie – 0 pkt.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spacing w:before="240" w:line="240" w:lineRule="auto"/>
              <w:jc w:val="left"/>
              <w:rPr>
                <w:rFonts w:ascii="Calibri" w:eastAsia="Times New Roman" w:hAnsi="Calibri" w:cs="Calibri"/>
              </w:rPr>
            </w:pPr>
            <w:r w:rsidRPr="004F1A97">
              <w:rPr>
                <w:rFonts w:ascii="Calibri" w:eastAsia="Times New Roman" w:hAnsi="Calibri" w:cs="Calibri"/>
              </w:rPr>
              <w:lastRenderedPageBreak/>
              <w:t>10</w:t>
            </w:r>
          </w:p>
        </w:tc>
      </w:tr>
      <w:tr w:rsidR="004F1A97" w:rsidRPr="004F1A97" w:rsidTr="004F1A97">
        <w:trPr>
          <w:trHeight w:val="415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E95C43">
            <w:pPr>
              <w:numPr>
                <w:ilvl w:val="0"/>
                <w:numId w:val="264"/>
              </w:numPr>
              <w:autoSpaceDE w:val="0"/>
              <w:autoSpaceDN w:val="0"/>
              <w:adjustRightInd w:val="0"/>
              <w:spacing w:before="240" w:after="0" w:line="240" w:lineRule="auto"/>
              <w:ind w:left="388"/>
              <w:jc w:val="left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Zgodność projektu z programem rewitalizacji</w:t>
            </w:r>
          </w:p>
        </w:tc>
        <w:tc>
          <w:tcPr>
            <w:tcW w:w="1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52" w:lineRule="auto"/>
              <w:ind w:right="142" w:firstLine="1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Kryterium promuje zgodność projektu z obowiązującym (na dzień składania wniosku o dofinansowanie) właściwym miejscowo programem rewitalizacji.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after="0" w:line="252" w:lineRule="auto"/>
              <w:ind w:right="142" w:firstLine="1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Program rewitalizacji musi znajdować się w Wykazie programów rewitalizacji województwa mazowieckiego.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120" w:after="120"/>
              <w:ind w:left="17" w:right="142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Projekt musi być ujęty na liście projektów głównych lub przedsięwzięć uzupełniających.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52" w:lineRule="auto"/>
              <w:ind w:right="142" w:firstLine="1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 xml:space="preserve">Projekt powinien być określony wskaźnikiem: 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ind w:right="142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„Udział projektu w odniesieniu do obszaru objętego programem rewitalizacji [%]”.</w:t>
            </w:r>
          </w:p>
        </w:tc>
        <w:tc>
          <w:tcPr>
            <w:tcW w:w="1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spacing w:before="240"/>
              <w:ind w:right="141"/>
              <w:jc w:val="left"/>
              <w:rPr>
                <w:rFonts w:ascii="Calibri" w:eastAsia="Calibri" w:hAnsi="Calibri" w:cs="Times New Roman"/>
                <w:strike/>
                <w:lang w:eastAsia="pl-PL"/>
              </w:rPr>
            </w:pPr>
            <w:r w:rsidRPr="004F1A97">
              <w:rPr>
                <w:rFonts w:ascii="Calibri" w:eastAsia="Calibri" w:hAnsi="Calibri" w:cs="Times New Roman"/>
                <w:lang w:eastAsia="pl-PL"/>
              </w:rPr>
              <w:t>Projekt znajduje się na liście projektów podstawowych  w programie rewitalizacji – 4 pkt</w:t>
            </w:r>
          </w:p>
          <w:p w:rsidR="004F1A97" w:rsidRPr="004F1A97" w:rsidRDefault="004F1A97" w:rsidP="004F1A97">
            <w:pPr>
              <w:spacing w:before="240"/>
              <w:ind w:right="141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4F1A97">
              <w:rPr>
                <w:rFonts w:ascii="Calibri" w:eastAsia="Calibri" w:hAnsi="Calibri" w:cs="Times New Roman"/>
                <w:lang w:eastAsia="pl-PL"/>
              </w:rPr>
              <w:t>Projekt wskazany jest jako  pozostałe przedsięwzięcia rewitalizacyjne w programie rewitalizacji – 2 pkt</w:t>
            </w:r>
          </w:p>
          <w:p w:rsidR="004F1A97" w:rsidRPr="004F1A97" w:rsidRDefault="004F1A97" w:rsidP="004F1A97">
            <w:pPr>
              <w:spacing w:before="240"/>
              <w:ind w:right="141"/>
              <w:jc w:val="left"/>
              <w:rPr>
                <w:rFonts w:ascii="Calibri" w:eastAsia="Calibri" w:hAnsi="Calibri" w:cs="Times New Roman"/>
                <w:strike/>
                <w:lang w:eastAsia="pl-PL"/>
              </w:rPr>
            </w:pPr>
            <w:r w:rsidRPr="004F1A97">
              <w:rPr>
                <w:rFonts w:ascii="Calibri" w:eastAsia="Calibri" w:hAnsi="Calibri" w:cs="Times New Roman"/>
                <w:lang w:eastAsia="pl-PL"/>
              </w:rPr>
              <w:t>Punkty w ramach kryterium nie sumują się.</w:t>
            </w:r>
          </w:p>
          <w:p w:rsidR="004F1A97" w:rsidRPr="004F1A97" w:rsidRDefault="004F1A97" w:rsidP="004F1A97">
            <w:pPr>
              <w:spacing w:before="240"/>
              <w:ind w:right="141"/>
              <w:jc w:val="left"/>
              <w:rPr>
                <w:rFonts w:ascii="Calibri" w:eastAsia="Calibri" w:hAnsi="Calibri" w:cs="Times New Roman"/>
                <w:strike/>
                <w:lang w:eastAsia="pl-PL"/>
              </w:rPr>
            </w:pPr>
            <w:r w:rsidRPr="004F1A97">
              <w:rPr>
                <w:rFonts w:ascii="Calibri" w:eastAsia="Calibri" w:hAnsi="Calibri" w:cs="Times New Roman"/>
              </w:rPr>
              <w:t>Brak spełnienia ww. warunków lub brak informacji w tym zakresie – 0 pkt.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A97" w:rsidRPr="004F1A97" w:rsidRDefault="004F1A97" w:rsidP="004F1A97">
            <w:pPr>
              <w:spacing w:before="240" w:line="240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Times New Roman" w:hAnsi="Calibri" w:cs="Calibri"/>
              </w:rPr>
              <w:t>4</w:t>
            </w:r>
          </w:p>
        </w:tc>
      </w:tr>
      <w:tr w:rsidR="004F1A97" w:rsidRPr="004F1A97" w:rsidTr="004F1A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5" w:type="pct"/>
          </w:tcPr>
          <w:p w:rsidR="004F1A97" w:rsidRPr="004F1A97" w:rsidRDefault="004F1A97" w:rsidP="00E95C43">
            <w:pPr>
              <w:numPr>
                <w:ilvl w:val="0"/>
                <w:numId w:val="264"/>
              </w:numPr>
              <w:autoSpaceDE w:val="0"/>
              <w:autoSpaceDN w:val="0"/>
              <w:adjustRightInd w:val="0"/>
              <w:spacing w:before="240" w:after="0" w:line="240" w:lineRule="auto"/>
              <w:ind w:left="426"/>
              <w:contextualSpacing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888" w:type="pct"/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Efektywność kosztowa przygotowania 1 ha terenów inwestycyjnych</w:t>
            </w:r>
          </w:p>
        </w:tc>
        <w:tc>
          <w:tcPr>
            <w:tcW w:w="1787" w:type="pct"/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Zgodnie z RPO WM 2014 -2020, ocenie podlega efektywność kosztowa projektu, aby kryterium mogło być pozytywnie ocenione musi zostać spełniony poniższy warunek:</w:t>
            </w:r>
          </w:p>
          <w:p w:rsidR="004F1A97" w:rsidRPr="004F1A97" w:rsidRDefault="004F1A97" w:rsidP="00831400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lastRenderedPageBreak/>
              <w:t>32 221 euro</w:t>
            </w:r>
            <w:r w:rsidRPr="004F1A97">
              <w:rPr>
                <w:rFonts w:ascii="Calibri" w:eastAsia="Calibri" w:hAnsi="Calibri" w:cs="Calibri"/>
                <w:vertAlign w:val="superscript"/>
              </w:rPr>
              <w:t>1</w:t>
            </w:r>
            <w:r w:rsidRPr="004F1A97">
              <w:rPr>
                <w:rFonts w:ascii="Calibri" w:eastAsia="Calibri" w:hAnsi="Calibri" w:cs="Calibri"/>
              </w:rPr>
              <w:t xml:space="preserve"> dotacji UE – minimum 1 hektar powierzchni terenów</w:t>
            </w:r>
            <w:r w:rsidRPr="004F1A97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4F1A97">
              <w:rPr>
                <w:rFonts w:ascii="Calibri" w:eastAsia="Calibri" w:hAnsi="Calibri" w:cs="Calibri"/>
              </w:rPr>
              <w:t>projektu został przygotowany do udostępnienia dla inwestorów zamierzających rozpocząć tam działalność gospodarczą.</w:t>
            </w:r>
          </w:p>
          <w:p w:rsidR="004F1A97" w:rsidRPr="004F1A97" w:rsidRDefault="004F1A97" w:rsidP="0083140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(wyrażony wskaźnikiem „Powierzchnia przygotowanych terenów inwestycyjnych [ha]”).</w:t>
            </w:r>
          </w:p>
        </w:tc>
        <w:tc>
          <w:tcPr>
            <w:tcW w:w="1592" w:type="pct"/>
          </w:tcPr>
          <w:p w:rsidR="004F1A97" w:rsidRPr="004F1A97" w:rsidRDefault="004F1A97" w:rsidP="00831400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lastRenderedPageBreak/>
              <w:t>Na 1 ha powierzchni terenów projektu do udostępnienia inwestorom zamierzającym rozpocząć tam działalność gospodarczą przypada nie więcej niż 32 221 euro</w:t>
            </w:r>
            <w:r w:rsidRPr="004F1A97">
              <w:rPr>
                <w:rFonts w:ascii="Calibri" w:eastAsia="Calibri" w:hAnsi="Calibri" w:cs="Calibri"/>
                <w:vertAlign w:val="superscript"/>
              </w:rPr>
              <w:footnoteReference w:id="2"/>
            </w:r>
            <w:r w:rsidRPr="004F1A97">
              <w:rPr>
                <w:rFonts w:ascii="Calibri" w:eastAsia="Calibri" w:hAnsi="Calibri" w:cs="Calibri"/>
              </w:rPr>
              <w:t xml:space="preserve"> dotacji UE (wyrażony wskaźnikiem „Powierzchnia przygotowanych terenów </w:t>
            </w:r>
            <w:r w:rsidRPr="004F1A97">
              <w:rPr>
                <w:rFonts w:ascii="Calibri" w:eastAsia="Calibri" w:hAnsi="Calibri" w:cs="Calibri"/>
              </w:rPr>
              <w:lastRenderedPageBreak/>
              <w:t xml:space="preserve">inwestycyjnych [ha]”) – 5 pkt </w:t>
            </w:r>
          </w:p>
          <w:p w:rsidR="004F1A97" w:rsidRPr="004F1A97" w:rsidRDefault="004F1A97" w:rsidP="00831400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Na 1 ha powierzchni terenów projektu do udostępnienia inwestorom zamierzającym rozpocząć tam działalność gospodarczą przypada więcej niż 32 221 euro</w:t>
            </w:r>
            <w:r w:rsidRPr="004F1A97">
              <w:rPr>
                <w:rFonts w:ascii="Calibri" w:eastAsia="Calibri" w:hAnsi="Calibri" w:cs="Calibri"/>
                <w:vertAlign w:val="superscript"/>
              </w:rPr>
              <w:footnoteReference w:id="3"/>
            </w:r>
            <w:r w:rsidRPr="004F1A97">
              <w:rPr>
                <w:rFonts w:ascii="Calibri" w:eastAsia="Calibri" w:hAnsi="Calibri" w:cs="Calibri"/>
              </w:rPr>
              <w:t xml:space="preserve"> dotacji UE i nie więcej niż 37 055 euro</w:t>
            </w:r>
            <w:r w:rsidRPr="004F1A97">
              <w:rPr>
                <w:rFonts w:ascii="Calibri" w:eastAsia="Calibri" w:hAnsi="Calibri" w:cs="Calibri"/>
                <w:vertAlign w:val="superscript"/>
              </w:rPr>
              <w:footnoteReference w:id="4"/>
            </w:r>
            <w:r w:rsidRPr="004F1A97">
              <w:rPr>
                <w:rFonts w:ascii="Calibri" w:eastAsia="Calibri" w:hAnsi="Calibri" w:cs="Calibri"/>
              </w:rPr>
              <w:t xml:space="preserve"> dotacji UE</w:t>
            </w:r>
            <w:r w:rsidRPr="004F1A97" w:rsidDel="006C3DC9">
              <w:rPr>
                <w:rFonts w:ascii="Calibri" w:eastAsia="Calibri" w:hAnsi="Calibri" w:cs="Calibri"/>
              </w:rPr>
              <w:t xml:space="preserve"> </w:t>
            </w:r>
            <w:r w:rsidRPr="004F1A97">
              <w:rPr>
                <w:rFonts w:ascii="Calibri" w:eastAsia="Calibri" w:hAnsi="Calibri" w:cs="Calibri"/>
              </w:rPr>
              <w:t>(wyrażony wskaźnikiem „Powierzchnia przygotowanych terenów inwestycyjnych [ha]”) – 3 pkt.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Times New Roman"/>
              </w:rPr>
              <w:t>Brak spełnienia ww. warunków lub brak informacji w tym zakresie – 0 pkt.</w:t>
            </w:r>
          </w:p>
        </w:tc>
        <w:tc>
          <w:tcPr>
            <w:tcW w:w="538" w:type="pct"/>
          </w:tcPr>
          <w:p w:rsidR="004F1A97" w:rsidRPr="004F1A97" w:rsidRDefault="004F1A97" w:rsidP="00831400">
            <w:pPr>
              <w:spacing w:before="240" w:line="240" w:lineRule="auto"/>
              <w:jc w:val="left"/>
              <w:rPr>
                <w:rFonts w:ascii="Calibri" w:eastAsia="Calibri" w:hAnsi="Calibri" w:cs="Calibri"/>
                <w:highlight w:val="yellow"/>
              </w:rPr>
            </w:pPr>
            <w:r w:rsidRPr="004F1A97">
              <w:rPr>
                <w:rFonts w:ascii="Calibri" w:eastAsia="Times New Roman" w:hAnsi="Calibri" w:cs="Calibri"/>
              </w:rPr>
              <w:lastRenderedPageBreak/>
              <w:t>5</w:t>
            </w:r>
          </w:p>
        </w:tc>
      </w:tr>
      <w:tr w:rsidR="004F1A97" w:rsidRPr="004F1A97" w:rsidTr="004F1A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5" w:type="pct"/>
          </w:tcPr>
          <w:p w:rsidR="004F1A97" w:rsidRPr="004F1A97" w:rsidRDefault="004F1A97" w:rsidP="00E95C43">
            <w:pPr>
              <w:numPr>
                <w:ilvl w:val="0"/>
                <w:numId w:val="264"/>
              </w:numPr>
              <w:autoSpaceDE w:val="0"/>
              <w:autoSpaceDN w:val="0"/>
              <w:adjustRightInd w:val="0"/>
              <w:spacing w:before="240" w:after="0" w:line="240" w:lineRule="auto"/>
              <w:ind w:left="426"/>
              <w:contextualSpacing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888" w:type="pct"/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Inwestorzy na przygotowanym terenie inwestycyjnym</w:t>
            </w:r>
          </w:p>
        </w:tc>
        <w:tc>
          <w:tcPr>
            <w:tcW w:w="1787" w:type="pct"/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Zgodnie z RPO WM 2014 -2020 ocenie podlega, kwota dotacji UE przypadająca na jedno przedsięwzięcie inwestycyjne, zlokalizowane na terenach inwestycyjnych przygotowanych w ramach realizowanego projektu, aby kryterium mogło być pozytywnie ocenione, w okresie trwałości musi zostać spełniony poniższy warunek: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379 926 euro</w:t>
            </w:r>
            <w:r w:rsidRPr="004F1A97">
              <w:rPr>
                <w:rFonts w:ascii="Calibri" w:eastAsia="Calibri" w:hAnsi="Calibri" w:cs="Calibri"/>
                <w:vertAlign w:val="superscript"/>
              </w:rPr>
              <w:t>1</w:t>
            </w:r>
            <w:r w:rsidRPr="004F1A97">
              <w:rPr>
                <w:rFonts w:ascii="Calibri" w:eastAsia="Calibri" w:hAnsi="Calibri" w:cs="Calibri"/>
              </w:rPr>
              <w:t xml:space="preserve"> dotacji UE – minimum 1 przedsięwzięcie inwestycyjne, zlokalizowanych na terenach inwestycyjnych przygotowanych w ramach realizowanego projektu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(wyrażone wskaźnikiem „Liczba inwestycji zlokalizowanych na przygotowanych terenach inwestycyjnych [szt.]”).</w:t>
            </w:r>
          </w:p>
        </w:tc>
        <w:tc>
          <w:tcPr>
            <w:tcW w:w="1592" w:type="pct"/>
            <w:shd w:val="clear" w:color="auto" w:fill="auto"/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24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Calibri"/>
              </w:rPr>
              <w:t>Na jedno przedsięwzięcie inwestycyjne zlokalizowane na terenach inwestycyjnych przygotowanych w ramach realizowanego projektu przypada nie więcej niż 379 926 euro</w:t>
            </w:r>
            <w:r w:rsidRPr="004F1A97">
              <w:rPr>
                <w:rFonts w:ascii="Calibri" w:eastAsia="Calibri" w:hAnsi="Calibri" w:cs="Calibri"/>
                <w:vertAlign w:val="superscript"/>
              </w:rPr>
              <w:footnoteReference w:id="5"/>
            </w:r>
            <w:r w:rsidRPr="004F1A97">
              <w:rPr>
                <w:rFonts w:ascii="Calibri" w:eastAsia="Calibri" w:hAnsi="Calibri" w:cs="Calibri"/>
              </w:rPr>
              <w:t xml:space="preserve"> dotacji UE</w:t>
            </w:r>
            <w:r w:rsidRPr="004F1A97" w:rsidDel="00AB5D5D">
              <w:rPr>
                <w:rFonts w:ascii="Calibri" w:eastAsia="Calibri" w:hAnsi="Calibri" w:cs="Calibri"/>
              </w:rPr>
              <w:t xml:space="preserve"> </w:t>
            </w:r>
            <w:r w:rsidRPr="004F1A97">
              <w:rPr>
                <w:rFonts w:ascii="Calibri" w:eastAsia="Calibri" w:hAnsi="Calibri" w:cs="Calibri"/>
              </w:rPr>
              <w:t>(wyrażone wskaźnikiem „Liczba inwestycji zlokalizowanych na przygotowanych terenach inwestycyjnych [szt.]”) – 5 pkt.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Times New Roman"/>
              </w:rPr>
              <w:t>Na jedno przedsięwzięcie inwestycyjne zlokalizowane na terenach inwestycyjnych przygotowanych w ramach realizowanego projektu przypada więcej niż 379 926 euro</w:t>
            </w:r>
            <w:r w:rsidRPr="004F1A97">
              <w:rPr>
                <w:rFonts w:ascii="Calibri" w:eastAsia="Calibri" w:hAnsi="Calibri" w:cs="Times New Roman"/>
                <w:vertAlign w:val="superscript"/>
              </w:rPr>
              <w:footnoteReference w:id="6"/>
            </w:r>
            <w:r w:rsidRPr="004F1A97">
              <w:rPr>
                <w:rFonts w:ascii="Calibri" w:eastAsia="Calibri" w:hAnsi="Calibri" w:cs="Times New Roman"/>
              </w:rPr>
              <w:t xml:space="preserve"> dotacji UE i nie więcej niż 436 915 euro</w:t>
            </w:r>
            <w:r w:rsidRPr="004F1A97">
              <w:rPr>
                <w:rFonts w:ascii="Calibri" w:eastAsia="Calibri" w:hAnsi="Calibri" w:cs="Times New Roman"/>
                <w:vertAlign w:val="superscript"/>
              </w:rPr>
              <w:footnoteReference w:id="7"/>
            </w:r>
            <w:r w:rsidRPr="004F1A97">
              <w:rPr>
                <w:rFonts w:ascii="Calibri" w:eastAsia="Calibri" w:hAnsi="Calibri" w:cs="Times New Roman"/>
              </w:rPr>
              <w:t xml:space="preserve"> dotacji UE</w:t>
            </w:r>
            <w:r w:rsidRPr="004F1A97">
              <w:rPr>
                <w:rFonts w:ascii="Calibri" w:eastAsia="Calibri" w:hAnsi="Calibri" w:cs="Calibri"/>
              </w:rPr>
              <w:t xml:space="preserve"> (wyrażone wskaźnikiem „Liczba inwestycji zlokalizowanych na przygotowanych terenach inwestycyjnych [szt.]”) – 3 </w:t>
            </w:r>
            <w:r w:rsidRPr="004F1A97">
              <w:rPr>
                <w:rFonts w:ascii="Calibri" w:eastAsia="Calibri" w:hAnsi="Calibri" w:cs="Calibri"/>
              </w:rPr>
              <w:lastRenderedPageBreak/>
              <w:t>pkt.</w:t>
            </w:r>
          </w:p>
          <w:p w:rsidR="004F1A97" w:rsidRPr="004F1A97" w:rsidRDefault="004F1A97" w:rsidP="004F1A97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ascii="Calibri" w:eastAsia="Calibri" w:hAnsi="Calibri" w:cs="Calibri"/>
              </w:rPr>
            </w:pPr>
            <w:r w:rsidRPr="004F1A97">
              <w:rPr>
                <w:rFonts w:ascii="Calibri" w:eastAsia="Calibri" w:hAnsi="Calibri" w:cs="Times New Roman"/>
              </w:rPr>
              <w:t>Brak spełnienia ww. warunków lub brak informacji w tym zakresie – 0 pkt.</w:t>
            </w:r>
          </w:p>
        </w:tc>
        <w:tc>
          <w:tcPr>
            <w:tcW w:w="538" w:type="pct"/>
          </w:tcPr>
          <w:p w:rsidR="004F1A97" w:rsidRPr="004F1A97" w:rsidRDefault="004F1A97" w:rsidP="00831400">
            <w:pPr>
              <w:spacing w:before="240" w:line="240" w:lineRule="auto"/>
              <w:jc w:val="left"/>
              <w:rPr>
                <w:rFonts w:ascii="Calibri" w:eastAsia="Calibri" w:hAnsi="Calibri" w:cs="Calibri"/>
                <w:highlight w:val="yellow"/>
              </w:rPr>
            </w:pPr>
            <w:r w:rsidRPr="004F1A97">
              <w:rPr>
                <w:rFonts w:ascii="Calibri" w:eastAsia="Times New Roman" w:hAnsi="Calibri" w:cs="Calibri"/>
              </w:rPr>
              <w:lastRenderedPageBreak/>
              <w:t>5</w:t>
            </w:r>
          </w:p>
        </w:tc>
      </w:tr>
      <w:tr w:rsidR="004F1A97" w:rsidRPr="004F1A97" w:rsidTr="004F1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7" w:rsidRPr="004F1A97" w:rsidRDefault="004F1A97" w:rsidP="00E95C43">
            <w:pPr>
              <w:numPr>
                <w:ilvl w:val="0"/>
                <w:numId w:val="264"/>
              </w:numPr>
              <w:autoSpaceDE w:val="0"/>
              <w:autoSpaceDN w:val="0"/>
              <w:adjustRightInd w:val="0"/>
              <w:spacing w:before="240" w:after="0" w:line="240" w:lineRule="auto"/>
              <w:ind w:left="386"/>
              <w:contextualSpacing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ind w:left="154"/>
              <w:jc w:val="left"/>
              <w:rPr>
                <w:rFonts w:ascii="Calibri" w:eastAsia="Calibri" w:hAnsi="Calibri" w:cs="Times New Roman"/>
              </w:rPr>
            </w:pPr>
            <w:r w:rsidRPr="004F1A97">
              <w:rPr>
                <w:rFonts w:ascii="Calibri" w:eastAsia="Calibri" w:hAnsi="Calibri" w:cs="Times New Roman"/>
              </w:rPr>
              <w:t>Zgodność z regionalną strategią inteligentnej specjalizacji</w:t>
            </w: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F1A97" w:rsidRPr="004F1A97" w:rsidRDefault="004F1A97" w:rsidP="004F1A97">
            <w:pPr>
              <w:spacing w:before="240" w:line="240" w:lineRule="auto"/>
              <w:ind w:left="79" w:right="167"/>
              <w:jc w:val="left"/>
              <w:rPr>
                <w:rFonts w:ascii="Calibri" w:eastAsia="Calibri" w:hAnsi="Calibri" w:cs="Times New Roman"/>
              </w:rPr>
            </w:pPr>
            <w:r w:rsidRPr="004F1A97">
              <w:rPr>
                <w:rFonts w:ascii="Calibri" w:eastAsia="Calibri" w:hAnsi="Calibri" w:cs="Times New Roman"/>
              </w:rPr>
              <w:t>Kryterium promuje projekty, przyczyniające się do rozwoju gospodarki województwa mazowieckiego w obszarach identyfikowalnych przez inteligentną specjalizację województwa mazowieckiego.</w:t>
            </w:r>
          </w:p>
          <w:p w:rsidR="004F1A97" w:rsidRPr="004F1A97" w:rsidRDefault="004F1A97" w:rsidP="004F1A97">
            <w:pPr>
              <w:spacing w:before="240" w:line="240" w:lineRule="auto"/>
              <w:ind w:left="79" w:right="167"/>
              <w:jc w:val="left"/>
              <w:rPr>
                <w:rFonts w:ascii="Calibri" w:eastAsia="Calibri" w:hAnsi="Calibri" w:cs="Times New Roman"/>
              </w:rPr>
            </w:pPr>
            <w:r w:rsidRPr="004F1A97">
              <w:rPr>
                <w:rFonts w:ascii="Calibri" w:eastAsia="Calibri" w:hAnsi="Calibri" w:cs="Times New Roman"/>
              </w:rPr>
              <w:t>Obszary inteligentnej specjalizacji województwa mazowieckiego (bezpieczna żywność, inteligentne systemy zarządzania, nowoczesne usługi dla biznesu, wysoka jakość życia) zostały określone w załączniku nr 1 do Regionalnej Strategii Innowacji dla Mazowsza do 2020 roku, przyjętej uchwałą Nr 23/15 Sejmiku Województwa Mazowieckiego z dnia 16 marca 2015 r.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97" w:rsidRPr="004F1A97" w:rsidRDefault="004F1A97" w:rsidP="004F1A97">
            <w:pPr>
              <w:spacing w:before="240" w:line="240" w:lineRule="auto"/>
              <w:ind w:left="118" w:right="137"/>
              <w:jc w:val="left"/>
              <w:rPr>
                <w:rFonts w:ascii="Calibri" w:eastAsia="Calibri" w:hAnsi="Calibri" w:cs="Times New Roman"/>
              </w:rPr>
            </w:pPr>
            <w:r w:rsidRPr="004F1A97">
              <w:rPr>
                <w:rFonts w:ascii="Calibri" w:eastAsia="Calibri" w:hAnsi="Calibri" w:cs="Times New Roman"/>
              </w:rPr>
              <w:t xml:space="preserve">Projekty przyczyniają się do rozwoju Regionalnej Strategii Innowacji dla Mazowsza – 4 pkt. </w:t>
            </w:r>
          </w:p>
          <w:p w:rsidR="004F1A97" w:rsidRPr="004F1A97" w:rsidRDefault="004F1A97" w:rsidP="004F1A97">
            <w:pPr>
              <w:spacing w:line="240" w:lineRule="auto"/>
              <w:ind w:left="118" w:right="137"/>
              <w:jc w:val="left"/>
              <w:rPr>
                <w:rFonts w:ascii="Calibri" w:eastAsia="Calibri" w:hAnsi="Calibri" w:cs="Times New Roman"/>
              </w:rPr>
            </w:pPr>
            <w:r w:rsidRPr="004F1A97">
              <w:rPr>
                <w:rFonts w:ascii="Calibri" w:eastAsia="Calibri" w:hAnsi="Calibri" w:cs="Times New Roman"/>
              </w:rPr>
              <w:t xml:space="preserve">Brak spełnienia ww. warunków lub brak informacji </w:t>
            </w:r>
            <w:r w:rsidRPr="004F1A97">
              <w:rPr>
                <w:rFonts w:ascii="Calibri" w:eastAsia="Calibri" w:hAnsi="Calibri" w:cs="Times New Roman"/>
              </w:rPr>
              <w:br/>
              <w:t>w tym zakresie – 0 pkt.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7" w:rsidRPr="004F1A97" w:rsidRDefault="004F1A97" w:rsidP="00831400">
            <w:pPr>
              <w:spacing w:before="240" w:line="240" w:lineRule="auto"/>
              <w:ind w:left="148"/>
              <w:jc w:val="left"/>
              <w:rPr>
                <w:rFonts w:ascii="Calibri" w:eastAsia="Calibri" w:hAnsi="Calibri" w:cs="Times New Roman"/>
              </w:rPr>
            </w:pPr>
            <w:r w:rsidRPr="004F1A97">
              <w:rPr>
                <w:rFonts w:ascii="Calibri" w:eastAsia="Calibri" w:hAnsi="Calibri" w:cs="Times New Roman"/>
              </w:rPr>
              <w:t>4</w:t>
            </w:r>
          </w:p>
        </w:tc>
      </w:tr>
      <w:tr w:rsidR="004F1A97" w:rsidRPr="004F1A97" w:rsidTr="004F1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7" w:rsidRPr="004F1A97" w:rsidRDefault="004F1A97" w:rsidP="00E95C43">
            <w:pPr>
              <w:numPr>
                <w:ilvl w:val="0"/>
                <w:numId w:val="264"/>
              </w:numPr>
              <w:autoSpaceDE w:val="0"/>
              <w:autoSpaceDN w:val="0"/>
              <w:adjustRightInd w:val="0"/>
              <w:spacing w:before="240" w:after="0" w:line="240" w:lineRule="auto"/>
              <w:ind w:left="386"/>
              <w:contextualSpacing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A97" w:rsidRPr="004F1A97" w:rsidRDefault="004F1A97" w:rsidP="004F1A97">
            <w:pPr>
              <w:autoSpaceDE w:val="0"/>
              <w:autoSpaceDN w:val="0"/>
              <w:adjustRightInd w:val="0"/>
              <w:spacing w:before="240" w:after="0" w:line="240" w:lineRule="auto"/>
              <w:ind w:left="154"/>
              <w:jc w:val="left"/>
              <w:rPr>
                <w:rFonts w:ascii="Calibri" w:eastAsia="Calibri" w:hAnsi="Calibri" w:cs="Times New Roman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Projekt główny</w:t>
            </w:r>
            <w:r w:rsidRPr="004F1A97">
              <w:rPr>
                <w:rFonts w:ascii="Calibri" w:eastAsia="Calibri" w:hAnsi="Calibri" w:cs="Calibri"/>
                <w:vertAlign w:val="superscript"/>
                <w:lang w:eastAsia="pl-PL"/>
              </w:rPr>
              <w:footnoteReference w:id="8"/>
            </w:r>
          </w:p>
        </w:tc>
        <w:tc>
          <w:tcPr>
            <w:tcW w:w="1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F1A97" w:rsidRPr="004F1A97" w:rsidRDefault="004F1A97" w:rsidP="004F1A97">
            <w:pPr>
              <w:jc w:val="left"/>
              <w:rPr>
                <w:rFonts w:ascii="Calibri" w:eastAsia="Calibri" w:hAnsi="Calibri" w:cs="Times New Roman"/>
              </w:rPr>
            </w:pPr>
            <w:r w:rsidRPr="004F1A97">
              <w:rPr>
                <w:rFonts w:ascii="Calibri" w:eastAsia="Calibri" w:hAnsi="Calibri" w:cs="Times New Roman"/>
              </w:rPr>
              <w:t>W ramach kryterium ocenie podlegać będzie czy inwestycja jest projektem głównym w danej wiązce projektów.</w:t>
            </w:r>
          </w:p>
          <w:p w:rsidR="004F1A97" w:rsidRPr="004F1A97" w:rsidRDefault="004F1A97" w:rsidP="004F1A97">
            <w:pPr>
              <w:spacing w:before="240" w:line="240" w:lineRule="auto"/>
              <w:ind w:left="79" w:right="167"/>
              <w:jc w:val="left"/>
              <w:rPr>
                <w:rFonts w:ascii="Calibri" w:eastAsia="Calibri" w:hAnsi="Calibri" w:cs="Times New Roman"/>
              </w:rPr>
            </w:pPr>
            <w:r w:rsidRPr="004F1A97">
              <w:rPr>
                <w:rFonts w:ascii="Calibri" w:eastAsia="Calibri" w:hAnsi="Calibri" w:cs="Times New Roman"/>
              </w:rPr>
              <w:t>Ocena kryterium zostanie dokonana na podstawie informacji zawartych w Planach Działań RIT.</w:t>
            </w:r>
          </w:p>
        </w:tc>
        <w:tc>
          <w:tcPr>
            <w:tcW w:w="1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F1A97" w:rsidRPr="004F1A97" w:rsidRDefault="004F1A97" w:rsidP="004F1A97">
            <w:pPr>
              <w:numPr>
                <w:ilvl w:val="0"/>
                <w:numId w:val="179"/>
              </w:numPr>
              <w:autoSpaceDE w:val="0"/>
              <w:autoSpaceDN w:val="0"/>
              <w:spacing w:after="240" w:line="252" w:lineRule="auto"/>
              <w:jc w:val="left"/>
              <w:rPr>
                <w:rFonts w:ascii="Calibri" w:eastAsia="Calibri" w:hAnsi="Calibri" w:cs="Calibri"/>
                <w:lang w:eastAsia="pl-PL"/>
              </w:rPr>
            </w:pPr>
            <w:r w:rsidRPr="004F1A97">
              <w:rPr>
                <w:rFonts w:ascii="Calibri" w:eastAsia="Calibri" w:hAnsi="Calibri" w:cs="Calibri"/>
                <w:lang w:eastAsia="pl-PL"/>
              </w:rPr>
              <w:t>Tak - 10 pkt</w:t>
            </w:r>
          </w:p>
          <w:p w:rsidR="004F1A97" w:rsidRPr="004F1A97" w:rsidRDefault="004F1A97" w:rsidP="004F1A97">
            <w:pPr>
              <w:spacing w:before="240" w:line="240" w:lineRule="auto"/>
              <w:ind w:left="118" w:right="137"/>
              <w:jc w:val="left"/>
              <w:rPr>
                <w:rFonts w:ascii="Calibri" w:eastAsia="Calibri" w:hAnsi="Calibri" w:cs="Times New Roman"/>
              </w:rPr>
            </w:pPr>
            <w:r w:rsidRPr="004F1A97">
              <w:rPr>
                <w:rFonts w:ascii="Calibri" w:eastAsia="Calibri" w:hAnsi="Calibri" w:cs="Times New Roman"/>
              </w:rPr>
              <w:t>Brak spełnienia kryterium lub brak informacji w tym zakresie – 0 pkt.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A97" w:rsidRPr="004F1A97" w:rsidRDefault="004F1A97" w:rsidP="00831400">
            <w:pPr>
              <w:spacing w:before="240" w:line="240" w:lineRule="auto"/>
              <w:ind w:left="148"/>
              <w:jc w:val="left"/>
              <w:rPr>
                <w:rFonts w:ascii="Calibri" w:eastAsia="Calibri" w:hAnsi="Calibri" w:cs="Times New Roman"/>
              </w:rPr>
            </w:pPr>
            <w:r w:rsidRPr="004F1A97">
              <w:rPr>
                <w:rFonts w:ascii="Calibri" w:eastAsia="Calibri" w:hAnsi="Calibri" w:cs="Times New Roman"/>
              </w:rPr>
              <w:t>10</w:t>
            </w:r>
          </w:p>
        </w:tc>
      </w:tr>
    </w:tbl>
    <w:p w:rsidR="00831400" w:rsidRDefault="00831400">
      <w:pPr>
        <w:rPr>
          <w:rFonts w:ascii="Calibri" w:hAnsi="Calibri"/>
          <w:b/>
          <w:i/>
          <w:iCs/>
          <w:smallCaps/>
          <w:spacing w:val="10"/>
          <w:sz w:val="28"/>
          <w:szCs w:val="28"/>
        </w:rPr>
      </w:pPr>
    </w:p>
    <w:sectPr w:rsidR="00831400" w:rsidSect="00E51BDB">
      <w:footerReference w:type="default" r:id="rId9"/>
      <w:pgSz w:w="16838" w:h="11906" w:orient="landscape"/>
      <w:pgMar w:top="851" w:right="138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BC0" w:rsidRDefault="00D03BC0" w:rsidP="0011564B">
      <w:pPr>
        <w:spacing w:after="0" w:line="240" w:lineRule="auto"/>
      </w:pPr>
      <w:r>
        <w:separator/>
      </w:r>
    </w:p>
  </w:endnote>
  <w:endnote w:type="continuationSeparator" w:id="0">
    <w:p w:rsidR="00D03BC0" w:rsidRDefault="00D03BC0" w:rsidP="0011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9060000" w:usb2="00000010" w:usb3="00000000" w:csb0="0008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526672"/>
      <w:docPartObj>
        <w:docPartGallery w:val="Page Numbers (Bottom of Page)"/>
        <w:docPartUnique/>
      </w:docPartObj>
    </w:sdtPr>
    <w:sdtContent>
      <w:p w:rsidR="00D03BC0" w:rsidRDefault="00D61884" w:rsidP="00955403">
        <w:pPr>
          <w:pStyle w:val="Stopka"/>
          <w:jc w:val="center"/>
        </w:pPr>
        <w:fldSimple w:instr="PAGE   \* MERGEFORMAT">
          <w:r w:rsidR="008433A8">
            <w:rPr>
              <w:noProof/>
            </w:rPr>
            <w:t>2</w:t>
          </w:r>
        </w:fldSimple>
      </w:p>
    </w:sdtContent>
  </w:sdt>
  <w:p w:rsidR="00D03BC0" w:rsidRDefault="00D03B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BC0" w:rsidRDefault="00D03BC0" w:rsidP="0011564B">
      <w:pPr>
        <w:spacing w:after="0" w:line="240" w:lineRule="auto"/>
      </w:pPr>
      <w:r>
        <w:separator/>
      </w:r>
    </w:p>
  </w:footnote>
  <w:footnote w:type="continuationSeparator" w:id="0">
    <w:p w:rsidR="00D03BC0" w:rsidRDefault="00D03BC0" w:rsidP="0011564B">
      <w:pPr>
        <w:spacing w:after="0" w:line="240" w:lineRule="auto"/>
      </w:pPr>
      <w:r>
        <w:continuationSeparator/>
      </w:r>
    </w:p>
  </w:footnote>
  <w:footnote w:id="1">
    <w:p w:rsidR="00D03BC0" w:rsidRDefault="00D03BC0" w:rsidP="00FF2AC9">
      <w:pPr>
        <w:pStyle w:val="Tekstprzypisudolnego"/>
        <w:jc w:val="left"/>
      </w:pPr>
      <w:r w:rsidRPr="00957893">
        <w:rPr>
          <w:rStyle w:val="Odwoanieprzypisudolnego"/>
          <w:sz w:val="15"/>
          <w:szCs w:val="15"/>
        </w:rPr>
        <w:footnoteRef/>
      </w:r>
      <w:r w:rsidRPr="00957893">
        <w:rPr>
          <w:sz w:val="15"/>
          <w:szCs w:val="15"/>
        </w:rPr>
        <w:t xml:space="preserve"> Przy czym złożenie oświadczenia i pozytywna ocena kryterium w toku oceny formalnej ni</w:t>
      </w:r>
      <w:r>
        <w:rPr>
          <w:sz w:val="15"/>
          <w:szCs w:val="15"/>
        </w:rPr>
        <w:t xml:space="preserve">e </w:t>
      </w:r>
      <w:r w:rsidRPr="00957893">
        <w:rPr>
          <w:sz w:val="15"/>
          <w:szCs w:val="15"/>
        </w:rPr>
        <w:t xml:space="preserve">wyłącza możliwości przeprowadzenia przed dniem przekazania informacji o wyborze projektu do dofinansowania kontroli prawidłowości udzielenia zamówień w projekcie, której wynik determinuje ostateczną </w:t>
      </w:r>
      <w:proofErr w:type="spellStart"/>
      <w:r w:rsidRPr="00957893">
        <w:rPr>
          <w:sz w:val="15"/>
          <w:szCs w:val="15"/>
        </w:rPr>
        <w:t>kwalifikowalność</w:t>
      </w:r>
      <w:proofErr w:type="spellEnd"/>
      <w:r w:rsidRPr="00957893">
        <w:rPr>
          <w:sz w:val="15"/>
          <w:szCs w:val="15"/>
        </w:rPr>
        <w:t xml:space="preserve"> wydatków poniesionych w wyniku tych zamówień. Kontrola dotyczy zarówno</w:t>
      </w:r>
      <w:r w:rsidRPr="00086EE5">
        <w:rPr>
          <w:szCs w:val="16"/>
        </w:rPr>
        <w:t xml:space="preserve"> postępowań prowadzonych na </w:t>
      </w:r>
      <w:r w:rsidRPr="00957893">
        <w:rPr>
          <w:sz w:val="15"/>
          <w:szCs w:val="15"/>
        </w:rPr>
        <w:t xml:space="preserve">podstawie ustawy Prawo zamówień publicznych jak i </w:t>
      </w:r>
      <w:r w:rsidRPr="00957893">
        <w:rPr>
          <w:rFonts w:cs="Arial"/>
          <w:sz w:val="15"/>
          <w:szCs w:val="15"/>
        </w:rPr>
        <w:t xml:space="preserve">przy zastosowaniu zasady uczciwej konkurencji opisanej w Wytycznych </w:t>
      </w:r>
      <w:r w:rsidRPr="00713FCF">
        <w:rPr>
          <w:rFonts w:cs="Arial"/>
          <w:sz w:val="15"/>
          <w:szCs w:val="15"/>
        </w:rPr>
        <w:t>Ministra Infrastruktury i Rozwoju</w:t>
      </w:r>
      <w:r w:rsidRPr="00957893">
        <w:rPr>
          <w:rFonts w:cs="Arial"/>
          <w:sz w:val="15"/>
          <w:szCs w:val="15"/>
        </w:rPr>
        <w:t xml:space="preserve"> w zakresie kwalifikowalności wydatków w ramach EFRR, EFS oraz FS na lata 2014 – 2020.</w:t>
      </w:r>
    </w:p>
  </w:footnote>
  <w:footnote w:id="2">
    <w:p w:rsidR="00D03BC0" w:rsidRPr="00366A4A" w:rsidRDefault="00D03BC0" w:rsidP="004F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881744">
        <w:t>Ibidem</w:t>
      </w:r>
      <w:proofErr w:type="spellEnd"/>
    </w:p>
  </w:footnote>
  <w:footnote w:id="3">
    <w:p w:rsidR="00D03BC0" w:rsidRPr="00366A4A" w:rsidRDefault="00D03BC0" w:rsidP="004F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1744">
        <w:t>Ibidem</w:t>
      </w:r>
    </w:p>
  </w:footnote>
  <w:footnote w:id="4">
    <w:p w:rsidR="00D03BC0" w:rsidRPr="00366A4A" w:rsidRDefault="00D03BC0" w:rsidP="004F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1744">
        <w:t>Ibidem</w:t>
      </w:r>
    </w:p>
  </w:footnote>
  <w:footnote w:id="5">
    <w:p w:rsidR="00D03BC0" w:rsidRPr="00366A4A" w:rsidRDefault="00D03BC0" w:rsidP="004F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1744">
        <w:t>Ibidem</w:t>
      </w:r>
    </w:p>
  </w:footnote>
  <w:footnote w:id="6">
    <w:p w:rsidR="00D03BC0" w:rsidRPr="00366A4A" w:rsidRDefault="00D03BC0" w:rsidP="004F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1744">
        <w:t>Ibidem</w:t>
      </w:r>
    </w:p>
  </w:footnote>
  <w:footnote w:id="7">
    <w:p w:rsidR="00D03BC0" w:rsidRPr="00366A4A" w:rsidRDefault="00D03BC0" w:rsidP="004F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1744">
        <w:t>Ibidem</w:t>
      </w:r>
    </w:p>
  </w:footnote>
  <w:footnote w:id="8">
    <w:p w:rsidR="00D03BC0" w:rsidRDefault="00D03BC0" w:rsidP="004F1A97">
      <w:pPr>
        <w:pStyle w:val="Tekstprzypisudolnego"/>
      </w:pPr>
      <w:r>
        <w:rPr>
          <w:rStyle w:val="Odwoanieprzypisudolnego"/>
        </w:rPr>
        <w:footnoteRef/>
      </w:r>
      <w:r>
        <w:t xml:space="preserve"> Kryterium będzie stosowane jedynie w przypadku, gdy przynajmniej jeden projekt w dowolnym </w:t>
      </w:r>
      <w:r w:rsidRPr="004F1A97">
        <w:rPr>
          <w:rFonts w:ascii="Calibri" w:hAnsi="Calibri"/>
          <w:i/>
        </w:rPr>
        <w:t>Planie inwestycyjnym dla subregionów objętych OSI problemowymi w Poddziałaniu 3.1.2</w:t>
      </w:r>
      <w:r w:rsidRPr="004F1A97">
        <w:rPr>
          <w:rFonts w:ascii="Calibri" w:hAnsi="Calibri"/>
        </w:rPr>
        <w:t xml:space="preserve"> zostanie określony jako „projekt główny”.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5926BE0"/>
    <w:lvl w:ilvl="0">
      <w:start w:val="1"/>
      <w:numFmt w:val="bullet"/>
      <w:pStyle w:val="Listapunktowan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206BDC"/>
    <w:multiLevelType w:val="hybridMultilevel"/>
    <w:tmpl w:val="6A46913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39370B"/>
    <w:multiLevelType w:val="hybridMultilevel"/>
    <w:tmpl w:val="BAE0A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3C2673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6C3B25"/>
    <w:multiLevelType w:val="hybridMultilevel"/>
    <w:tmpl w:val="775EB22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1A3EED"/>
    <w:multiLevelType w:val="hybridMultilevel"/>
    <w:tmpl w:val="6CC42A20"/>
    <w:lvl w:ilvl="0" w:tplc="B6345E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A40F22"/>
    <w:multiLevelType w:val="hybridMultilevel"/>
    <w:tmpl w:val="AFAA78B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6FF81FA6">
      <w:start w:val="1"/>
      <w:numFmt w:val="decimal"/>
      <w:lvlText w:val="%2."/>
      <w:lvlJc w:val="left"/>
      <w:pPr>
        <w:ind w:left="1011" w:hanging="615"/>
      </w:pPr>
      <w:rPr>
        <w:rFonts w:hint="default"/>
        <w:color w:val="000000" w:themeColor="text1"/>
      </w:rPr>
    </w:lvl>
    <w:lvl w:ilvl="2" w:tplc="9C76C2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BD38BD"/>
    <w:multiLevelType w:val="hybridMultilevel"/>
    <w:tmpl w:val="C46636EA"/>
    <w:lvl w:ilvl="0" w:tplc="6FD6DF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3942EE"/>
    <w:multiLevelType w:val="hybridMultilevel"/>
    <w:tmpl w:val="BE6A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B15F69"/>
    <w:multiLevelType w:val="hybridMultilevel"/>
    <w:tmpl w:val="F79015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CD0F49"/>
    <w:multiLevelType w:val="hybridMultilevel"/>
    <w:tmpl w:val="3368A37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04847126"/>
    <w:multiLevelType w:val="hybridMultilevel"/>
    <w:tmpl w:val="36420212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9D09C6"/>
    <w:multiLevelType w:val="hybridMultilevel"/>
    <w:tmpl w:val="65E0C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4E18A5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E2300B"/>
    <w:multiLevelType w:val="hybridMultilevel"/>
    <w:tmpl w:val="7F1CB8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F934CB"/>
    <w:multiLevelType w:val="hybridMultilevel"/>
    <w:tmpl w:val="D934583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07A168EB"/>
    <w:multiLevelType w:val="hybridMultilevel"/>
    <w:tmpl w:val="64B27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042221"/>
    <w:multiLevelType w:val="hybridMultilevel"/>
    <w:tmpl w:val="E6587AFC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9">
    <w:nsid w:val="08AB3E0A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0A1A337A"/>
    <w:multiLevelType w:val="hybridMultilevel"/>
    <w:tmpl w:val="9A7ADA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1E5CE0"/>
    <w:multiLevelType w:val="hybridMultilevel"/>
    <w:tmpl w:val="AEC42A7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A365C8B"/>
    <w:multiLevelType w:val="hybridMultilevel"/>
    <w:tmpl w:val="3FC016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A9823BC"/>
    <w:multiLevelType w:val="hybridMultilevel"/>
    <w:tmpl w:val="19A2D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C08537D"/>
    <w:multiLevelType w:val="hybridMultilevel"/>
    <w:tmpl w:val="4A7A9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CD45F19"/>
    <w:multiLevelType w:val="hybridMultilevel"/>
    <w:tmpl w:val="F93876A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DEF2C41"/>
    <w:multiLevelType w:val="hybridMultilevel"/>
    <w:tmpl w:val="DB70E20C"/>
    <w:lvl w:ilvl="0" w:tplc="3A60FE82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>
    <w:nsid w:val="0F281211"/>
    <w:multiLevelType w:val="hybridMultilevel"/>
    <w:tmpl w:val="750E3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F4330F7"/>
    <w:multiLevelType w:val="hybridMultilevel"/>
    <w:tmpl w:val="7C58B4BE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F7D503E"/>
    <w:multiLevelType w:val="hybridMultilevel"/>
    <w:tmpl w:val="5F92CD3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F805AAF"/>
    <w:multiLevelType w:val="hybridMultilevel"/>
    <w:tmpl w:val="45DEEC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0F990F21"/>
    <w:multiLevelType w:val="hybridMultilevel"/>
    <w:tmpl w:val="6908F832"/>
    <w:lvl w:ilvl="0" w:tplc="20A008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3FF04E4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101530DD"/>
    <w:multiLevelType w:val="hybridMultilevel"/>
    <w:tmpl w:val="96EC499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21E4712"/>
    <w:multiLevelType w:val="hybridMultilevel"/>
    <w:tmpl w:val="DCBCA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2C6746B"/>
    <w:multiLevelType w:val="hybridMultilevel"/>
    <w:tmpl w:val="11A08A66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3376783"/>
    <w:multiLevelType w:val="hybridMultilevel"/>
    <w:tmpl w:val="E2046058"/>
    <w:lvl w:ilvl="0" w:tplc="8646C41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3D5094"/>
    <w:multiLevelType w:val="hybridMultilevel"/>
    <w:tmpl w:val="24A2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44430C0"/>
    <w:multiLevelType w:val="hybridMultilevel"/>
    <w:tmpl w:val="8A8206B4"/>
    <w:lvl w:ilvl="0" w:tplc="A860DD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4D01AC4"/>
    <w:multiLevelType w:val="hybridMultilevel"/>
    <w:tmpl w:val="F38A9F62"/>
    <w:lvl w:ilvl="0" w:tplc="8B248DA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1E477F"/>
    <w:multiLevelType w:val="hybridMultilevel"/>
    <w:tmpl w:val="2A88E97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5D969AF"/>
    <w:multiLevelType w:val="hybridMultilevel"/>
    <w:tmpl w:val="7B6C633C"/>
    <w:lvl w:ilvl="0" w:tplc="04150005">
      <w:start w:val="1"/>
      <w:numFmt w:val="bullet"/>
      <w:lvlText w:val=""/>
      <w:lvlJc w:val="left"/>
      <w:pPr>
        <w:ind w:left="9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1">
    <w:nsid w:val="166C579A"/>
    <w:multiLevelType w:val="hybridMultilevel"/>
    <w:tmpl w:val="B78E3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6811543"/>
    <w:multiLevelType w:val="hybridMultilevel"/>
    <w:tmpl w:val="A8ECE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6B13A01"/>
    <w:multiLevelType w:val="multilevel"/>
    <w:tmpl w:val="E46807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17FD752B"/>
    <w:multiLevelType w:val="hybridMultilevel"/>
    <w:tmpl w:val="E27AE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162879"/>
    <w:multiLevelType w:val="hybridMultilevel"/>
    <w:tmpl w:val="CDCA4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9435236"/>
    <w:multiLevelType w:val="hybridMultilevel"/>
    <w:tmpl w:val="149C06E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7">
    <w:nsid w:val="195C212F"/>
    <w:multiLevelType w:val="hybridMultilevel"/>
    <w:tmpl w:val="63D45066"/>
    <w:lvl w:ilvl="0" w:tplc="7E8C2FC0">
      <w:start w:val="1"/>
      <w:numFmt w:val="bullet"/>
      <w:lvlText w:val=""/>
      <w:lvlJc w:val="left"/>
      <w:pPr>
        <w:ind w:left="1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48">
    <w:nsid w:val="1A067FEB"/>
    <w:multiLevelType w:val="hybridMultilevel"/>
    <w:tmpl w:val="7850F340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9">
    <w:nsid w:val="1AB41D51"/>
    <w:multiLevelType w:val="hybridMultilevel"/>
    <w:tmpl w:val="2082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BD16066"/>
    <w:multiLevelType w:val="hybridMultilevel"/>
    <w:tmpl w:val="0266474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C03460F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4C2505"/>
    <w:multiLevelType w:val="hybridMultilevel"/>
    <w:tmpl w:val="EC1481F2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D725D7E"/>
    <w:multiLevelType w:val="hybridMultilevel"/>
    <w:tmpl w:val="05305D3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5">
    <w:nsid w:val="1DB447C8"/>
    <w:multiLevelType w:val="hybridMultilevel"/>
    <w:tmpl w:val="08B202D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E184545"/>
    <w:multiLevelType w:val="hybridMultilevel"/>
    <w:tmpl w:val="6F661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EB36524"/>
    <w:multiLevelType w:val="hybridMultilevel"/>
    <w:tmpl w:val="C26E77F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59">
    <w:nsid w:val="1F7044AB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DE5245"/>
    <w:multiLevelType w:val="hybridMultilevel"/>
    <w:tmpl w:val="EB20E59E"/>
    <w:lvl w:ilvl="0" w:tplc="0415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1">
    <w:nsid w:val="20615CE1"/>
    <w:multiLevelType w:val="hybridMultilevel"/>
    <w:tmpl w:val="8AC08D0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DB4A36E2">
      <w:numFmt w:val="bullet"/>
      <w:lvlText w:val="•"/>
      <w:lvlJc w:val="left"/>
      <w:pPr>
        <w:ind w:left="2880" w:hanging="360"/>
      </w:pPr>
      <w:rPr>
        <w:rFonts w:ascii="Calibri" w:eastAsiaTheme="minorEastAsia" w:hAnsi="Calibri" w:cstheme="minorHAnsi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20714812"/>
    <w:multiLevelType w:val="hybridMultilevel"/>
    <w:tmpl w:val="33247B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21A0007"/>
    <w:multiLevelType w:val="hybridMultilevel"/>
    <w:tmpl w:val="68141F1E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4">
    <w:nsid w:val="22803038"/>
    <w:multiLevelType w:val="hybridMultilevel"/>
    <w:tmpl w:val="0DB09E0E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2CB710F"/>
    <w:multiLevelType w:val="hybridMultilevel"/>
    <w:tmpl w:val="3198D9C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3855FE6"/>
    <w:multiLevelType w:val="hybridMultilevel"/>
    <w:tmpl w:val="AF4EF88E"/>
    <w:lvl w:ilvl="0" w:tplc="B682449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7">
    <w:nsid w:val="2407576E"/>
    <w:multiLevelType w:val="hybridMultilevel"/>
    <w:tmpl w:val="ED0C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412008D"/>
    <w:multiLevelType w:val="hybridMultilevel"/>
    <w:tmpl w:val="3364E7FA"/>
    <w:lvl w:ilvl="0" w:tplc="39C0F4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242E2BF1"/>
    <w:multiLevelType w:val="hybridMultilevel"/>
    <w:tmpl w:val="F112DCD2"/>
    <w:lvl w:ilvl="0" w:tplc="7E8C2FC0">
      <w:start w:val="1"/>
      <w:numFmt w:val="bullet"/>
      <w:lvlText w:val=""/>
      <w:lvlJc w:val="left"/>
      <w:pPr>
        <w:ind w:left="1655" w:hanging="360"/>
      </w:pPr>
      <w:rPr>
        <w:rFonts w:ascii="Symbol" w:hAnsi="Symbol" w:hint="default"/>
      </w:rPr>
    </w:lvl>
    <w:lvl w:ilvl="1" w:tplc="B682449E">
      <w:start w:val="1"/>
      <w:numFmt w:val="bullet"/>
      <w:lvlText w:val=""/>
      <w:lvlJc w:val="left"/>
      <w:pPr>
        <w:ind w:left="237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70">
    <w:nsid w:val="24593012"/>
    <w:multiLevelType w:val="hybridMultilevel"/>
    <w:tmpl w:val="CE66A6C6"/>
    <w:lvl w:ilvl="0" w:tplc="07C46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8244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46571F6"/>
    <w:multiLevelType w:val="multilevel"/>
    <w:tmpl w:val="88827C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7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2">
    <w:nsid w:val="24CF5E96"/>
    <w:multiLevelType w:val="hybridMultilevel"/>
    <w:tmpl w:val="F0FA2C36"/>
    <w:lvl w:ilvl="0" w:tplc="0415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73">
    <w:nsid w:val="24E34378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BA0545"/>
    <w:multiLevelType w:val="hybridMultilevel"/>
    <w:tmpl w:val="B75CB3D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5">
    <w:nsid w:val="264562B2"/>
    <w:multiLevelType w:val="hybridMultilevel"/>
    <w:tmpl w:val="B6E28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FF34DD"/>
    <w:multiLevelType w:val="hybridMultilevel"/>
    <w:tmpl w:val="8A8CA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7773249"/>
    <w:multiLevelType w:val="hybridMultilevel"/>
    <w:tmpl w:val="D1509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95D198F"/>
    <w:multiLevelType w:val="hybridMultilevel"/>
    <w:tmpl w:val="8096675E"/>
    <w:lvl w:ilvl="0" w:tplc="ACC0E1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A274275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A7176A0"/>
    <w:multiLevelType w:val="hybridMultilevel"/>
    <w:tmpl w:val="6352DFB8"/>
    <w:lvl w:ilvl="0" w:tplc="B682449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1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B5925EC"/>
    <w:multiLevelType w:val="multilevel"/>
    <w:tmpl w:val="05BEC59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>
    <w:nsid w:val="2BDB3128"/>
    <w:multiLevelType w:val="hybridMultilevel"/>
    <w:tmpl w:val="19565EDA"/>
    <w:lvl w:ilvl="0" w:tplc="A9F0E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C8B05B9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5">
    <w:nsid w:val="2D8F0BFB"/>
    <w:multiLevelType w:val="hybridMultilevel"/>
    <w:tmpl w:val="5D724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DF01C6D"/>
    <w:multiLevelType w:val="multilevel"/>
    <w:tmpl w:val="4B487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7">
    <w:nsid w:val="2E22091A"/>
    <w:multiLevelType w:val="hybridMultilevel"/>
    <w:tmpl w:val="D44C24D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EBD363A"/>
    <w:multiLevelType w:val="hybridMultilevel"/>
    <w:tmpl w:val="02861FE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F1E42DC"/>
    <w:multiLevelType w:val="hybridMultilevel"/>
    <w:tmpl w:val="811CA9B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F7F4E34"/>
    <w:multiLevelType w:val="hybridMultilevel"/>
    <w:tmpl w:val="DE7E3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F8363CC"/>
    <w:multiLevelType w:val="hybridMultilevel"/>
    <w:tmpl w:val="2E168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FD6650B"/>
    <w:multiLevelType w:val="hybridMultilevel"/>
    <w:tmpl w:val="42BEB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1536CC0"/>
    <w:multiLevelType w:val="hybridMultilevel"/>
    <w:tmpl w:val="AB78C4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8D2CD5"/>
    <w:multiLevelType w:val="hybridMultilevel"/>
    <w:tmpl w:val="3364E7FA"/>
    <w:lvl w:ilvl="0" w:tplc="39C0F4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32546F75"/>
    <w:multiLevelType w:val="hybridMultilevel"/>
    <w:tmpl w:val="4B4876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2C86749"/>
    <w:multiLevelType w:val="hybridMultilevel"/>
    <w:tmpl w:val="0014635A"/>
    <w:lvl w:ilvl="0" w:tplc="0415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7">
    <w:nsid w:val="33AA3DC7"/>
    <w:multiLevelType w:val="hybridMultilevel"/>
    <w:tmpl w:val="6E646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4A01B7D"/>
    <w:multiLevelType w:val="hybridMultilevel"/>
    <w:tmpl w:val="67B0402A"/>
    <w:lvl w:ilvl="0" w:tplc="07C46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8244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4A97C4E"/>
    <w:multiLevelType w:val="hybridMultilevel"/>
    <w:tmpl w:val="FAE6FA5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4D91FB0"/>
    <w:multiLevelType w:val="hybridMultilevel"/>
    <w:tmpl w:val="BEECE46A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55371DE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357E6265"/>
    <w:multiLevelType w:val="hybridMultilevel"/>
    <w:tmpl w:val="DC9E1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35B64911"/>
    <w:multiLevelType w:val="hybridMultilevel"/>
    <w:tmpl w:val="9B8E244C"/>
    <w:lvl w:ilvl="0" w:tplc="42A87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7015FE4"/>
    <w:multiLevelType w:val="hybridMultilevel"/>
    <w:tmpl w:val="95B2486A"/>
    <w:lvl w:ilvl="0" w:tplc="7BDC44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7B3005B"/>
    <w:multiLevelType w:val="hybridMultilevel"/>
    <w:tmpl w:val="9ADEC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81377EE"/>
    <w:multiLevelType w:val="hybridMultilevel"/>
    <w:tmpl w:val="53AEB34A"/>
    <w:lvl w:ilvl="0" w:tplc="6B005024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1" w:tplc="598A57B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16"/>
        <w:u w:val="none"/>
        <w:effect w:val="none"/>
        <w:specVanish w:val="0"/>
      </w:rPr>
    </w:lvl>
    <w:lvl w:ilvl="2" w:tplc="13586D3C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  <w:rPr>
        <w:b w:val="0"/>
        <w:i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39716DDA"/>
    <w:multiLevelType w:val="hybridMultilevel"/>
    <w:tmpl w:val="3CFAD37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A307270"/>
    <w:multiLevelType w:val="hybridMultilevel"/>
    <w:tmpl w:val="5A3AFE2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ACC6975"/>
    <w:multiLevelType w:val="hybridMultilevel"/>
    <w:tmpl w:val="8BDC1870"/>
    <w:lvl w:ilvl="0" w:tplc="DB56F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64D5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B864161"/>
    <w:multiLevelType w:val="hybridMultilevel"/>
    <w:tmpl w:val="5A3AFE2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C4018E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CCB0AEB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CD85EC0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D5D5BCD"/>
    <w:multiLevelType w:val="hybridMultilevel"/>
    <w:tmpl w:val="3282144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5">
    <w:nsid w:val="3DC26D6E"/>
    <w:multiLevelType w:val="hybridMultilevel"/>
    <w:tmpl w:val="01F20B28"/>
    <w:lvl w:ilvl="0" w:tplc="196EE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0A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A8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C7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21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2A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D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8D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66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3E6A3A2C"/>
    <w:multiLevelType w:val="hybridMultilevel"/>
    <w:tmpl w:val="DC5EB49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ED821BD"/>
    <w:multiLevelType w:val="hybridMultilevel"/>
    <w:tmpl w:val="166C8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3FE31B80"/>
    <w:multiLevelType w:val="hybridMultilevel"/>
    <w:tmpl w:val="66900DAA"/>
    <w:lvl w:ilvl="0" w:tplc="0415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19">
    <w:nsid w:val="40316753"/>
    <w:multiLevelType w:val="hybridMultilevel"/>
    <w:tmpl w:val="7312D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0845AA0"/>
    <w:multiLevelType w:val="hybridMultilevel"/>
    <w:tmpl w:val="C5141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08C04F1"/>
    <w:multiLevelType w:val="multilevel"/>
    <w:tmpl w:val="E46807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2">
    <w:nsid w:val="40ED0FCE"/>
    <w:multiLevelType w:val="multilevel"/>
    <w:tmpl w:val="19FE7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627" w:hanging="547"/>
      </w:pPr>
      <w:rPr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40F96179"/>
    <w:multiLevelType w:val="hybridMultilevel"/>
    <w:tmpl w:val="6A547F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4">
    <w:nsid w:val="41104567"/>
    <w:multiLevelType w:val="multilevel"/>
    <w:tmpl w:val="76B4792E"/>
    <w:lvl w:ilvl="0">
      <w:start w:val="1"/>
      <w:numFmt w:val="lowerLetter"/>
      <w:lvlText w:val="%1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z w:val="16"/>
        <w:u w:val="none"/>
        <w:effect w:val="none"/>
      </w:rPr>
    </w:lvl>
    <w:lvl w:ilvl="2">
      <w:start w:val="1"/>
      <w:numFmt w:val="lowerLetter"/>
      <w:lvlText w:val="%3"/>
      <w:lvlJc w:val="left"/>
      <w:pPr>
        <w:ind w:left="1191" w:hanging="397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25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2130E51"/>
    <w:multiLevelType w:val="hybridMultilevel"/>
    <w:tmpl w:val="CF06C322"/>
    <w:lvl w:ilvl="0" w:tplc="0415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27">
    <w:nsid w:val="4287740A"/>
    <w:multiLevelType w:val="hybridMultilevel"/>
    <w:tmpl w:val="DE82E64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2C139C4"/>
    <w:multiLevelType w:val="hybridMultilevel"/>
    <w:tmpl w:val="C0C869E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9">
    <w:nsid w:val="4356008C"/>
    <w:multiLevelType w:val="hybridMultilevel"/>
    <w:tmpl w:val="DC9E1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43694548"/>
    <w:multiLevelType w:val="hybridMultilevel"/>
    <w:tmpl w:val="3F2C1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36C4296"/>
    <w:multiLevelType w:val="hybridMultilevel"/>
    <w:tmpl w:val="48009BD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2">
    <w:nsid w:val="443E3731"/>
    <w:multiLevelType w:val="hybridMultilevel"/>
    <w:tmpl w:val="069CF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48263E9"/>
    <w:multiLevelType w:val="hybridMultilevel"/>
    <w:tmpl w:val="3C281DC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8244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4D30AAB"/>
    <w:multiLevelType w:val="hybridMultilevel"/>
    <w:tmpl w:val="AB78C4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4F64FE2"/>
    <w:multiLevelType w:val="hybridMultilevel"/>
    <w:tmpl w:val="9DC88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5A21C71"/>
    <w:multiLevelType w:val="multilevel"/>
    <w:tmpl w:val="9F8072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8">
    <w:nsid w:val="46782AC8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9">
    <w:nsid w:val="467D76D1"/>
    <w:multiLevelType w:val="hybridMultilevel"/>
    <w:tmpl w:val="E558E5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0">
    <w:nsid w:val="46B549DA"/>
    <w:multiLevelType w:val="hybridMultilevel"/>
    <w:tmpl w:val="A8B83B7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72E750C"/>
    <w:multiLevelType w:val="hybridMultilevel"/>
    <w:tmpl w:val="16FE6B7E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76A78F9"/>
    <w:multiLevelType w:val="hybridMultilevel"/>
    <w:tmpl w:val="669CD2E8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776372B"/>
    <w:multiLevelType w:val="hybridMultilevel"/>
    <w:tmpl w:val="6E3C7C76"/>
    <w:lvl w:ilvl="0" w:tplc="0415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44">
    <w:nsid w:val="47887074"/>
    <w:multiLevelType w:val="hybridMultilevel"/>
    <w:tmpl w:val="18CA4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47B81EAA"/>
    <w:multiLevelType w:val="multilevel"/>
    <w:tmpl w:val="3AD8E28A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146">
    <w:nsid w:val="48A10D46"/>
    <w:multiLevelType w:val="hybridMultilevel"/>
    <w:tmpl w:val="D00E5734"/>
    <w:lvl w:ilvl="0" w:tplc="B682449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7">
    <w:nsid w:val="48AA769D"/>
    <w:multiLevelType w:val="hybridMultilevel"/>
    <w:tmpl w:val="8B7699BA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48">
    <w:nsid w:val="48DC6A89"/>
    <w:multiLevelType w:val="hybridMultilevel"/>
    <w:tmpl w:val="002296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499D5E01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0">
    <w:nsid w:val="49DE0A55"/>
    <w:multiLevelType w:val="hybridMultilevel"/>
    <w:tmpl w:val="1C6E27CE"/>
    <w:lvl w:ilvl="0" w:tplc="E4D8F5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9E51021"/>
    <w:multiLevelType w:val="hybridMultilevel"/>
    <w:tmpl w:val="056ECDB0"/>
    <w:lvl w:ilvl="0" w:tplc="07C46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8244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4A001D8A"/>
    <w:multiLevelType w:val="hybridMultilevel"/>
    <w:tmpl w:val="BD0C2E3A"/>
    <w:lvl w:ilvl="0" w:tplc="1624B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4A555A7B"/>
    <w:multiLevelType w:val="hybridMultilevel"/>
    <w:tmpl w:val="F6F82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4B1B209A"/>
    <w:multiLevelType w:val="hybridMultilevel"/>
    <w:tmpl w:val="B846D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4C0531C6"/>
    <w:multiLevelType w:val="hybridMultilevel"/>
    <w:tmpl w:val="52E6D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4C330605"/>
    <w:multiLevelType w:val="hybridMultilevel"/>
    <w:tmpl w:val="1D50023A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57">
    <w:nsid w:val="4C9C345E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4D0B707B"/>
    <w:multiLevelType w:val="hybridMultilevel"/>
    <w:tmpl w:val="DD24269C"/>
    <w:lvl w:ilvl="0" w:tplc="041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59">
    <w:nsid w:val="4D8641C8"/>
    <w:multiLevelType w:val="hybridMultilevel"/>
    <w:tmpl w:val="4B985CE2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60">
    <w:nsid w:val="4E0F5EAA"/>
    <w:multiLevelType w:val="hybridMultilevel"/>
    <w:tmpl w:val="C028712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4E38783D"/>
    <w:multiLevelType w:val="hybridMultilevel"/>
    <w:tmpl w:val="6CC42A20"/>
    <w:lvl w:ilvl="0" w:tplc="B6345E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E8A4D10"/>
    <w:multiLevelType w:val="hybridMultilevel"/>
    <w:tmpl w:val="6380AAE0"/>
    <w:lvl w:ilvl="0" w:tplc="0415000F">
      <w:start w:val="1"/>
      <w:numFmt w:val="decimal"/>
      <w:lvlText w:val="%1."/>
      <w:lvlJc w:val="left"/>
      <w:pPr>
        <w:ind w:left="1164" w:hanging="360"/>
      </w:p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3">
    <w:nsid w:val="4F5B1F77"/>
    <w:multiLevelType w:val="hybridMultilevel"/>
    <w:tmpl w:val="9556B13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4FFA7E10"/>
    <w:multiLevelType w:val="multilevel"/>
    <w:tmpl w:val="DACA0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5">
    <w:nsid w:val="503666D1"/>
    <w:multiLevelType w:val="hybridMultilevel"/>
    <w:tmpl w:val="6ED66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0B43FEA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0D426B7"/>
    <w:multiLevelType w:val="hybridMultilevel"/>
    <w:tmpl w:val="FCDC45F6"/>
    <w:lvl w:ilvl="0" w:tplc="6AC8EA8A">
      <w:start w:val="1"/>
      <w:numFmt w:val="decimal"/>
      <w:lvlText w:val="%1."/>
      <w:lvlJc w:val="left"/>
      <w:pPr>
        <w:ind w:left="501" w:hanging="360"/>
      </w:pPr>
      <w:rPr>
        <w:rFonts w:asciiTheme="minorHAnsi" w:eastAsia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8">
    <w:nsid w:val="51585904"/>
    <w:multiLevelType w:val="hybridMultilevel"/>
    <w:tmpl w:val="7C7894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2DF7B88"/>
    <w:multiLevelType w:val="hybridMultilevel"/>
    <w:tmpl w:val="C1AA335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3535760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1">
    <w:nsid w:val="5378665C"/>
    <w:multiLevelType w:val="hybridMultilevel"/>
    <w:tmpl w:val="9A7ADA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37B55B4"/>
    <w:multiLevelType w:val="hybridMultilevel"/>
    <w:tmpl w:val="5E60E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3E25D5D"/>
    <w:multiLevelType w:val="hybridMultilevel"/>
    <w:tmpl w:val="0938F6C4"/>
    <w:lvl w:ilvl="0" w:tplc="D0669A54">
      <w:start w:val="1"/>
      <w:numFmt w:val="lowerLetter"/>
      <w:lvlText w:val="%1)"/>
      <w:lvlJc w:val="left"/>
      <w:pPr>
        <w:ind w:left="1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174">
    <w:nsid w:val="54503A54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5753166"/>
    <w:multiLevelType w:val="hybridMultilevel"/>
    <w:tmpl w:val="7FF424A0"/>
    <w:lvl w:ilvl="0" w:tplc="1624B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5D47A40"/>
    <w:multiLevelType w:val="hybridMultilevel"/>
    <w:tmpl w:val="96FA696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5ED372B"/>
    <w:multiLevelType w:val="hybridMultilevel"/>
    <w:tmpl w:val="5AF843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55FD25FC"/>
    <w:multiLevelType w:val="hybridMultilevel"/>
    <w:tmpl w:val="3F840B44"/>
    <w:lvl w:ilvl="0" w:tplc="0415000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80">
    <w:nsid w:val="561240A8"/>
    <w:multiLevelType w:val="hybridMultilevel"/>
    <w:tmpl w:val="7758F8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1">
    <w:nsid w:val="56E8431F"/>
    <w:multiLevelType w:val="hybridMultilevel"/>
    <w:tmpl w:val="3E9EC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>
    <w:nsid w:val="57093EE0"/>
    <w:multiLevelType w:val="hybridMultilevel"/>
    <w:tmpl w:val="CA2C6EB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574956F8"/>
    <w:multiLevelType w:val="hybridMultilevel"/>
    <w:tmpl w:val="4666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57A47122"/>
    <w:multiLevelType w:val="hybridMultilevel"/>
    <w:tmpl w:val="D6F8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57D07C95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580C16FB"/>
    <w:multiLevelType w:val="hybridMultilevel"/>
    <w:tmpl w:val="B2887D24"/>
    <w:lvl w:ilvl="0" w:tplc="B682449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7">
    <w:nsid w:val="5A16423C"/>
    <w:multiLevelType w:val="hybridMultilevel"/>
    <w:tmpl w:val="95CA0D4E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88">
    <w:nsid w:val="5B2A3079"/>
    <w:multiLevelType w:val="hybridMultilevel"/>
    <w:tmpl w:val="AE3230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9">
    <w:nsid w:val="5BC856F1"/>
    <w:multiLevelType w:val="hybridMultilevel"/>
    <w:tmpl w:val="664E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5BCA2E2F"/>
    <w:multiLevelType w:val="hybridMultilevel"/>
    <w:tmpl w:val="E0A81E6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5C020BD3"/>
    <w:multiLevelType w:val="hybridMultilevel"/>
    <w:tmpl w:val="812A8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860DD0C">
      <w:start w:val="1"/>
      <w:numFmt w:val="lowerLetter"/>
      <w:lvlText w:val="%3)"/>
      <w:lvlJc w:val="left"/>
      <w:pPr>
        <w:ind w:left="2160" w:hanging="18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5C2831F5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4">
    <w:nsid w:val="5CA26DEF"/>
    <w:multiLevelType w:val="hybridMultilevel"/>
    <w:tmpl w:val="7CE01F2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5D073138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5D391216"/>
    <w:multiLevelType w:val="hybridMultilevel"/>
    <w:tmpl w:val="127092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7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5E4138CB"/>
    <w:multiLevelType w:val="hybridMultilevel"/>
    <w:tmpl w:val="27FC75D4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5EA81545"/>
    <w:multiLevelType w:val="hybridMultilevel"/>
    <w:tmpl w:val="76D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600441EF"/>
    <w:multiLevelType w:val="hybridMultilevel"/>
    <w:tmpl w:val="41749262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01">
    <w:nsid w:val="61181493"/>
    <w:multiLevelType w:val="hybridMultilevel"/>
    <w:tmpl w:val="FF3C545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61293DCC"/>
    <w:multiLevelType w:val="hybridMultilevel"/>
    <w:tmpl w:val="0EF089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1374CBB"/>
    <w:multiLevelType w:val="hybridMultilevel"/>
    <w:tmpl w:val="23C23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18C06BD"/>
    <w:multiLevelType w:val="hybridMultilevel"/>
    <w:tmpl w:val="99606D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1DC0A23"/>
    <w:multiLevelType w:val="hybridMultilevel"/>
    <w:tmpl w:val="1EEEDC22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07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62BF7D99"/>
    <w:multiLevelType w:val="hybridMultilevel"/>
    <w:tmpl w:val="4FAE2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63184FBF"/>
    <w:multiLevelType w:val="hybridMultilevel"/>
    <w:tmpl w:val="BF6AD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63870172"/>
    <w:multiLevelType w:val="hybridMultilevel"/>
    <w:tmpl w:val="222C6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63876DD1"/>
    <w:multiLevelType w:val="hybridMultilevel"/>
    <w:tmpl w:val="9440D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63C262AA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3">
    <w:nsid w:val="65857109"/>
    <w:multiLevelType w:val="hybridMultilevel"/>
    <w:tmpl w:val="8FD0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659562FD"/>
    <w:multiLevelType w:val="hybridMultilevel"/>
    <w:tmpl w:val="92CC3C20"/>
    <w:lvl w:ilvl="0" w:tplc="115A1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65C2019A"/>
    <w:multiLevelType w:val="hybridMultilevel"/>
    <w:tmpl w:val="59A8D8A2"/>
    <w:lvl w:ilvl="0" w:tplc="0415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16">
    <w:nsid w:val="65C4625F"/>
    <w:multiLevelType w:val="multilevel"/>
    <w:tmpl w:val="25629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7">
    <w:nsid w:val="66E53F42"/>
    <w:multiLevelType w:val="hybridMultilevel"/>
    <w:tmpl w:val="F1DA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683637DC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9">
    <w:nsid w:val="68A00D43"/>
    <w:multiLevelType w:val="hybridMultilevel"/>
    <w:tmpl w:val="D4CAC80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68ED2770"/>
    <w:multiLevelType w:val="hybridMultilevel"/>
    <w:tmpl w:val="4230A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68F3094C"/>
    <w:multiLevelType w:val="hybridMultilevel"/>
    <w:tmpl w:val="97369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69960003"/>
    <w:multiLevelType w:val="hybridMultilevel"/>
    <w:tmpl w:val="4CEC4F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69DA3099"/>
    <w:multiLevelType w:val="hybridMultilevel"/>
    <w:tmpl w:val="58DA3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6A644156"/>
    <w:multiLevelType w:val="hybridMultilevel"/>
    <w:tmpl w:val="B02CFDA0"/>
    <w:lvl w:ilvl="0" w:tplc="8C320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6ABA4038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6B3E0071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7">
    <w:nsid w:val="6B7B1D50"/>
    <w:multiLevelType w:val="hybridMultilevel"/>
    <w:tmpl w:val="6312475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6BCF4210"/>
    <w:multiLevelType w:val="hybridMultilevel"/>
    <w:tmpl w:val="7B0284E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9">
    <w:nsid w:val="6C460724"/>
    <w:multiLevelType w:val="hybridMultilevel"/>
    <w:tmpl w:val="613A838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6D855A97"/>
    <w:multiLevelType w:val="hybridMultilevel"/>
    <w:tmpl w:val="4992F3D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6DC56993"/>
    <w:multiLevelType w:val="hybridMultilevel"/>
    <w:tmpl w:val="E1DC3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6E726710"/>
    <w:multiLevelType w:val="hybridMultilevel"/>
    <w:tmpl w:val="E51E6360"/>
    <w:lvl w:ilvl="0" w:tplc="D336476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6E806233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6F124ACE"/>
    <w:multiLevelType w:val="hybridMultilevel"/>
    <w:tmpl w:val="2A8A5BF0"/>
    <w:lvl w:ilvl="0" w:tplc="0415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35">
    <w:nsid w:val="6F487245"/>
    <w:multiLevelType w:val="hybridMultilevel"/>
    <w:tmpl w:val="3306F262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6">
    <w:nsid w:val="6F6A7F3D"/>
    <w:multiLevelType w:val="hybridMultilevel"/>
    <w:tmpl w:val="89CCEAF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9EB0C8">
      <w:start w:val="1"/>
      <w:numFmt w:val="decimal"/>
      <w:lvlText w:val="%2."/>
      <w:lvlJc w:val="center"/>
      <w:pPr>
        <w:tabs>
          <w:tab w:val="num" w:pos="1440"/>
        </w:tabs>
        <w:ind w:left="1627" w:hanging="547"/>
      </w:pPr>
      <w:rPr>
        <w:rFonts w:cs="Times New Roman" w:hint="default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7">
    <w:nsid w:val="6FD46B70"/>
    <w:multiLevelType w:val="hybridMultilevel"/>
    <w:tmpl w:val="C7FCB05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8">
    <w:nsid w:val="70000E66"/>
    <w:multiLevelType w:val="hybridMultilevel"/>
    <w:tmpl w:val="3FC016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70BB1560"/>
    <w:multiLevelType w:val="hybridMultilevel"/>
    <w:tmpl w:val="5D18E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70F249D1"/>
    <w:multiLevelType w:val="hybridMultilevel"/>
    <w:tmpl w:val="18CA4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71372D35"/>
    <w:multiLevelType w:val="hybridMultilevel"/>
    <w:tmpl w:val="1156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>
    <w:nsid w:val="719112D6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7287682D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7288267A"/>
    <w:multiLevelType w:val="hybridMultilevel"/>
    <w:tmpl w:val="30FA5EAC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6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72B71AB4"/>
    <w:multiLevelType w:val="hybridMultilevel"/>
    <w:tmpl w:val="67F0EE2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8">
    <w:nsid w:val="732068E2"/>
    <w:multiLevelType w:val="hybridMultilevel"/>
    <w:tmpl w:val="FC9A2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>
    <w:nsid w:val="73391348"/>
    <w:multiLevelType w:val="hybridMultilevel"/>
    <w:tmpl w:val="CE760828"/>
    <w:lvl w:ilvl="0" w:tplc="04150011">
      <w:start w:val="1"/>
      <w:numFmt w:val="decimal"/>
      <w:lvlText w:val="%1)"/>
      <w:lvlJc w:val="left"/>
      <w:pPr>
        <w:ind w:left="850" w:hanging="360"/>
      </w:p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50">
    <w:nsid w:val="7363000C"/>
    <w:multiLevelType w:val="hybridMultilevel"/>
    <w:tmpl w:val="023289E2"/>
    <w:lvl w:ilvl="0" w:tplc="1214ED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738451F4"/>
    <w:multiLevelType w:val="hybridMultilevel"/>
    <w:tmpl w:val="5DEC80F2"/>
    <w:lvl w:ilvl="0" w:tplc="77B60B7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739F6356"/>
    <w:multiLevelType w:val="hybridMultilevel"/>
    <w:tmpl w:val="4CBE9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>
    <w:nsid w:val="73C52316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74220986"/>
    <w:multiLevelType w:val="hybridMultilevel"/>
    <w:tmpl w:val="FE025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74F23827"/>
    <w:multiLevelType w:val="hybridMultilevel"/>
    <w:tmpl w:val="C3426084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56">
    <w:nsid w:val="75272277"/>
    <w:multiLevelType w:val="multilevel"/>
    <w:tmpl w:val="D348E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>
    <w:nsid w:val="756B6726"/>
    <w:multiLevelType w:val="hybridMultilevel"/>
    <w:tmpl w:val="C99AD0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76207CEB"/>
    <w:multiLevelType w:val="hybridMultilevel"/>
    <w:tmpl w:val="3A82D8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>
    <w:nsid w:val="766C4F55"/>
    <w:multiLevelType w:val="hybridMultilevel"/>
    <w:tmpl w:val="6B7295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>
    <w:nsid w:val="774D1BB4"/>
    <w:multiLevelType w:val="hybridMultilevel"/>
    <w:tmpl w:val="58EE088E"/>
    <w:lvl w:ilvl="0" w:tplc="F6ACEBEC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>
    <w:nsid w:val="77501524"/>
    <w:multiLevelType w:val="hybridMultilevel"/>
    <w:tmpl w:val="864C7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77751D7A"/>
    <w:multiLevelType w:val="hybridMultilevel"/>
    <w:tmpl w:val="0752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>
    <w:nsid w:val="77CF13FF"/>
    <w:multiLevelType w:val="hybridMultilevel"/>
    <w:tmpl w:val="C7DCBCCE"/>
    <w:lvl w:ilvl="0" w:tplc="0415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265">
    <w:nsid w:val="77F72402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78703CA4"/>
    <w:multiLevelType w:val="hybridMultilevel"/>
    <w:tmpl w:val="7352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7A0141FC"/>
    <w:multiLevelType w:val="hybridMultilevel"/>
    <w:tmpl w:val="1FAA2D4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7A393D86"/>
    <w:multiLevelType w:val="hybridMultilevel"/>
    <w:tmpl w:val="044408C8"/>
    <w:lvl w:ilvl="0" w:tplc="5044BB10">
      <w:numFmt w:val="bullet"/>
      <w:lvlText w:val="·"/>
      <w:lvlJc w:val="left"/>
      <w:pPr>
        <w:ind w:left="2175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9">
    <w:nsid w:val="7AAD012B"/>
    <w:multiLevelType w:val="hybridMultilevel"/>
    <w:tmpl w:val="0B423BA6"/>
    <w:lvl w:ilvl="0" w:tplc="AFF271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7BC15DDF"/>
    <w:multiLevelType w:val="hybridMultilevel"/>
    <w:tmpl w:val="D8F4B570"/>
    <w:lvl w:ilvl="0" w:tplc="8F2033F2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71">
    <w:nsid w:val="7C424E2E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2">
    <w:nsid w:val="7C563C93"/>
    <w:multiLevelType w:val="hybridMultilevel"/>
    <w:tmpl w:val="0672B64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>
    <w:nsid w:val="7D6D1599"/>
    <w:multiLevelType w:val="hybridMultilevel"/>
    <w:tmpl w:val="9110957C"/>
    <w:lvl w:ilvl="0" w:tplc="A860DD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860DD0C">
      <w:start w:val="1"/>
      <w:numFmt w:val="lowerLetter"/>
      <w:lvlText w:val="%3)"/>
      <w:lvlJc w:val="left"/>
      <w:pPr>
        <w:ind w:left="2160" w:hanging="18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7D7A7853"/>
    <w:multiLevelType w:val="hybridMultilevel"/>
    <w:tmpl w:val="D7544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>
    <w:nsid w:val="7DB42CBA"/>
    <w:multiLevelType w:val="hybridMultilevel"/>
    <w:tmpl w:val="8A7AF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>
    <w:nsid w:val="7DF0436B"/>
    <w:multiLevelType w:val="hybridMultilevel"/>
    <w:tmpl w:val="671E7FC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>
    <w:nsid w:val="7E8878EF"/>
    <w:multiLevelType w:val="multilevel"/>
    <w:tmpl w:val="7EC4C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9">
    <w:nsid w:val="7ED80865"/>
    <w:multiLevelType w:val="hybridMultilevel"/>
    <w:tmpl w:val="9C84ECEA"/>
    <w:lvl w:ilvl="0" w:tplc="B68244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0">
    <w:nsid w:val="7FAC2F38"/>
    <w:multiLevelType w:val="hybridMultilevel"/>
    <w:tmpl w:val="507A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5"/>
  </w:num>
  <w:num w:numId="2">
    <w:abstractNumId w:val="193"/>
  </w:num>
  <w:num w:numId="3">
    <w:abstractNumId w:val="0"/>
  </w:num>
  <w:num w:numId="4">
    <w:abstractNumId w:val="279"/>
  </w:num>
  <w:num w:numId="5">
    <w:abstractNumId w:val="37"/>
  </w:num>
  <w:num w:numId="6">
    <w:abstractNumId w:val="51"/>
  </w:num>
  <w:num w:numId="7">
    <w:abstractNumId w:val="136"/>
  </w:num>
  <w:num w:numId="8">
    <w:abstractNumId w:val="35"/>
  </w:num>
  <w:num w:numId="9">
    <w:abstractNumId w:val="207"/>
  </w:num>
  <w:num w:numId="10">
    <w:abstractNumId w:val="168"/>
  </w:num>
  <w:num w:numId="11">
    <w:abstractNumId w:val="260"/>
  </w:num>
  <w:num w:numId="12">
    <w:abstractNumId w:val="60"/>
  </w:num>
  <w:num w:numId="13">
    <w:abstractNumId w:val="213"/>
  </w:num>
  <w:num w:numId="14">
    <w:abstractNumId w:val="115"/>
  </w:num>
  <w:num w:numId="15">
    <w:abstractNumId w:val="178"/>
  </w:num>
  <w:num w:numId="16">
    <w:abstractNumId w:val="140"/>
  </w:num>
  <w:num w:numId="17">
    <w:abstractNumId w:val="134"/>
  </w:num>
  <w:num w:numId="18">
    <w:abstractNumId w:val="93"/>
  </w:num>
  <w:num w:numId="19">
    <w:abstractNumId w:val="7"/>
  </w:num>
  <w:num w:numId="20">
    <w:abstractNumId w:val="179"/>
  </w:num>
  <w:num w:numId="21">
    <w:abstractNumId w:val="258"/>
  </w:num>
  <w:num w:numId="22">
    <w:abstractNumId w:val="197"/>
  </w:num>
  <w:num w:numId="23">
    <w:abstractNumId w:val="68"/>
  </w:num>
  <w:num w:numId="24">
    <w:abstractNumId w:val="17"/>
  </w:num>
  <w:num w:numId="25">
    <w:abstractNumId w:val="261"/>
  </w:num>
  <w:num w:numId="26">
    <w:abstractNumId w:val="119"/>
  </w:num>
  <w:num w:numId="27">
    <w:abstractNumId w:val="24"/>
  </w:num>
  <w:num w:numId="28">
    <w:abstractNumId w:val="199"/>
  </w:num>
  <w:num w:numId="29">
    <w:abstractNumId w:val="211"/>
  </w:num>
  <w:num w:numId="30">
    <w:abstractNumId w:val="118"/>
  </w:num>
  <w:num w:numId="31">
    <w:abstractNumId w:val="91"/>
  </w:num>
  <w:num w:numId="32">
    <w:abstractNumId w:val="74"/>
  </w:num>
  <w:num w:numId="33">
    <w:abstractNumId w:val="62"/>
  </w:num>
  <w:num w:numId="34">
    <w:abstractNumId w:val="31"/>
  </w:num>
  <w:num w:numId="35">
    <w:abstractNumId w:val="113"/>
  </w:num>
  <w:num w:numId="36">
    <w:abstractNumId w:val="271"/>
  </w:num>
  <w:num w:numId="37">
    <w:abstractNumId w:val="52"/>
  </w:num>
  <w:num w:numId="38">
    <w:abstractNumId w:val="174"/>
  </w:num>
  <w:num w:numId="39">
    <w:abstractNumId w:val="109"/>
  </w:num>
  <w:num w:numId="40">
    <w:abstractNumId w:val="78"/>
  </w:num>
  <w:num w:numId="41">
    <w:abstractNumId w:val="157"/>
  </w:num>
  <w:num w:numId="42">
    <w:abstractNumId w:val="217"/>
  </w:num>
  <w:num w:numId="43">
    <w:abstractNumId w:val="242"/>
  </w:num>
  <w:num w:numId="44">
    <w:abstractNumId w:val="192"/>
  </w:num>
  <w:num w:numId="45">
    <w:abstractNumId w:val="111"/>
  </w:num>
  <w:num w:numId="46">
    <w:abstractNumId w:val="110"/>
  </w:num>
  <w:num w:numId="47">
    <w:abstractNumId w:val="20"/>
  </w:num>
  <w:num w:numId="48">
    <w:abstractNumId w:val="250"/>
  </w:num>
  <w:num w:numId="49">
    <w:abstractNumId w:val="67"/>
  </w:num>
  <w:num w:numId="50">
    <w:abstractNumId w:val="6"/>
  </w:num>
  <w:num w:numId="51">
    <w:abstractNumId w:val="81"/>
  </w:num>
  <w:num w:numId="52">
    <w:abstractNumId w:val="277"/>
  </w:num>
  <w:num w:numId="53">
    <w:abstractNumId w:val="125"/>
  </w:num>
  <w:num w:numId="54">
    <w:abstractNumId w:val="64"/>
  </w:num>
  <w:num w:numId="55">
    <w:abstractNumId w:val="82"/>
  </w:num>
  <w:num w:numId="56">
    <w:abstractNumId w:val="73"/>
  </w:num>
  <w:num w:numId="57">
    <w:abstractNumId w:val="40"/>
  </w:num>
  <w:num w:numId="58">
    <w:abstractNumId w:val="92"/>
  </w:num>
  <w:num w:numId="59">
    <w:abstractNumId w:val="264"/>
  </w:num>
  <w:num w:numId="60">
    <w:abstractNumId w:val="77"/>
  </w:num>
  <w:num w:numId="61">
    <w:abstractNumId w:val="153"/>
  </w:num>
  <w:num w:numId="62">
    <w:abstractNumId w:val="252"/>
  </w:num>
  <w:num w:numId="63">
    <w:abstractNumId w:val="248"/>
  </w:num>
  <w:num w:numId="64">
    <w:abstractNumId w:val="221"/>
  </w:num>
  <w:num w:numId="65">
    <w:abstractNumId w:val="233"/>
  </w:num>
  <w:num w:numId="66">
    <w:abstractNumId w:val="214"/>
  </w:num>
  <w:num w:numId="67">
    <w:abstractNumId w:val="11"/>
  </w:num>
  <w:num w:numId="68">
    <w:abstractNumId w:val="131"/>
  </w:num>
  <w:num w:numId="69">
    <w:abstractNumId w:val="205"/>
  </w:num>
  <w:num w:numId="70">
    <w:abstractNumId w:val="101"/>
  </w:num>
  <w:num w:numId="71">
    <w:abstractNumId w:val="141"/>
  </w:num>
  <w:num w:numId="72">
    <w:abstractNumId w:val="14"/>
  </w:num>
  <w:num w:numId="73">
    <w:abstractNumId w:val="79"/>
  </w:num>
  <w:num w:numId="74">
    <w:abstractNumId w:val="226"/>
  </w:num>
  <w:num w:numId="75">
    <w:abstractNumId w:val="26"/>
  </w:num>
  <w:num w:numId="76">
    <w:abstractNumId w:val="170"/>
  </w:num>
  <w:num w:numId="77">
    <w:abstractNumId w:val="10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97"/>
  </w:num>
  <w:num w:numId="79">
    <w:abstractNumId w:val="1"/>
  </w:num>
  <w:num w:numId="80">
    <w:abstractNumId w:val="236"/>
  </w:num>
  <w:num w:numId="81">
    <w:abstractNumId w:val="75"/>
  </w:num>
  <w:num w:numId="82">
    <w:abstractNumId w:val="48"/>
  </w:num>
  <w:num w:numId="83">
    <w:abstractNumId w:val="202"/>
  </w:num>
  <w:num w:numId="84">
    <w:abstractNumId w:val="36"/>
  </w:num>
  <w:num w:numId="85">
    <w:abstractNumId w:val="208"/>
  </w:num>
  <w:num w:numId="86">
    <w:abstractNumId w:val="158"/>
  </w:num>
  <w:num w:numId="87">
    <w:abstractNumId w:val="189"/>
  </w:num>
  <w:num w:numId="88">
    <w:abstractNumId w:val="274"/>
  </w:num>
  <w:num w:numId="89">
    <w:abstractNumId w:val="154"/>
  </w:num>
  <w:num w:numId="90">
    <w:abstractNumId w:val="220"/>
  </w:num>
  <w:num w:numId="91">
    <w:abstractNumId w:val="72"/>
  </w:num>
  <w:num w:numId="92">
    <w:abstractNumId w:val="130"/>
  </w:num>
  <w:num w:numId="93">
    <w:abstractNumId w:val="46"/>
  </w:num>
  <w:num w:numId="94">
    <w:abstractNumId w:val="147"/>
  </w:num>
  <w:num w:numId="95">
    <w:abstractNumId w:val="63"/>
  </w:num>
  <w:num w:numId="96">
    <w:abstractNumId w:val="184"/>
  </w:num>
  <w:num w:numId="97">
    <w:abstractNumId w:val="263"/>
  </w:num>
  <w:num w:numId="98">
    <w:abstractNumId w:val="240"/>
  </w:num>
  <w:num w:numId="99">
    <w:abstractNumId w:val="181"/>
  </w:num>
  <w:num w:numId="100">
    <w:abstractNumId w:val="123"/>
  </w:num>
  <w:num w:numId="101">
    <w:abstractNumId w:val="19"/>
  </w:num>
  <w:num w:numId="102">
    <w:abstractNumId w:val="139"/>
  </w:num>
  <w:num w:numId="103">
    <w:abstractNumId w:val="8"/>
  </w:num>
  <w:num w:numId="104">
    <w:abstractNumId w:val="269"/>
  </w:num>
  <w:num w:numId="105">
    <w:abstractNumId w:val="12"/>
  </w:num>
  <w:num w:numId="106">
    <w:abstractNumId w:val="173"/>
  </w:num>
  <w:num w:numId="107">
    <w:abstractNumId w:val="76"/>
  </w:num>
  <w:num w:numId="108">
    <w:abstractNumId w:val="187"/>
  </w:num>
  <w:num w:numId="109">
    <w:abstractNumId w:val="206"/>
  </w:num>
  <w:num w:numId="110">
    <w:abstractNumId w:val="249"/>
  </w:num>
  <w:num w:numId="111">
    <w:abstractNumId w:val="9"/>
  </w:num>
  <w:num w:numId="112">
    <w:abstractNumId w:val="13"/>
  </w:num>
  <w:num w:numId="113">
    <w:abstractNumId w:val="223"/>
  </w:num>
  <w:num w:numId="114">
    <w:abstractNumId w:val="23"/>
  </w:num>
  <w:num w:numId="115">
    <w:abstractNumId w:val="276"/>
  </w:num>
  <w:num w:numId="116">
    <w:abstractNumId w:val="162"/>
  </w:num>
  <w:num w:numId="117">
    <w:abstractNumId w:val="146"/>
  </w:num>
  <w:num w:numId="118">
    <w:abstractNumId w:val="165"/>
  </w:num>
  <w:num w:numId="119">
    <w:abstractNumId w:val="80"/>
  </w:num>
  <w:num w:numId="120">
    <w:abstractNumId w:val="230"/>
  </w:num>
  <w:num w:numId="121">
    <w:abstractNumId w:val="2"/>
  </w:num>
  <w:num w:numId="122">
    <w:abstractNumId w:val="25"/>
  </w:num>
  <w:num w:numId="123">
    <w:abstractNumId w:val="198"/>
  </w:num>
  <w:num w:numId="124">
    <w:abstractNumId w:val="50"/>
  </w:num>
  <w:num w:numId="125">
    <w:abstractNumId w:val="55"/>
  </w:num>
  <w:num w:numId="126">
    <w:abstractNumId w:val="116"/>
  </w:num>
  <w:num w:numId="127">
    <w:abstractNumId w:val="176"/>
  </w:num>
  <w:num w:numId="128">
    <w:abstractNumId w:val="66"/>
  </w:num>
  <w:num w:numId="129">
    <w:abstractNumId w:val="61"/>
  </w:num>
  <w:num w:numId="130">
    <w:abstractNumId w:val="234"/>
  </w:num>
  <w:num w:numId="131">
    <w:abstractNumId w:val="143"/>
  </w:num>
  <w:num w:numId="132">
    <w:abstractNumId w:val="126"/>
  </w:num>
  <w:num w:numId="133">
    <w:abstractNumId w:val="231"/>
  </w:num>
  <w:num w:numId="134">
    <w:abstractNumId w:val="210"/>
  </w:num>
  <w:num w:numId="135">
    <w:abstractNumId w:val="133"/>
  </w:num>
  <w:num w:numId="136">
    <w:abstractNumId w:val="191"/>
  </w:num>
  <w:num w:numId="137">
    <w:abstractNumId w:val="253"/>
  </w:num>
  <w:num w:numId="138">
    <w:abstractNumId w:val="190"/>
  </w:num>
  <w:num w:numId="139">
    <w:abstractNumId w:val="273"/>
  </w:num>
  <w:num w:numId="140">
    <w:abstractNumId w:val="107"/>
  </w:num>
  <w:num w:numId="141">
    <w:abstractNumId w:val="237"/>
  </w:num>
  <w:num w:numId="142">
    <w:abstractNumId w:val="188"/>
  </w:num>
  <w:num w:numId="143">
    <w:abstractNumId w:val="39"/>
  </w:num>
  <w:num w:numId="144">
    <w:abstractNumId w:val="160"/>
  </w:num>
  <w:num w:numId="145">
    <w:abstractNumId w:val="69"/>
  </w:num>
  <w:num w:numId="146">
    <w:abstractNumId w:val="267"/>
  </w:num>
  <w:num w:numId="147">
    <w:abstractNumId w:val="32"/>
  </w:num>
  <w:num w:numId="148">
    <w:abstractNumId w:val="194"/>
  </w:num>
  <w:num w:numId="149">
    <w:abstractNumId w:val="177"/>
  </w:num>
  <w:num w:numId="150">
    <w:abstractNumId w:val="254"/>
  </w:num>
  <w:num w:numId="151">
    <w:abstractNumId w:val="99"/>
  </w:num>
  <w:num w:numId="152">
    <w:abstractNumId w:val="227"/>
  </w:num>
  <w:num w:numId="153">
    <w:abstractNumId w:val="148"/>
  </w:num>
  <w:num w:numId="154">
    <w:abstractNumId w:val="127"/>
  </w:num>
  <w:num w:numId="155">
    <w:abstractNumId w:val="163"/>
  </w:num>
  <w:num w:numId="156">
    <w:abstractNumId w:val="15"/>
  </w:num>
  <w:num w:numId="157">
    <w:abstractNumId w:val="272"/>
  </w:num>
  <w:num w:numId="158">
    <w:abstractNumId w:val="21"/>
  </w:num>
  <w:num w:numId="159">
    <w:abstractNumId w:val="222"/>
  </w:num>
  <w:num w:numId="160">
    <w:abstractNumId w:val="169"/>
  </w:num>
  <w:num w:numId="161">
    <w:abstractNumId w:val="5"/>
  </w:num>
  <w:num w:numId="162">
    <w:abstractNumId w:val="219"/>
  </w:num>
  <w:num w:numId="163">
    <w:abstractNumId w:val="56"/>
  </w:num>
  <w:num w:numId="164">
    <w:abstractNumId w:val="185"/>
  </w:num>
  <w:num w:numId="165">
    <w:abstractNumId w:val="58"/>
  </w:num>
  <w:num w:numId="166">
    <w:abstractNumId w:val="89"/>
  </w:num>
  <w:num w:numId="167">
    <w:abstractNumId w:val="104"/>
  </w:num>
  <w:num w:numId="168">
    <w:abstractNumId w:val="124"/>
  </w:num>
  <w:num w:numId="169">
    <w:abstractNumId w:val="86"/>
  </w:num>
  <w:num w:numId="170">
    <w:abstractNumId w:val="216"/>
  </w:num>
  <w:num w:numId="171">
    <w:abstractNumId w:val="122"/>
  </w:num>
  <w:num w:numId="172">
    <w:abstractNumId w:val="164"/>
  </w:num>
  <w:num w:numId="173">
    <w:abstractNumId w:val="145"/>
  </w:num>
  <w:num w:numId="174">
    <w:abstractNumId w:val="137"/>
  </w:num>
  <w:num w:numId="175">
    <w:abstractNumId w:val="256"/>
  </w:num>
  <w:num w:numId="176">
    <w:abstractNumId w:val="3"/>
  </w:num>
  <w:num w:numId="177">
    <w:abstractNumId w:val="10"/>
  </w:num>
  <w:num w:numId="178">
    <w:abstractNumId w:val="44"/>
  </w:num>
  <w:num w:numId="179">
    <w:abstractNumId w:val="117"/>
  </w:num>
  <w:num w:numId="180">
    <w:abstractNumId w:val="33"/>
  </w:num>
  <w:num w:numId="181">
    <w:abstractNumId w:val="96"/>
  </w:num>
  <w:num w:numId="182">
    <w:abstractNumId w:val="203"/>
  </w:num>
  <w:num w:numId="183">
    <w:abstractNumId w:val="209"/>
  </w:num>
  <w:num w:numId="184">
    <w:abstractNumId w:val="85"/>
  </w:num>
  <w:num w:numId="185">
    <w:abstractNumId w:val="275"/>
  </w:num>
  <w:num w:numId="186">
    <w:abstractNumId w:val="120"/>
  </w:num>
  <w:num w:numId="187">
    <w:abstractNumId w:val="102"/>
  </w:num>
  <w:num w:numId="188">
    <w:abstractNumId w:val="22"/>
  </w:num>
  <w:num w:numId="189">
    <w:abstractNumId w:val="159"/>
  </w:num>
  <w:num w:numId="190">
    <w:abstractNumId w:val="98"/>
  </w:num>
  <w:num w:numId="191">
    <w:abstractNumId w:val="186"/>
  </w:num>
  <w:num w:numId="192">
    <w:abstractNumId w:val="238"/>
  </w:num>
  <w:num w:numId="193">
    <w:abstractNumId w:val="105"/>
  </w:num>
  <w:num w:numId="194">
    <w:abstractNumId w:val="129"/>
  </w:num>
  <w:num w:numId="195">
    <w:abstractNumId w:val="70"/>
  </w:num>
  <w:num w:numId="196">
    <w:abstractNumId w:val="151"/>
  </w:num>
  <w:num w:numId="197">
    <w:abstractNumId w:val="142"/>
  </w:num>
  <w:num w:numId="198">
    <w:abstractNumId w:val="218"/>
  </w:num>
  <w:num w:numId="199">
    <w:abstractNumId w:val="155"/>
  </w:num>
  <w:num w:numId="200">
    <w:abstractNumId w:val="224"/>
  </w:num>
  <w:num w:numId="201">
    <w:abstractNumId w:val="28"/>
  </w:num>
  <w:num w:numId="202">
    <w:abstractNumId w:val="212"/>
  </w:num>
  <w:num w:numId="203">
    <w:abstractNumId w:val="135"/>
  </w:num>
  <w:num w:numId="204">
    <w:abstractNumId w:val="228"/>
  </w:num>
  <w:num w:numId="205">
    <w:abstractNumId w:val="262"/>
  </w:num>
  <w:num w:numId="206">
    <w:abstractNumId w:val="83"/>
  </w:num>
  <w:num w:numId="207">
    <w:abstractNumId w:val="138"/>
  </w:num>
  <w:num w:numId="208">
    <w:abstractNumId w:val="112"/>
  </w:num>
  <w:num w:numId="209">
    <w:abstractNumId w:val="95"/>
  </w:num>
  <w:num w:numId="210">
    <w:abstractNumId w:val="232"/>
  </w:num>
  <w:num w:numId="211">
    <w:abstractNumId w:val="54"/>
  </w:num>
  <w:num w:numId="212">
    <w:abstractNumId w:val="156"/>
  </w:num>
  <w:num w:numId="213">
    <w:abstractNumId w:val="172"/>
  </w:num>
  <w:num w:numId="214">
    <w:abstractNumId w:val="30"/>
  </w:num>
  <w:num w:numId="215">
    <w:abstractNumId w:val="132"/>
  </w:num>
  <w:num w:numId="216">
    <w:abstractNumId w:val="241"/>
  </w:num>
  <w:num w:numId="217">
    <w:abstractNumId w:val="45"/>
  </w:num>
  <w:num w:numId="218">
    <w:abstractNumId w:val="27"/>
  </w:num>
  <w:num w:numId="219">
    <w:abstractNumId w:val="196"/>
  </w:num>
  <w:num w:numId="220">
    <w:abstractNumId w:val="247"/>
  </w:num>
  <w:num w:numId="221">
    <w:abstractNumId w:val="259"/>
  </w:num>
  <w:num w:numId="222">
    <w:abstractNumId w:val="41"/>
  </w:num>
  <w:num w:numId="223">
    <w:abstractNumId w:val="90"/>
  </w:num>
  <w:num w:numId="224">
    <w:abstractNumId w:val="229"/>
  </w:num>
  <w:num w:numId="225">
    <w:abstractNumId w:val="255"/>
  </w:num>
  <w:num w:numId="226">
    <w:abstractNumId w:val="49"/>
  </w:num>
  <w:num w:numId="227">
    <w:abstractNumId w:val="235"/>
  </w:num>
  <w:num w:numId="228">
    <w:abstractNumId w:val="229"/>
  </w:num>
  <w:num w:numId="229">
    <w:abstractNumId w:val="171"/>
  </w:num>
  <w:num w:numId="230">
    <w:abstractNumId w:val="47"/>
  </w:num>
  <w:num w:numId="231">
    <w:abstractNumId w:val="166"/>
  </w:num>
  <w:num w:numId="232">
    <w:abstractNumId w:val="251"/>
  </w:num>
  <w:num w:numId="233">
    <w:abstractNumId w:val="29"/>
  </w:num>
  <w:num w:numId="234">
    <w:abstractNumId w:val="150"/>
  </w:num>
  <w:num w:numId="235">
    <w:abstractNumId w:val="225"/>
  </w:num>
  <w:num w:numId="236">
    <w:abstractNumId w:val="265"/>
  </w:num>
  <w:num w:numId="237">
    <w:abstractNumId w:val="175"/>
  </w:num>
  <w:num w:numId="238">
    <w:abstractNumId w:val="152"/>
  </w:num>
  <w:num w:numId="239">
    <w:abstractNumId w:val="38"/>
  </w:num>
  <w:num w:numId="240">
    <w:abstractNumId w:val="4"/>
  </w:num>
  <w:num w:numId="241">
    <w:abstractNumId w:val="59"/>
  </w:num>
  <w:num w:numId="242">
    <w:abstractNumId w:val="201"/>
  </w:num>
  <w:num w:numId="243">
    <w:abstractNumId w:val="182"/>
  </w:num>
  <w:num w:numId="244">
    <w:abstractNumId w:val="42"/>
  </w:num>
  <w:num w:numId="245">
    <w:abstractNumId w:val="103"/>
  </w:num>
  <w:num w:numId="246">
    <w:abstractNumId w:val="195"/>
  </w:num>
  <w:num w:numId="247">
    <w:abstractNumId w:val="243"/>
  </w:num>
  <w:num w:numId="248">
    <w:abstractNumId w:val="84"/>
  </w:num>
  <w:num w:numId="249">
    <w:abstractNumId w:val="167"/>
  </w:num>
  <w:num w:numId="250">
    <w:abstractNumId w:val="16"/>
  </w:num>
  <w:num w:numId="251">
    <w:abstractNumId w:val="149"/>
  </w:num>
  <w:num w:numId="252">
    <w:abstractNumId w:val="71"/>
  </w:num>
  <w:num w:numId="253">
    <w:abstractNumId w:val="121"/>
  </w:num>
  <w:num w:numId="254">
    <w:abstractNumId w:val="266"/>
  </w:num>
  <w:num w:numId="255">
    <w:abstractNumId w:val="246"/>
  </w:num>
  <w:num w:numId="256">
    <w:abstractNumId w:val="204"/>
  </w:num>
  <w:num w:numId="257">
    <w:abstractNumId w:val="34"/>
  </w:num>
  <w:num w:numId="258">
    <w:abstractNumId w:val="18"/>
  </w:num>
  <w:num w:numId="259">
    <w:abstractNumId w:val="200"/>
  </w:num>
  <w:num w:numId="260">
    <w:abstractNumId w:val="57"/>
  </w:num>
  <w:num w:numId="261">
    <w:abstractNumId w:val="239"/>
  </w:num>
  <w:num w:numId="262">
    <w:abstractNumId w:val="88"/>
  </w:num>
  <w:num w:numId="263">
    <w:abstractNumId w:val="183"/>
  </w:num>
  <w:num w:numId="264">
    <w:abstractNumId w:val="144"/>
  </w:num>
  <w:num w:numId="265">
    <w:abstractNumId w:val="244"/>
  </w:num>
  <w:num w:numId="266">
    <w:abstractNumId w:val="100"/>
  </w:num>
  <w:num w:numId="267">
    <w:abstractNumId w:val="215"/>
  </w:num>
  <w:num w:numId="268">
    <w:abstractNumId w:val="257"/>
  </w:num>
  <w:num w:numId="269">
    <w:abstractNumId w:val="268"/>
  </w:num>
  <w:num w:numId="270">
    <w:abstractNumId w:val="128"/>
  </w:num>
  <w:num w:numId="271">
    <w:abstractNumId w:val="270"/>
  </w:num>
  <w:num w:numId="272">
    <w:abstractNumId w:val="280"/>
  </w:num>
  <w:num w:numId="273">
    <w:abstractNumId w:val="53"/>
  </w:num>
  <w:num w:numId="274">
    <w:abstractNumId w:val="94"/>
  </w:num>
  <w:num w:numId="275">
    <w:abstractNumId w:val="114"/>
  </w:num>
  <w:num w:numId="276">
    <w:abstractNumId w:val="278"/>
  </w:num>
  <w:num w:numId="277">
    <w:abstractNumId w:val="180"/>
  </w:num>
  <w:num w:numId="278">
    <w:abstractNumId w:val="43"/>
  </w:num>
  <w:num w:numId="279">
    <w:abstractNumId w:val="108"/>
  </w:num>
  <w:num w:numId="280">
    <w:abstractNumId w:val="87"/>
  </w:num>
  <w:num w:numId="281">
    <w:abstractNumId w:val="65"/>
  </w:num>
  <w:num w:numId="282">
    <w:abstractNumId w:val="161"/>
  </w:num>
  <w:numIdMacAtCleanup w:val="2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1564B"/>
    <w:rsid w:val="00007104"/>
    <w:rsid w:val="00007F1B"/>
    <w:rsid w:val="00012504"/>
    <w:rsid w:val="0001521C"/>
    <w:rsid w:val="00016E44"/>
    <w:rsid w:val="00017871"/>
    <w:rsid w:val="00020512"/>
    <w:rsid w:val="00031E64"/>
    <w:rsid w:val="00034AC8"/>
    <w:rsid w:val="00035E99"/>
    <w:rsid w:val="0003621A"/>
    <w:rsid w:val="0004077D"/>
    <w:rsid w:val="00041E37"/>
    <w:rsid w:val="000674BD"/>
    <w:rsid w:val="00074739"/>
    <w:rsid w:val="00085733"/>
    <w:rsid w:val="00091B07"/>
    <w:rsid w:val="00091F2B"/>
    <w:rsid w:val="00096C65"/>
    <w:rsid w:val="000C1A86"/>
    <w:rsid w:val="000D02C0"/>
    <w:rsid w:val="000D1FB7"/>
    <w:rsid w:val="000E6091"/>
    <w:rsid w:val="000F477B"/>
    <w:rsid w:val="001051DE"/>
    <w:rsid w:val="0011152B"/>
    <w:rsid w:val="0011564B"/>
    <w:rsid w:val="00123EF6"/>
    <w:rsid w:val="00136256"/>
    <w:rsid w:val="00141B9A"/>
    <w:rsid w:val="001423BF"/>
    <w:rsid w:val="001504F4"/>
    <w:rsid w:val="00154454"/>
    <w:rsid w:val="00155803"/>
    <w:rsid w:val="00164CC4"/>
    <w:rsid w:val="001650D2"/>
    <w:rsid w:val="00165572"/>
    <w:rsid w:val="001676E5"/>
    <w:rsid w:val="00180BE5"/>
    <w:rsid w:val="0019296E"/>
    <w:rsid w:val="00195BE9"/>
    <w:rsid w:val="00195DA3"/>
    <w:rsid w:val="0019618F"/>
    <w:rsid w:val="001A0BC9"/>
    <w:rsid w:val="001B0B54"/>
    <w:rsid w:val="001B6430"/>
    <w:rsid w:val="001B757E"/>
    <w:rsid w:val="001C281B"/>
    <w:rsid w:val="001D0A28"/>
    <w:rsid w:val="001D10BC"/>
    <w:rsid w:val="001E02AD"/>
    <w:rsid w:val="001E2689"/>
    <w:rsid w:val="001E7E1F"/>
    <w:rsid w:val="001F2654"/>
    <w:rsid w:val="001F6299"/>
    <w:rsid w:val="0021019C"/>
    <w:rsid w:val="00213051"/>
    <w:rsid w:val="00213C51"/>
    <w:rsid w:val="00216EB7"/>
    <w:rsid w:val="002338A1"/>
    <w:rsid w:val="0024039D"/>
    <w:rsid w:val="00243FF4"/>
    <w:rsid w:val="00250D75"/>
    <w:rsid w:val="00252400"/>
    <w:rsid w:val="0026098A"/>
    <w:rsid w:val="002701C3"/>
    <w:rsid w:val="00272C8B"/>
    <w:rsid w:val="00274F4E"/>
    <w:rsid w:val="002778E1"/>
    <w:rsid w:val="00281418"/>
    <w:rsid w:val="0028469D"/>
    <w:rsid w:val="00284913"/>
    <w:rsid w:val="00290BF7"/>
    <w:rsid w:val="00296A8F"/>
    <w:rsid w:val="002972E3"/>
    <w:rsid w:val="002B14AE"/>
    <w:rsid w:val="002B2500"/>
    <w:rsid w:val="002B5FB0"/>
    <w:rsid w:val="002C4886"/>
    <w:rsid w:val="002C74EB"/>
    <w:rsid w:val="002C7946"/>
    <w:rsid w:val="002C7D90"/>
    <w:rsid w:val="002D1CEB"/>
    <w:rsid w:val="002D45AB"/>
    <w:rsid w:val="002E20D2"/>
    <w:rsid w:val="002E221D"/>
    <w:rsid w:val="0030162B"/>
    <w:rsid w:val="00303813"/>
    <w:rsid w:val="00303C2F"/>
    <w:rsid w:val="003060B6"/>
    <w:rsid w:val="00306F3A"/>
    <w:rsid w:val="00332D27"/>
    <w:rsid w:val="00332E9D"/>
    <w:rsid w:val="00334949"/>
    <w:rsid w:val="00334982"/>
    <w:rsid w:val="00335782"/>
    <w:rsid w:val="00341EA6"/>
    <w:rsid w:val="00346A38"/>
    <w:rsid w:val="00354D6F"/>
    <w:rsid w:val="00356D7C"/>
    <w:rsid w:val="00367A71"/>
    <w:rsid w:val="003759F1"/>
    <w:rsid w:val="00376C5C"/>
    <w:rsid w:val="00384BC4"/>
    <w:rsid w:val="003A7CBF"/>
    <w:rsid w:val="003B0493"/>
    <w:rsid w:val="003B08D7"/>
    <w:rsid w:val="003B5D78"/>
    <w:rsid w:val="003C58CD"/>
    <w:rsid w:val="003C73B9"/>
    <w:rsid w:val="003D6E57"/>
    <w:rsid w:val="003E0068"/>
    <w:rsid w:val="003E0092"/>
    <w:rsid w:val="003E672A"/>
    <w:rsid w:val="003F104E"/>
    <w:rsid w:val="003F5CE7"/>
    <w:rsid w:val="003F79ED"/>
    <w:rsid w:val="004019F6"/>
    <w:rsid w:val="00410048"/>
    <w:rsid w:val="00417819"/>
    <w:rsid w:val="00422999"/>
    <w:rsid w:val="00424A2F"/>
    <w:rsid w:val="0042667D"/>
    <w:rsid w:val="00436BCC"/>
    <w:rsid w:val="004410CE"/>
    <w:rsid w:val="00442C92"/>
    <w:rsid w:val="004447D4"/>
    <w:rsid w:val="00450BE2"/>
    <w:rsid w:val="00452554"/>
    <w:rsid w:val="004552C1"/>
    <w:rsid w:val="00465DC5"/>
    <w:rsid w:val="004725ED"/>
    <w:rsid w:val="00477647"/>
    <w:rsid w:val="004837B3"/>
    <w:rsid w:val="00491DE6"/>
    <w:rsid w:val="004A3A05"/>
    <w:rsid w:val="004B11CB"/>
    <w:rsid w:val="004B2C64"/>
    <w:rsid w:val="004C33D7"/>
    <w:rsid w:val="004C350F"/>
    <w:rsid w:val="004C4CA0"/>
    <w:rsid w:val="004D518C"/>
    <w:rsid w:val="004D5801"/>
    <w:rsid w:val="004E02EC"/>
    <w:rsid w:val="004E617E"/>
    <w:rsid w:val="004F1A97"/>
    <w:rsid w:val="004F4D05"/>
    <w:rsid w:val="0050450A"/>
    <w:rsid w:val="0050481C"/>
    <w:rsid w:val="00515151"/>
    <w:rsid w:val="005538AC"/>
    <w:rsid w:val="005554A3"/>
    <w:rsid w:val="00570C57"/>
    <w:rsid w:val="00586B83"/>
    <w:rsid w:val="00586C99"/>
    <w:rsid w:val="005871C2"/>
    <w:rsid w:val="0059179F"/>
    <w:rsid w:val="005939AB"/>
    <w:rsid w:val="00595441"/>
    <w:rsid w:val="005B03A3"/>
    <w:rsid w:val="005C222C"/>
    <w:rsid w:val="005C69A7"/>
    <w:rsid w:val="005E1973"/>
    <w:rsid w:val="005E3658"/>
    <w:rsid w:val="005E6B84"/>
    <w:rsid w:val="005F15C4"/>
    <w:rsid w:val="005F37B3"/>
    <w:rsid w:val="005F50D1"/>
    <w:rsid w:val="0060207A"/>
    <w:rsid w:val="00611F07"/>
    <w:rsid w:val="006204EF"/>
    <w:rsid w:val="00622156"/>
    <w:rsid w:val="00637ADA"/>
    <w:rsid w:val="00644BBB"/>
    <w:rsid w:val="006468EA"/>
    <w:rsid w:val="006538D5"/>
    <w:rsid w:val="00660924"/>
    <w:rsid w:val="0066676B"/>
    <w:rsid w:val="00667CE3"/>
    <w:rsid w:val="0067635C"/>
    <w:rsid w:val="00676899"/>
    <w:rsid w:val="006775E7"/>
    <w:rsid w:val="006777E3"/>
    <w:rsid w:val="0068260E"/>
    <w:rsid w:val="00683E81"/>
    <w:rsid w:val="00684138"/>
    <w:rsid w:val="006842AD"/>
    <w:rsid w:val="00685393"/>
    <w:rsid w:val="0069068E"/>
    <w:rsid w:val="00693B16"/>
    <w:rsid w:val="006965AE"/>
    <w:rsid w:val="006C40E7"/>
    <w:rsid w:val="006D0393"/>
    <w:rsid w:val="006D0C6B"/>
    <w:rsid w:val="006D0E1A"/>
    <w:rsid w:val="006D229D"/>
    <w:rsid w:val="006D577E"/>
    <w:rsid w:val="006D6A9B"/>
    <w:rsid w:val="006E0F38"/>
    <w:rsid w:val="007113F5"/>
    <w:rsid w:val="0071717E"/>
    <w:rsid w:val="00717D7F"/>
    <w:rsid w:val="0072234A"/>
    <w:rsid w:val="00734683"/>
    <w:rsid w:val="00735297"/>
    <w:rsid w:val="007367DC"/>
    <w:rsid w:val="00740D1C"/>
    <w:rsid w:val="00742723"/>
    <w:rsid w:val="00744F69"/>
    <w:rsid w:val="00753A33"/>
    <w:rsid w:val="007623E7"/>
    <w:rsid w:val="00764F08"/>
    <w:rsid w:val="00766C91"/>
    <w:rsid w:val="0076751D"/>
    <w:rsid w:val="0077451A"/>
    <w:rsid w:val="00781FFF"/>
    <w:rsid w:val="00784000"/>
    <w:rsid w:val="00785284"/>
    <w:rsid w:val="007859E7"/>
    <w:rsid w:val="00790ED4"/>
    <w:rsid w:val="00792D13"/>
    <w:rsid w:val="00797803"/>
    <w:rsid w:val="007A04F5"/>
    <w:rsid w:val="007B779F"/>
    <w:rsid w:val="007C0E3C"/>
    <w:rsid w:val="007C37A8"/>
    <w:rsid w:val="007C789E"/>
    <w:rsid w:val="007C7B65"/>
    <w:rsid w:val="007D5C59"/>
    <w:rsid w:val="007D653B"/>
    <w:rsid w:val="007D7290"/>
    <w:rsid w:val="007D7EA1"/>
    <w:rsid w:val="007E136C"/>
    <w:rsid w:val="007E612D"/>
    <w:rsid w:val="008076DA"/>
    <w:rsid w:val="00810492"/>
    <w:rsid w:val="008241DA"/>
    <w:rsid w:val="008247B6"/>
    <w:rsid w:val="008260C4"/>
    <w:rsid w:val="008279B9"/>
    <w:rsid w:val="00827A52"/>
    <w:rsid w:val="00831400"/>
    <w:rsid w:val="00833628"/>
    <w:rsid w:val="00843091"/>
    <w:rsid w:val="008433A8"/>
    <w:rsid w:val="008638F6"/>
    <w:rsid w:val="008664EE"/>
    <w:rsid w:val="0089494C"/>
    <w:rsid w:val="008A3198"/>
    <w:rsid w:val="008A354C"/>
    <w:rsid w:val="008B65AB"/>
    <w:rsid w:val="008C50ED"/>
    <w:rsid w:val="008D3F51"/>
    <w:rsid w:val="008F52F8"/>
    <w:rsid w:val="008F7405"/>
    <w:rsid w:val="008F7FBB"/>
    <w:rsid w:val="009100C1"/>
    <w:rsid w:val="00913FB5"/>
    <w:rsid w:val="009233AA"/>
    <w:rsid w:val="00927841"/>
    <w:rsid w:val="009314BC"/>
    <w:rsid w:val="00935AB9"/>
    <w:rsid w:val="00937D4E"/>
    <w:rsid w:val="00943A8A"/>
    <w:rsid w:val="00954EEA"/>
    <w:rsid w:val="00955403"/>
    <w:rsid w:val="00962D29"/>
    <w:rsid w:val="009676DE"/>
    <w:rsid w:val="00973FA7"/>
    <w:rsid w:val="00975FA3"/>
    <w:rsid w:val="009821DE"/>
    <w:rsid w:val="00987121"/>
    <w:rsid w:val="009A00A1"/>
    <w:rsid w:val="009A1DC1"/>
    <w:rsid w:val="009A2F94"/>
    <w:rsid w:val="009A3C7F"/>
    <w:rsid w:val="009B3869"/>
    <w:rsid w:val="009C0A41"/>
    <w:rsid w:val="009C12FF"/>
    <w:rsid w:val="009C4D6B"/>
    <w:rsid w:val="009C76E1"/>
    <w:rsid w:val="009D52BB"/>
    <w:rsid w:val="009D56D4"/>
    <w:rsid w:val="009E387C"/>
    <w:rsid w:val="009E68B7"/>
    <w:rsid w:val="009E6A81"/>
    <w:rsid w:val="009F7015"/>
    <w:rsid w:val="00A036A3"/>
    <w:rsid w:val="00A041C1"/>
    <w:rsid w:val="00A1408C"/>
    <w:rsid w:val="00A252BB"/>
    <w:rsid w:val="00A257E7"/>
    <w:rsid w:val="00A30BE4"/>
    <w:rsid w:val="00A31FFB"/>
    <w:rsid w:val="00A33A79"/>
    <w:rsid w:val="00A3441B"/>
    <w:rsid w:val="00A36AF2"/>
    <w:rsid w:val="00A50969"/>
    <w:rsid w:val="00A560D2"/>
    <w:rsid w:val="00A6054A"/>
    <w:rsid w:val="00A660A2"/>
    <w:rsid w:val="00A7251F"/>
    <w:rsid w:val="00A73113"/>
    <w:rsid w:val="00A74070"/>
    <w:rsid w:val="00A751C6"/>
    <w:rsid w:val="00A8032A"/>
    <w:rsid w:val="00A85EC6"/>
    <w:rsid w:val="00A97EAF"/>
    <w:rsid w:val="00AA55AF"/>
    <w:rsid w:val="00AB4629"/>
    <w:rsid w:val="00AB5AC1"/>
    <w:rsid w:val="00AB5E43"/>
    <w:rsid w:val="00AB7993"/>
    <w:rsid w:val="00AC1F44"/>
    <w:rsid w:val="00AC29FC"/>
    <w:rsid w:val="00AC426F"/>
    <w:rsid w:val="00AD1E7A"/>
    <w:rsid w:val="00AD204E"/>
    <w:rsid w:val="00AF2D4F"/>
    <w:rsid w:val="00AF6C3F"/>
    <w:rsid w:val="00B00742"/>
    <w:rsid w:val="00B07AF0"/>
    <w:rsid w:val="00B17E88"/>
    <w:rsid w:val="00B20AAA"/>
    <w:rsid w:val="00B25444"/>
    <w:rsid w:val="00B263AC"/>
    <w:rsid w:val="00B32262"/>
    <w:rsid w:val="00B326D8"/>
    <w:rsid w:val="00B34460"/>
    <w:rsid w:val="00B35CEE"/>
    <w:rsid w:val="00B430E3"/>
    <w:rsid w:val="00B5103D"/>
    <w:rsid w:val="00B51EA6"/>
    <w:rsid w:val="00B53398"/>
    <w:rsid w:val="00B64D9A"/>
    <w:rsid w:val="00B70543"/>
    <w:rsid w:val="00B72C18"/>
    <w:rsid w:val="00B7582E"/>
    <w:rsid w:val="00B81A62"/>
    <w:rsid w:val="00B8382F"/>
    <w:rsid w:val="00B847CB"/>
    <w:rsid w:val="00B93C28"/>
    <w:rsid w:val="00BA090E"/>
    <w:rsid w:val="00BB238C"/>
    <w:rsid w:val="00BB51BE"/>
    <w:rsid w:val="00BC51E6"/>
    <w:rsid w:val="00BC7CA6"/>
    <w:rsid w:val="00BD23D8"/>
    <w:rsid w:val="00BD3437"/>
    <w:rsid w:val="00BE0AAB"/>
    <w:rsid w:val="00BE2C5E"/>
    <w:rsid w:val="00BF477C"/>
    <w:rsid w:val="00C00937"/>
    <w:rsid w:val="00C03326"/>
    <w:rsid w:val="00C05164"/>
    <w:rsid w:val="00C10B9F"/>
    <w:rsid w:val="00C11711"/>
    <w:rsid w:val="00C1616D"/>
    <w:rsid w:val="00C3019A"/>
    <w:rsid w:val="00C414A0"/>
    <w:rsid w:val="00C446C1"/>
    <w:rsid w:val="00C5479D"/>
    <w:rsid w:val="00C57063"/>
    <w:rsid w:val="00C72E45"/>
    <w:rsid w:val="00C74F73"/>
    <w:rsid w:val="00C75C0B"/>
    <w:rsid w:val="00C77A8A"/>
    <w:rsid w:val="00C926EA"/>
    <w:rsid w:val="00C944D1"/>
    <w:rsid w:val="00C96390"/>
    <w:rsid w:val="00CD39D2"/>
    <w:rsid w:val="00CD3C26"/>
    <w:rsid w:val="00CD5514"/>
    <w:rsid w:val="00CD6602"/>
    <w:rsid w:val="00CD7911"/>
    <w:rsid w:val="00CE1542"/>
    <w:rsid w:val="00CF32B9"/>
    <w:rsid w:val="00D03BC0"/>
    <w:rsid w:val="00D11891"/>
    <w:rsid w:val="00D1457B"/>
    <w:rsid w:val="00D14F45"/>
    <w:rsid w:val="00D15314"/>
    <w:rsid w:val="00D23FE6"/>
    <w:rsid w:val="00D2541A"/>
    <w:rsid w:val="00D300C7"/>
    <w:rsid w:val="00D3247B"/>
    <w:rsid w:val="00D36C46"/>
    <w:rsid w:val="00D4326E"/>
    <w:rsid w:val="00D43B6A"/>
    <w:rsid w:val="00D444C2"/>
    <w:rsid w:val="00D45793"/>
    <w:rsid w:val="00D462AD"/>
    <w:rsid w:val="00D601DE"/>
    <w:rsid w:val="00D61884"/>
    <w:rsid w:val="00D83778"/>
    <w:rsid w:val="00D90784"/>
    <w:rsid w:val="00D92F36"/>
    <w:rsid w:val="00D95615"/>
    <w:rsid w:val="00DA0E58"/>
    <w:rsid w:val="00DB23B5"/>
    <w:rsid w:val="00DB7C68"/>
    <w:rsid w:val="00DB7C8C"/>
    <w:rsid w:val="00DC1748"/>
    <w:rsid w:val="00DC4279"/>
    <w:rsid w:val="00DC445C"/>
    <w:rsid w:val="00DD7416"/>
    <w:rsid w:val="00DE44FE"/>
    <w:rsid w:val="00DF64C3"/>
    <w:rsid w:val="00E0260B"/>
    <w:rsid w:val="00E051FE"/>
    <w:rsid w:val="00E07DAA"/>
    <w:rsid w:val="00E13A8B"/>
    <w:rsid w:val="00E20C45"/>
    <w:rsid w:val="00E23FBF"/>
    <w:rsid w:val="00E26619"/>
    <w:rsid w:val="00E353D8"/>
    <w:rsid w:val="00E3776E"/>
    <w:rsid w:val="00E45358"/>
    <w:rsid w:val="00E51BDB"/>
    <w:rsid w:val="00E53BC8"/>
    <w:rsid w:val="00E54084"/>
    <w:rsid w:val="00E55F0C"/>
    <w:rsid w:val="00E61EB6"/>
    <w:rsid w:val="00E65BF7"/>
    <w:rsid w:val="00E72EE7"/>
    <w:rsid w:val="00E76A99"/>
    <w:rsid w:val="00E81946"/>
    <w:rsid w:val="00E8727F"/>
    <w:rsid w:val="00E921F7"/>
    <w:rsid w:val="00E95C43"/>
    <w:rsid w:val="00EC36CF"/>
    <w:rsid w:val="00EC60DA"/>
    <w:rsid w:val="00EE2B2E"/>
    <w:rsid w:val="00EF0F57"/>
    <w:rsid w:val="00EF1B12"/>
    <w:rsid w:val="00F001D1"/>
    <w:rsid w:val="00F02434"/>
    <w:rsid w:val="00F0774B"/>
    <w:rsid w:val="00F143F6"/>
    <w:rsid w:val="00F177B0"/>
    <w:rsid w:val="00F304C6"/>
    <w:rsid w:val="00F37335"/>
    <w:rsid w:val="00F41EEE"/>
    <w:rsid w:val="00F4371E"/>
    <w:rsid w:val="00F43F93"/>
    <w:rsid w:val="00F45D33"/>
    <w:rsid w:val="00F51DEF"/>
    <w:rsid w:val="00F52F0E"/>
    <w:rsid w:val="00F704F8"/>
    <w:rsid w:val="00F7498C"/>
    <w:rsid w:val="00F80EDF"/>
    <w:rsid w:val="00F87200"/>
    <w:rsid w:val="00F91BAF"/>
    <w:rsid w:val="00F978CE"/>
    <w:rsid w:val="00FA0A22"/>
    <w:rsid w:val="00FA37ED"/>
    <w:rsid w:val="00FB1584"/>
    <w:rsid w:val="00FB592B"/>
    <w:rsid w:val="00FC4725"/>
    <w:rsid w:val="00FC626A"/>
    <w:rsid w:val="00FD7BA6"/>
    <w:rsid w:val="00FF0A73"/>
    <w:rsid w:val="00FF0C14"/>
    <w:rsid w:val="00FF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BC4"/>
  </w:style>
  <w:style w:type="paragraph" w:styleId="Nagwek1">
    <w:name w:val="heading 1"/>
    <w:basedOn w:val="Normalny"/>
    <w:next w:val="Normalny"/>
    <w:link w:val="Nagwek1Znak"/>
    <w:uiPriority w:val="9"/>
    <w:qFormat/>
    <w:rsid w:val="00384BC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BC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BC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84BC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84BC4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84BC4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84BC4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84BC4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84BC4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BC4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4BC4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84BC4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84BC4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384BC4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384BC4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384BC4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384BC4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384BC4"/>
    <w:rPr>
      <w:b/>
      <w:bCs/>
      <w:i/>
      <w:iCs/>
      <w:smallCaps/>
      <w:color w:val="385623" w:themeColor="accent6" w:themeShade="80"/>
    </w:rPr>
  </w:style>
  <w:style w:type="paragraph" w:styleId="Nagwek">
    <w:name w:val="header"/>
    <w:basedOn w:val="Normalny"/>
    <w:link w:val="NagwekZnak"/>
    <w:uiPriority w:val="99"/>
    <w:unhideWhenUsed/>
    <w:rsid w:val="00115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6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5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64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1564B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1ZnakZnakZnakZnakZnak">
    <w:name w:val="Znak Znak Znak1 Znak Znak Znak Znak Znak"/>
    <w:basedOn w:val="Normalny"/>
    <w:rsid w:val="001156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1564B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rsid w:val="0011564B"/>
    <w:pPr>
      <w:spacing w:before="480" w:after="0"/>
      <w:outlineLvl w:val="9"/>
    </w:pPr>
    <w:rPr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1564B"/>
    <w:pPr>
      <w:tabs>
        <w:tab w:val="left" w:pos="567"/>
        <w:tab w:val="right" w:leader="dot" w:pos="9571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11564B"/>
    <w:pPr>
      <w:tabs>
        <w:tab w:val="left" w:pos="1100"/>
        <w:tab w:val="right" w:leader="dot" w:pos="9288"/>
      </w:tabs>
      <w:ind w:left="220"/>
    </w:pPr>
  </w:style>
  <w:style w:type="paragraph" w:customStyle="1" w:styleId="SzOOP">
    <w:name w:val="SzOOP"/>
    <w:basedOn w:val="Nagwek1"/>
    <w:rsid w:val="0011564B"/>
    <w:rPr>
      <w:rFonts w:ascii="Calibri" w:hAnsi="Calibri"/>
      <w:szCs w:val="18"/>
    </w:rPr>
  </w:style>
  <w:style w:type="paragraph" w:customStyle="1" w:styleId="SzOOP2">
    <w:name w:val="SzOOP 2"/>
    <w:basedOn w:val="Nagwek2"/>
    <w:rsid w:val="0011564B"/>
    <w:pPr>
      <w:tabs>
        <w:tab w:val="left" w:pos="992"/>
      </w:tabs>
    </w:pPr>
    <w:rPr>
      <w:rFonts w:ascii="Calibri" w:hAnsi="Calibri"/>
      <w:i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11564B"/>
    <w:pPr>
      <w:suppressAutoHyphens/>
      <w:spacing w:after="0" w:line="240" w:lineRule="auto"/>
    </w:pPr>
    <w:rPr>
      <w:rFonts w:ascii="Arial" w:eastAsia="Times New Roman" w:hAnsi="Arial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11564B"/>
    <w:rPr>
      <w:rFonts w:ascii="Arial" w:eastAsia="Times New Roman" w:hAnsi="Arial" w:cs="Times New Roman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11564B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Akapit">
    <w:name w:val="Akapit"/>
    <w:basedOn w:val="Normalny"/>
    <w:rsid w:val="0011564B"/>
    <w:pPr>
      <w:keepNext/>
      <w:numPr>
        <w:ilvl w:val="5"/>
        <w:numId w:val="1"/>
      </w:numPr>
      <w:spacing w:after="0" w:line="360" w:lineRule="auto"/>
    </w:pPr>
    <w:rPr>
      <w:rFonts w:ascii="Arial" w:eastAsia="Times New Roman" w:hAnsi="Arial"/>
      <w:bCs/>
      <w:szCs w:val="24"/>
      <w:lang w:eastAsia="pl-PL"/>
    </w:rPr>
  </w:style>
  <w:style w:type="character" w:customStyle="1" w:styleId="ZnakZnak2">
    <w:name w:val="Znak Znak2"/>
    <w:semiHidden/>
    <w:rsid w:val="0011564B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rsid w:val="0011564B"/>
    <w:pPr>
      <w:ind w:left="720"/>
      <w:contextualSpacing/>
    </w:pPr>
  </w:style>
  <w:style w:type="character" w:customStyle="1" w:styleId="Kolorowalistaakcent1Znak">
    <w:name w:val="Kolorowa lista — akcent 1 Znak"/>
    <w:aliases w:val="Numerowanie Znak,Akapit z listą BS Znak,Akapit z listą Znak,List Paragraph Znak"/>
    <w:link w:val="Kolorowalistaakcent11"/>
    <w:uiPriority w:val="99"/>
    <w:locked/>
    <w:rsid w:val="0011564B"/>
    <w:rPr>
      <w:rFonts w:ascii="Calibri" w:eastAsia="Calibri" w:hAnsi="Calibri" w:cs="Times New Roman"/>
      <w:sz w:val="20"/>
      <w:szCs w:val="20"/>
    </w:rPr>
  </w:style>
  <w:style w:type="paragraph" w:customStyle="1" w:styleId="SzOOP30">
    <w:name w:val="SzOOP 3"/>
    <w:basedOn w:val="SzOOP2"/>
    <w:rsid w:val="0011564B"/>
    <w:pPr>
      <w:tabs>
        <w:tab w:val="clear" w:pos="992"/>
      </w:tabs>
    </w:pPr>
    <w:rPr>
      <w:b/>
      <w:sz w:val="24"/>
    </w:rPr>
  </w:style>
  <w:style w:type="paragraph" w:customStyle="1" w:styleId="SzOOP3">
    <w:name w:val="SzOOP3"/>
    <w:basedOn w:val="Nagwek3"/>
    <w:next w:val="Nagwek4"/>
    <w:rsid w:val="0011564B"/>
    <w:pPr>
      <w:numPr>
        <w:numId w:val="2"/>
      </w:numPr>
      <w:tabs>
        <w:tab w:val="num" w:pos="360"/>
      </w:tabs>
      <w:spacing w:before="60"/>
      <w:ind w:left="964" w:firstLine="0"/>
    </w:pPr>
    <w:rPr>
      <w:b/>
      <w:sz w:val="20"/>
    </w:rPr>
  </w:style>
  <w:style w:type="character" w:styleId="Pogrubienie">
    <w:name w:val="Strong"/>
    <w:uiPriority w:val="22"/>
    <w:qFormat/>
    <w:rsid w:val="00384BC4"/>
    <w:rPr>
      <w:b/>
      <w:bCs/>
      <w:color w:val="70AD47" w:themeColor="accent6"/>
    </w:rPr>
  </w:style>
  <w:style w:type="character" w:customStyle="1" w:styleId="h1">
    <w:name w:val="h1"/>
    <w:uiPriority w:val="99"/>
    <w:rsid w:val="0011564B"/>
    <w:rPr>
      <w:rFonts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11564B"/>
    <w:pPr>
      <w:tabs>
        <w:tab w:val="right" w:leader="dot" w:pos="9288"/>
      </w:tabs>
      <w:ind w:left="440"/>
    </w:pPr>
  </w:style>
  <w:style w:type="paragraph" w:styleId="Tekstpodstawowy">
    <w:name w:val="Body Text"/>
    <w:basedOn w:val="Normalny"/>
    <w:link w:val="TekstpodstawowyZnak"/>
    <w:uiPriority w:val="99"/>
    <w:rsid w:val="0011564B"/>
    <w:pPr>
      <w:spacing w:after="0" w:line="240" w:lineRule="auto"/>
    </w:pPr>
    <w:rPr>
      <w:rFonts w:ascii="Times New Roman" w:hAnsi="Times New Roman"/>
      <w:noProof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564B"/>
    <w:rPr>
      <w:rFonts w:ascii="Times New Roman" w:eastAsia="Calibri" w:hAnsi="Times New Roman" w:cs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115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384BC4"/>
    <w:rPr>
      <w:b/>
      <w:bCs/>
      <w:i/>
      <w:iCs/>
      <w:spacing w:val="10"/>
    </w:rPr>
  </w:style>
  <w:style w:type="paragraph" w:customStyle="1" w:styleId="Default">
    <w:name w:val="Default"/>
    <w:rsid w:val="001156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115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564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564B"/>
    <w:rPr>
      <w:rFonts w:ascii="Calibri" w:eastAsia="Times New Roman" w:hAnsi="Calibri" w:cs="Times New Roman"/>
      <w:sz w:val="20"/>
      <w:szCs w:val="20"/>
    </w:rPr>
  </w:style>
  <w:style w:type="paragraph" w:customStyle="1" w:styleId="Style16">
    <w:name w:val="Style16"/>
    <w:basedOn w:val="Normalny"/>
    <w:uiPriority w:val="99"/>
    <w:rsid w:val="0011564B"/>
    <w:pPr>
      <w:widowControl w:val="0"/>
      <w:autoSpaceDE w:val="0"/>
      <w:autoSpaceDN w:val="0"/>
      <w:adjustRightInd w:val="0"/>
      <w:spacing w:after="0" w:line="356" w:lineRule="exact"/>
      <w:ind w:hanging="341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1564B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64B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64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11564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6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64B"/>
    <w:rPr>
      <w:rFonts w:ascii="Tahoma" w:eastAsia="Calibri" w:hAnsi="Tahoma" w:cs="Times New Roman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11564B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11564B"/>
    <w:pPr>
      <w:spacing w:after="240" w:line="240" w:lineRule="auto"/>
      <w:ind w:left="482"/>
    </w:pPr>
    <w:rPr>
      <w:rFonts w:ascii="Times New Roman" w:eastAsia="Times New Roman" w:hAnsi="Times New Roman"/>
      <w:sz w:val="24"/>
      <w:lang w:val="en-GB"/>
    </w:rPr>
  </w:style>
  <w:style w:type="paragraph" w:styleId="Listapunktowana">
    <w:name w:val="List Bullet"/>
    <w:basedOn w:val="Normalny"/>
    <w:uiPriority w:val="99"/>
    <w:rsid w:val="0011564B"/>
    <w:pPr>
      <w:numPr>
        <w:numId w:val="3"/>
      </w:numPr>
      <w:contextualSpacing/>
    </w:pPr>
  </w:style>
  <w:style w:type="paragraph" w:customStyle="1" w:styleId="Akapitzlist1">
    <w:name w:val="Akapit z listą1"/>
    <w:basedOn w:val="Normalny"/>
    <w:rsid w:val="0011564B"/>
    <w:pPr>
      <w:ind w:left="720"/>
      <w:contextualSpacing/>
    </w:pPr>
    <w:rPr>
      <w:rFonts w:eastAsia="Times New Roman"/>
    </w:rPr>
  </w:style>
  <w:style w:type="character" w:styleId="Numerstrony">
    <w:name w:val="page number"/>
    <w:rsid w:val="0011564B"/>
  </w:style>
  <w:style w:type="paragraph" w:customStyle="1" w:styleId="Styl3">
    <w:name w:val="Styl3"/>
    <w:basedOn w:val="Zwykytekst"/>
    <w:rsid w:val="0011564B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1564B"/>
    <w:pPr>
      <w:spacing w:after="0" w:line="360" w:lineRule="auto"/>
    </w:pPr>
    <w:rPr>
      <w:rFonts w:ascii="Courier New" w:eastAsia="Times New Roman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564B"/>
    <w:rPr>
      <w:rFonts w:ascii="Courier New" w:eastAsia="Times New Roman" w:hAnsi="Courier New" w:cs="Times New Roman"/>
      <w:sz w:val="20"/>
      <w:szCs w:val="20"/>
    </w:rPr>
  </w:style>
  <w:style w:type="paragraph" w:customStyle="1" w:styleId="Akapitzlist11">
    <w:name w:val="Akapit z listą11"/>
    <w:basedOn w:val="Normalny"/>
    <w:uiPriority w:val="99"/>
    <w:rsid w:val="0011564B"/>
    <w:pPr>
      <w:ind w:left="720"/>
      <w:contextualSpacing/>
    </w:pPr>
    <w:rPr>
      <w:rFonts w:eastAsia="Times New Roman"/>
    </w:rPr>
  </w:style>
  <w:style w:type="paragraph" w:customStyle="1" w:styleId="ZnakZnak4">
    <w:name w:val="Znak Znak4"/>
    <w:basedOn w:val="Normalny"/>
    <w:rsid w:val="0011564B"/>
    <w:pPr>
      <w:spacing w:after="0" w:line="360" w:lineRule="auto"/>
    </w:pPr>
    <w:rPr>
      <w:rFonts w:ascii="Verdana" w:eastAsia="Times New Roman" w:hAnsi="Verdana"/>
      <w:lang w:eastAsia="pl-PL"/>
    </w:rPr>
  </w:style>
  <w:style w:type="paragraph" w:customStyle="1" w:styleId="akapitzlist">
    <w:name w:val="akapitzlist"/>
    <w:basedOn w:val="Normalny"/>
    <w:rsid w:val="0011564B"/>
    <w:pPr>
      <w:ind w:left="720"/>
    </w:pPr>
    <w:rPr>
      <w:lang w:eastAsia="pl-PL"/>
    </w:rPr>
  </w:style>
  <w:style w:type="paragraph" w:customStyle="1" w:styleId="CM1">
    <w:name w:val="CM1"/>
    <w:basedOn w:val="Default"/>
    <w:next w:val="Default"/>
    <w:uiPriority w:val="99"/>
    <w:rsid w:val="0011564B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rsid w:val="0011564B"/>
    <w:pPr>
      <w:spacing w:before="60" w:after="60" w:line="240" w:lineRule="auto"/>
      <w:ind w:left="851" w:hanging="295"/>
      <w:outlineLvl w:val="3"/>
    </w:pPr>
    <w:rPr>
      <w:rFonts w:ascii="Times New Roman" w:eastAsia="Calibri" w:hAnsi="Times New Roman" w:cs="Times New Roman"/>
      <w:sz w:val="24"/>
    </w:rPr>
  </w:style>
  <w:style w:type="paragraph" w:styleId="Akapitzlist0">
    <w:name w:val="List Paragraph"/>
    <w:aliases w:val="List Paragraph"/>
    <w:basedOn w:val="Normalny"/>
    <w:uiPriority w:val="34"/>
    <w:qFormat/>
    <w:rsid w:val="0011564B"/>
    <w:pPr>
      <w:ind w:left="720"/>
      <w:contextualSpacing/>
    </w:pPr>
  </w:style>
  <w:style w:type="paragraph" w:styleId="Poprawka">
    <w:name w:val="Revision"/>
    <w:hidden/>
    <w:uiPriority w:val="99"/>
    <w:semiHidden/>
    <w:rsid w:val="0011564B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uiPriority w:val="99"/>
    <w:semiHidden/>
    <w:unhideWhenUsed/>
    <w:rsid w:val="0011564B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11564B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564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84BC4"/>
    <w:pPr>
      <w:spacing w:after="0" w:line="240" w:lineRule="auto"/>
    </w:pPr>
  </w:style>
  <w:style w:type="character" w:customStyle="1" w:styleId="h2">
    <w:name w:val="h2"/>
    <w:rsid w:val="0011564B"/>
  </w:style>
  <w:style w:type="paragraph" w:styleId="Spistreci4">
    <w:name w:val="toc 4"/>
    <w:basedOn w:val="Normalny"/>
    <w:next w:val="Normalny"/>
    <w:autoRedefine/>
    <w:uiPriority w:val="39"/>
    <w:unhideWhenUsed/>
    <w:rsid w:val="0011564B"/>
    <w:pPr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11564B"/>
    <w:pPr>
      <w:spacing w:after="100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11564B"/>
    <w:pPr>
      <w:spacing w:after="100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11564B"/>
    <w:pPr>
      <w:spacing w:after="100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11564B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11564B"/>
    <w:pPr>
      <w:spacing w:after="100"/>
      <w:ind w:left="1760"/>
    </w:pPr>
    <w:rPr>
      <w:rFonts w:eastAsia="Times New Roman"/>
      <w:lang w:eastAsia="pl-PL"/>
    </w:rPr>
  </w:style>
  <w:style w:type="paragraph" w:customStyle="1" w:styleId="Kolorowecieniowanieakcent111">
    <w:name w:val="Kolorowe cieniowanie — akcent 111"/>
    <w:hidden/>
    <w:uiPriority w:val="99"/>
    <w:semiHidden/>
    <w:rsid w:val="001156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41">
    <w:name w:val="Znak Znak41"/>
    <w:basedOn w:val="Normalny"/>
    <w:rsid w:val="0011564B"/>
    <w:pPr>
      <w:spacing w:after="0" w:line="360" w:lineRule="auto"/>
    </w:pPr>
    <w:rPr>
      <w:rFonts w:ascii="Verdana" w:eastAsia="Times New Roman" w:hAnsi="Verdana"/>
      <w:lang w:eastAsia="pl-PL"/>
    </w:rPr>
  </w:style>
  <w:style w:type="table" w:styleId="Kolorowalistaakcent1">
    <w:name w:val="Colorful List Accent 1"/>
    <w:basedOn w:val="Standardowy"/>
    <w:uiPriority w:val="99"/>
    <w:rsid w:val="001156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384BC4"/>
    <w:pPr>
      <w:outlineLvl w:val="9"/>
    </w:pPr>
  </w:style>
  <w:style w:type="character" w:styleId="Odwoaniedelikatne">
    <w:name w:val="Subtle Reference"/>
    <w:uiPriority w:val="31"/>
    <w:qFormat/>
    <w:rsid w:val="00384BC4"/>
    <w:rPr>
      <w:b/>
      <w:bCs/>
    </w:rPr>
  </w:style>
  <w:style w:type="paragraph" w:customStyle="1" w:styleId="713">
    <w:name w:val="713"/>
    <w:basedOn w:val="Normalny"/>
    <w:rsid w:val="0011564B"/>
    <w:pPr>
      <w:suppressAutoHyphens/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1156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11564B"/>
    <w:pPr>
      <w:jc w:val="left"/>
    </w:pPr>
    <w:rPr>
      <w:rFonts w:ascii="EUAlbertina" w:eastAsia="Calibri" w:hAnsi="EUAlbertina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11564B"/>
  </w:style>
  <w:style w:type="paragraph" w:customStyle="1" w:styleId="font5">
    <w:name w:val="font5"/>
    <w:basedOn w:val="Normalny"/>
    <w:rsid w:val="001156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1156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1156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11564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11564B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7">
    <w:name w:val="xl9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11564B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11564B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11564B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11564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11564B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11564B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1156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11564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1156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11564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11564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11564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1156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11564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11564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11564B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11564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11564B"/>
    <w:pPr>
      <w:shd w:val="clear" w:color="000000" w:fill="DDD9C4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11564B"/>
    <w:pPr>
      <w:shd w:val="clear" w:color="000000" w:fill="DDD9C4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11564B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1156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11564B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11564B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11564B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1156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1156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11564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11564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11564B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11564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11564B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11564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11564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246">
    <w:name w:val="xl246"/>
    <w:basedOn w:val="Normalny"/>
    <w:rsid w:val="001156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11564B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1156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11564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11564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11564B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11564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11564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11564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11564B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11564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1156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11564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11564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1156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11564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11564B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11564B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11564B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11564B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l-PL"/>
    </w:rPr>
  </w:style>
  <w:style w:type="paragraph" w:customStyle="1" w:styleId="xl311">
    <w:name w:val="xl311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11564B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11564B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1156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1156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11564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11564B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11564B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11564B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11564B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character" w:customStyle="1" w:styleId="st">
    <w:name w:val="st"/>
    <w:rsid w:val="0011564B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11564B"/>
    <w:pPr>
      <w:autoSpaceDE w:val="0"/>
      <w:autoSpaceDN w:val="0"/>
      <w:adjustRightInd w:val="0"/>
      <w:spacing w:line="240" w:lineRule="auto"/>
    </w:pPr>
    <w:rPr>
      <w:rFonts w:ascii="Arial" w:hAnsi="Arial"/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11564B"/>
    <w:rPr>
      <w:rFonts w:ascii="Arial" w:eastAsia="Calibri" w:hAnsi="Arial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D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E6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84BC4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84BC4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84BC4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BC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384BC4"/>
    <w:rPr>
      <w:rFonts w:asciiTheme="majorHAnsi" w:eastAsiaTheme="majorEastAsia" w:hAnsiTheme="majorHAnsi" w:cstheme="majorBidi"/>
    </w:rPr>
  </w:style>
  <w:style w:type="paragraph" w:styleId="Cytat">
    <w:name w:val="Quote"/>
    <w:basedOn w:val="Normalny"/>
    <w:next w:val="Normalny"/>
    <w:link w:val="CytatZnak"/>
    <w:uiPriority w:val="29"/>
    <w:qFormat/>
    <w:rsid w:val="00384BC4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84BC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BC4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BC4"/>
    <w:rPr>
      <w:b/>
      <w:bCs/>
      <w:i/>
      <w:iCs/>
    </w:rPr>
  </w:style>
  <w:style w:type="character" w:styleId="Wyrnieniedelikatne">
    <w:name w:val="Subtle Emphasis"/>
    <w:uiPriority w:val="19"/>
    <w:qFormat/>
    <w:rsid w:val="00384BC4"/>
    <w:rPr>
      <w:i/>
      <w:iCs/>
    </w:rPr>
  </w:style>
  <w:style w:type="character" w:styleId="Wyrnienieintensywne">
    <w:name w:val="Intense Emphasis"/>
    <w:uiPriority w:val="21"/>
    <w:qFormat/>
    <w:rsid w:val="00384BC4"/>
    <w:rPr>
      <w:b/>
      <w:bCs/>
      <w:i/>
      <w:iCs/>
      <w:color w:val="70AD47" w:themeColor="accent6"/>
      <w:spacing w:val="10"/>
    </w:rPr>
  </w:style>
  <w:style w:type="character" w:styleId="Odwoanieintensywne">
    <w:name w:val="Intense Reference"/>
    <w:uiPriority w:val="32"/>
    <w:qFormat/>
    <w:rsid w:val="00384BC4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384BC4"/>
    <w:rPr>
      <w:rFonts w:asciiTheme="majorHAnsi" w:eastAsiaTheme="majorEastAsia" w:hAnsiTheme="majorHAnsi" w:cstheme="majorBidi"/>
      <w:i/>
      <w:i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D43B6A"/>
    <w:pPr>
      <w:spacing w:after="0" w:line="240" w:lineRule="auto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4837B3"/>
    <w:pPr>
      <w:spacing w:after="0" w:line="240" w:lineRule="auto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1">
    <w:name w:val="Tekst przypisu dolnego Znak1"/>
    <w:basedOn w:val="Domylnaczcionkaakapitu"/>
    <w:uiPriority w:val="99"/>
    <w:semiHidden/>
    <w:rsid w:val="00E921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39B0-8937-4D16-8F6D-97CCFF95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3827</Words>
  <Characters>22968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Ewelina</dc:creator>
  <cp:lastModifiedBy>p.zakrzewski</cp:lastModifiedBy>
  <cp:revision>6</cp:revision>
  <cp:lastPrinted>2016-07-15T10:51:00Z</cp:lastPrinted>
  <dcterms:created xsi:type="dcterms:W3CDTF">2016-07-21T10:22:00Z</dcterms:created>
  <dcterms:modified xsi:type="dcterms:W3CDTF">2016-07-27T06:37:00Z</dcterms:modified>
</cp:coreProperties>
</file>