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F3" w:rsidRDefault="001937F3" w:rsidP="006146F7">
      <w:pPr>
        <w:spacing w:after="0"/>
        <w:ind w:right="-1"/>
        <w:rPr>
          <w:rFonts w:asciiTheme="minorHAnsi" w:hAnsiTheme="minorHAnsi"/>
          <w:b/>
          <w:szCs w:val="20"/>
        </w:rPr>
      </w:pPr>
    </w:p>
    <w:p w:rsidR="00FC452B" w:rsidRPr="008A5AB8" w:rsidRDefault="0023569D" w:rsidP="001937F3">
      <w:pPr>
        <w:spacing w:after="0"/>
        <w:ind w:right="-1"/>
        <w:jc w:val="right"/>
        <w:rPr>
          <w:b/>
          <w:sz w:val="16"/>
          <w:szCs w:val="16"/>
        </w:rPr>
      </w:pPr>
      <w:r w:rsidRPr="008A5AB8">
        <w:rPr>
          <w:b/>
          <w:sz w:val="16"/>
          <w:szCs w:val="16"/>
        </w:rPr>
        <w:t>Załącznik n</w:t>
      </w:r>
      <w:r w:rsidR="007A6A36">
        <w:rPr>
          <w:b/>
          <w:sz w:val="16"/>
          <w:szCs w:val="16"/>
        </w:rPr>
        <w:t xml:space="preserve">r 1 do Regulaminu </w:t>
      </w:r>
      <w:r w:rsidRPr="008A5AB8">
        <w:rPr>
          <w:b/>
          <w:sz w:val="16"/>
          <w:szCs w:val="16"/>
        </w:rPr>
        <w:t>KOP</w:t>
      </w:r>
    </w:p>
    <w:p w:rsidR="001937F3" w:rsidRPr="000D51E7" w:rsidRDefault="000D51E7" w:rsidP="000D51E7">
      <w:pPr>
        <w:spacing w:after="0"/>
        <w:ind w:right="-1"/>
        <w:jc w:val="left"/>
        <w:rPr>
          <w:b/>
          <w:szCs w:val="20"/>
        </w:rPr>
      </w:pPr>
      <w:r>
        <w:rPr>
          <w:b/>
          <w:szCs w:val="20"/>
        </w:rPr>
        <w:t xml:space="preserve">Dotyczy konkursu nr: </w:t>
      </w:r>
      <w:r w:rsidR="007F0B3D" w:rsidRPr="007F0B3D">
        <w:rPr>
          <w:b/>
          <w:szCs w:val="20"/>
        </w:rPr>
        <w:t>RPMA.09.02.02-IP.01-14-060/17</w:t>
      </w:r>
    </w:p>
    <w:p w:rsidR="00FC452B" w:rsidRPr="00C4699F" w:rsidRDefault="00FC452B" w:rsidP="00C4699F">
      <w:pPr>
        <w:spacing w:before="240" w:after="120" w:line="240" w:lineRule="auto"/>
        <w:jc w:val="center"/>
        <w:rPr>
          <w:rFonts w:eastAsia="Times New Roman"/>
          <w:b/>
          <w:bCs/>
          <w:szCs w:val="20"/>
        </w:rPr>
      </w:pPr>
      <w:r w:rsidRPr="008A5AB8">
        <w:rPr>
          <w:rFonts w:eastAsia="Times New Roman"/>
          <w:b/>
          <w:bCs/>
          <w:szCs w:val="20"/>
        </w:rPr>
        <w:t xml:space="preserve">Harmonogram oceny formalnej dla konkursu nr </w:t>
      </w:r>
      <w:r w:rsidR="005E0920" w:rsidRPr="005E0920">
        <w:rPr>
          <w:rFonts w:eastAsia="Times New Roman"/>
          <w:b/>
          <w:bCs/>
          <w:szCs w:val="20"/>
        </w:rPr>
        <w:t>RPMA.09.02.02-IP.01-14-060/17</w:t>
      </w:r>
      <w:r w:rsidRPr="000D51E7">
        <w:rPr>
          <w:rFonts w:eastAsia="Times New Roman"/>
          <w:b/>
          <w:bCs/>
          <w:szCs w:val="20"/>
        </w:rPr>
        <w:br/>
      </w:r>
      <w:r w:rsidRPr="008A5AB8">
        <w:rPr>
          <w:rFonts w:eastAsia="Times New Roman"/>
          <w:b/>
          <w:bCs/>
          <w:szCs w:val="20"/>
        </w:rPr>
        <w:t xml:space="preserve">w ramach </w:t>
      </w:r>
      <w:r w:rsidR="00E9373D" w:rsidRPr="00E9373D">
        <w:rPr>
          <w:rFonts w:eastAsia="Times New Roman"/>
          <w:b/>
          <w:bCs/>
          <w:szCs w:val="20"/>
        </w:rPr>
        <w:t xml:space="preserve">Osi priorytetowej </w:t>
      </w:r>
      <w:r w:rsidR="00EE1CDA" w:rsidRPr="00EE1CDA">
        <w:rPr>
          <w:rFonts w:eastAsia="Times New Roman"/>
          <w:b/>
          <w:bCs/>
          <w:szCs w:val="20"/>
        </w:rPr>
        <w:t>IX Wspieranie włączenia społecznego i walka z ubóstwem</w:t>
      </w:r>
      <w:r w:rsidR="006146F7" w:rsidRPr="006146F7">
        <w:rPr>
          <w:rFonts w:eastAsia="Times New Roman"/>
          <w:b/>
          <w:bCs/>
          <w:szCs w:val="20"/>
        </w:rPr>
        <w:t xml:space="preserve">, </w:t>
      </w:r>
      <w:r w:rsidR="00EE1CDA" w:rsidRPr="00EE1CDA">
        <w:rPr>
          <w:rFonts w:eastAsia="Times New Roman"/>
          <w:b/>
          <w:bCs/>
          <w:szCs w:val="20"/>
        </w:rPr>
        <w:t>Działanie 9.2 Usługi społeczne i usługi opieki zdrowotnej</w:t>
      </w:r>
      <w:r w:rsidR="00EE1CDA">
        <w:rPr>
          <w:rFonts w:eastAsia="Times New Roman"/>
          <w:b/>
          <w:bCs/>
          <w:szCs w:val="20"/>
        </w:rPr>
        <w:t>,</w:t>
      </w:r>
      <w:r w:rsidR="00EE1CDA" w:rsidRPr="00EE1CDA">
        <w:t xml:space="preserve"> </w:t>
      </w:r>
      <w:r w:rsidR="00EE1CDA" w:rsidRPr="00EE1CDA">
        <w:rPr>
          <w:rFonts w:eastAsia="Times New Roman"/>
          <w:b/>
          <w:bCs/>
          <w:szCs w:val="20"/>
        </w:rPr>
        <w:t xml:space="preserve">Poddziałanie </w:t>
      </w:r>
      <w:r w:rsidR="005E0920" w:rsidRPr="005E0920">
        <w:rPr>
          <w:rFonts w:eastAsia="Times New Roman"/>
          <w:b/>
          <w:bCs/>
          <w:szCs w:val="20"/>
        </w:rPr>
        <w:t>9.2.2 Zwiększenie dostępności usług zdrowotnych</w:t>
      </w:r>
      <w:bookmarkStart w:id="0" w:name="_GoBack"/>
      <w:bookmarkEnd w:id="0"/>
      <w:r w:rsidR="006146F7">
        <w:rPr>
          <w:rFonts w:eastAsia="Times New Roman"/>
          <w:b/>
          <w:bCs/>
          <w:szCs w:val="20"/>
        </w:rPr>
        <w:t>.</w:t>
      </w:r>
      <w:r w:rsidR="006146F7" w:rsidRPr="006146F7">
        <w:rPr>
          <w:rFonts w:eastAsia="Times New Roman"/>
          <w:b/>
          <w:bCs/>
          <w:szCs w:val="20"/>
        </w:rPr>
        <w:t xml:space="preserve">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004"/>
      </w:tblGrid>
      <w:tr w:rsidR="001001FF" w:rsidRPr="001001FF" w:rsidTr="00BC2185">
        <w:trPr>
          <w:trHeight w:val="152"/>
        </w:trPr>
        <w:tc>
          <w:tcPr>
            <w:tcW w:w="9503" w:type="dxa"/>
            <w:gridSpan w:val="2"/>
            <w:shd w:val="clear" w:color="auto" w:fill="D9D9D9" w:themeFill="background1" w:themeFillShade="D9"/>
            <w:vAlign w:val="center"/>
          </w:tcPr>
          <w:p w:rsidR="001001FF" w:rsidRPr="001001FF" w:rsidRDefault="001001FF" w:rsidP="001001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Cs w:val="20"/>
              </w:rPr>
            </w:pPr>
            <w:r w:rsidRPr="001001FF">
              <w:rPr>
                <w:rFonts w:asciiTheme="minorHAnsi" w:eastAsia="Times New Roman" w:hAnsiTheme="minorHAnsi"/>
                <w:b/>
                <w:szCs w:val="20"/>
              </w:rPr>
              <w:t>Weryfikacja warunków formalnych</w:t>
            </w:r>
          </w:p>
        </w:tc>
      </w:tr>
      <w:tr w:rsidR="001001FF" w:rsidRPr="001001FF" w:rsidTr="00BC2185">
        <w:trPr>
          <w:trHeight w:val="422"/>
        </w:trPr>
        <w:tc>
          <w:tcPr>
            <w:tcW w:w="4499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Zweryfikowanie warunków formalnych i oczywistych omyłek.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W terminie do 10 dni od złożenia wniosku.</w:t>
            </w:r>
          </w:p>
        </w:tc>
      </w:tr>
      <w:tr w:rsidR="001001FF" w:rsidRPr="001001FF" w:rsidTr="00BC2185">
        <w:trPr>
          <w:trHeight w:val="422"/>
        </w:trPr>
        <w:tc>
          <w:tcPr>
            <w:tcW w:w="4499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Wysłanie do Wnioskodawcy w systemie LSI pisma z prośbą o uzupełnienie/poprawienie warunków formalnych i/lub oczywistych omyłek.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Niezwłocznie</w:t>
            </w:r>
          </w:p>
        </w:tc>
      </w:tr>
      <w:tr w:rsidR="001001FF" w:rsidRPr="001001FF" w:rsidTr="00BC2185">
        <w:trPr>
          <w:trHeight w:val="422"/>
        </w:trPr>
        <w:tc>
          <w:tcPr>
            <w:tcW w:w="4499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t xml:space="preserve"> </w:t>
            </w:r>
            <w:r w:rsidRPr="001001FF">
              <w:rPr>
                <w:rFonts w:asciiTheme="minorHAnsi" w:eastAsia="Times New Roman" w:hAnsiTheme="minorHAnsi"/>
                <w:szCs w:val="20"/>
              </w:rPr>
              <w:t>Ponowna weryfikacja wniosku po uzupełnieniu/poprawieniu wniosku.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W terminie do 10 dni od daty złożenia uzupełnionego/poprawionego wniosku.</w:t>
            </w:r>
          </w:p>
        </w:tc>
      </w:tr>
      <w:tr w:rsidR="001001FF" w:rsidRPr="001001FF" w:rsidTr="00BC2185">
        <w:trPr>
          <w:trHeight w:val="422"/>
        </w:trPr>
        <w:tc>
          <w:tcPr>
            <w:tcW w:w="4499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Wysłanie do Wnioskodawcy w systemie LSI pisma informującego o wyniku weryfikacji warunków formalnych i/lub oczywistych omyłek po uzupełnieniu.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Niezwłocznie</w:t>
            </w:r>
          </w:p>
        </w:tc>
      </w:tr>
      <w:tr w:rsidR="001001FF" w:rsidRPr="001001FF" w:rsidTr="00BC2185">
        <w:trPr>
          <w:trHeight w:val="422"/>
        </w:trPr>
        <w:tc>
          <w:tcPr>
            <w:tcW w:w="4499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Przekazanie wniosku do etapu oceny formalnej.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Niezwłocznie</w:t>
            </w:r>
          </w:p>
        </w:tc>
      </w:tr>
      <w:tr w:rsidR="001001FF" w:rsidRPr="001001FF" w:rsidTr="00BC2185">
        <w:trPr>
          <w:trHeight w:val="231"/>
        </w:trPr>
        <w:tc>
          <w:tcPr>
            <w:tcW w:w="9503" w:type="dxa"/>
            <w:gridSpan w:val="2"/>
            <w:shd w:val="clear" w:color="auto" w:fill="D9D9D9" w:themeFill="background1" w:themeFillShade="D9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b/>
                <w:szCs w:val="20"/>
              </w:rPr>
            </w:pPr>
            <w:r w:rsidRPr="001001FF">
              <w:rPr>
                <w:rFonts w:asciiTheme="minorHAnsi" w:eastAsia="Times New Roman" w:hAnsiTheme="minorHAnsi"/>
                <w:b/>
                <w:szCs w:val="20"/>
              </w:rPr>
              <w:t>Etapy oceny formalnej</w:t>
            </w:r>
          </w:p>
        </w:tc>
      </w:tr>
      <w:tr w:rsidR="001001FF" w:rsidRPr="001001FF" w:rsidTr="00BC2185">
        <w:trPr>
          <w:trHeight w:val="422"/>
        </w:trPr>
        <w:tc>
          <w:tcPr>
            <w:tcW w:w="4499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Ocena formalna wniosku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Termin oceny formalnej rozpoczyna się od zakończenia naboru wniosków na dany konkurs i trwa 45 dni tj. do dnia</w:t>
            </w:r>
            <w:r w:rsidR="007F0B3D">
              <w:rPr>
                <w:rFonts w:asciiTheme="minorHAnsi" w:eastAsia="Times New Roman" w:hAnsiTheme="minorHAnsi"/>
                <w:szCs w:val="20"/>
              </w:rPr>
              <w:t xml:space="preserve"> 26</w:t>
            </w:r>
            <w:r w:rsidR="006B1602">
              <w:rPr>
                <w:rFonts w:asciiTheme="minorHAnsi" w:eastAsia="Times New Roman" w:hAnsiTheme="minorHAnsi"/>
                <w:szCs w:val="20"/>
              </w:rPr>
              <w:t>.02</w:t>
            </w:r>
            <w:r>
              <w:rPr>
                <w:rFonts w:asciiTheme="minorHAnsi" w:eastAsia="Times New Roman" w:hAnsiTheme="minorHAnsi"/>
                <w:szCs w:val="20"/>
              </w:rPr>
              <w:t>.2018</w:t>
            </w:r>
            <w:r w:rsidR="006B1602">
              <w:rPr>
                <w:rFonts w:asciiTheme="minorHAnsi" w:eastAsia="Times New Roman" w:hAnsiTheme="minorHAnsi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szCs w:val="20"/>
              </w:rPr>
              <w:t xml:space="preserve">r. </w:t>
            </w:r>
            <w:r w:rsidRPr="001001FF">
              <w:rPr>
                <w:rFonts w:asciiTheme="minorHAnsi" w:eastAsia="Times New Roman" w:hAnsiTheme="minorHAnsi"/>
                <w:szCs w:val="20"/>
              </w:rPr>
              <w:t>włącznie.</w:t>
            </w:r>
          </w:p>
        </w:tc>
      </w:tr>
      <w:tr w:rsidR="001001FF" w:rsidRPr="001001FF" w:rsidTr="00BC2185">
        <w:trPr>
          <w:trHeight w:val="422"/>
        </w:trPr>
        <w:tc>
          <w:tcPr>
            <w:tcW w:w="4499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Wysłanie do Wnioskodawcy pisma informującego o odrzuceniu wniosku na etapie oceny formalnej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Informacja o wyniku oceny  wysyłana jest do Wnioskodawcy niezwłocznie po zakończenia oceny wniosku.</w:t>
            </w:r>
          </w:p>
        </w:tc>
      </w:tr>
      <w:tr w:rsidR="001001FF" w:rsidRPr="001001FF" w:rsidTr="00BC2185">
        <w:trPr>
          <w:trHeight w:val="422"/>
        </w:trPr>
        <w:tc>
          <w:tcPr>
            <w:tcW w:w="4499" w:type="dxa"/>
            <w:vAlign w:val="center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Wysłanie do Wnioskodawcy pisma z prośbą o uzupełnienie/poprawienie wniosku w zakresie kryteriów wyboru projektów,  podlegających uzupełnieniu i/lub w wyniku zidentyfikowania oczywistych omyłek.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Niezwłocznie</w:t>
            </w:r>
          </w:p>
        </w:tc>
      </w:tr>
      <w:tr w:rsidR="001001FF" w:rsidRPr="001001FF" w:rsidTr="00BC2185">
        <w:trPr>
          <w:trHeight w:val="530"/>
        </w:trPr>
        <w:tc>
          <w:tcPr>
            <w:tcW w:w="4499" w:type="dxa"/>
            <w:vAlign w:val="center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Ponowna weryfikacja wniosku po uzupełnieniu/poprawieniu wniosku.</w:t>
            </w:r>
          </w:p>
        </w:tc>
        <w:tc>
          <w:tcPr>
            <w:tcW w:w="5004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Niezwłocznie</w:t>
            </w:r>
          </w:p>
        </w:tc>
      </w:tr>
      <w:tr w:rsidR="001001FF" w:rsidRPr="001001FF" w:rsidTr="00BC2185">
        <w:trPr>
          <w:trHeight w:val="683"/>
        </w:trPr>
        <w:tc>
          <w:tcPr>
            <w:tcW w:w="4499" w:type="dxa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Przekazanie wniosku do etapu oceny merytorycznej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Niezwłocznie</w:t>
            </w:r>
          </w:p>
        </w:tc>
      </w:tr>
      <w:tr w:rsidR="001001FF" w:rsidRPr="001001FF" w:rsidTr="00BC2185">
        <w:trPr>
          <w:trHeight w:val="530"/>
        </w:trPr>
        <w:tc>
          <w:tcPr>
            <w:tcW w:w="4499" w:type="dxa"/>
            <w:tcBorders>
              <w:right w:val="single" w:sz="4" w:space="0" w:color="auto"/>
            </w:tcBorders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Sporządzenie protokołu oceny formalnej z Po</w:t>
            </w:r>
            <w:r>
              <w:rPr>
                <w:rFonts w:asciiTheme="minorHAnsi" w:eastAsia="Times New Roman" w:hAnsiTheme="minorHAnsi"/>
                <w:szCs w:val="20"/>
              </w:rPr>
              <w:t xml:space="preserve">siedzenia KOP dla konkursu </w:t>
            </w:r>
            <w:r>
              <w:rPr>
                <w:rFonts w:asciiTheme="minorHAnsi" w:eastAsia="Times New Roman" w:hAnsiTheme="minorHAnsi"/>
                <w:szCs w:val="20"/>
              </w:rPr>
              <w:br/>
              <w:t xml:space="preserve">nr </w:t>
            </w:r>
            <w:r w:rsidR="007F0B3D" w:rsidRPr="007F0B3D">
              <w:rPr>
                <w:rFonts w:asciiTheme="minorHAnsi" w:eastAsia="Times New Roman" w:hAnsiTheme="minorHAnsi"/>
                <w:szCs w:val="20"/>
              </w:rPr>
              <w:t>RPMA.09.02.02-IP.01-14-060/17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W terminie do 5 dni roboczych od daty podpisania karty  przez ostatniego z oceniających wniosek.</w:t>
            </w:r>
          </w:p>
        </w:tc>
      </w:tr>
      <w:tr w:rsidR="001001FF" w:rsidRPr="001001FF" w:rsidTr="00BC2185">
        <w:trPr>
          <w:trHeight w:val="530"/>
        </w:trPr>
        <w:tc>
          <w:tcPr>
            <w:tcW w:w="4499" w:type="dxa"/>
            <w:vAlign w:val="center"/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Ogłoszenie na właściwej stronie internetowej listy projektów zakwalifikowanych do etapu oceny merytorycznej</w:t>
            </w: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1001FF" w:rsidRPr="001001FF" w:rsidRDefault="001001FF" w:rsidP="001001FF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szCs w:val="20"/>
              </w:rPr>
            </w:pPr>
            <w:r w:rsidRPr="001001FF">
              <w:rPr>
                <w:rFonts w:asciiTheme="minorHAnsi" w:eastAsia="Times New Roman" w:hAnsiTheme="minorHAnsi"/>
                <w:szCs w:val="20"/>
              </w:rPr>
              <w:t>W terminie do 7 dni roboczych od daty zatwierdzenia protokołu z Posiedzenia KOP .</w:t>
            </w:r>
          </w:p>
        </w:tc>
      </w:tr>
    </w:tbl>
    <w:p w:rsidR="001001FF" w:rsidRDefault="001001FF" w:rsidP="001001FF">
      <w:pPr>
        <w:rPr>
          <w:rFonts w:ascii="Arial" w:eastAsia="Times New Roman" w:hAnsi="Arial"/>
          <w:szCs w:val="20"/>
        </w:rPr>
      </w:pPr>
    </w:p>
    <w:sectPr w:rsidR="001001FF" w:rsidSect="00C253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426" w:left="1276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86" w:rsidRDefault="00C07B86" w:rsidP="004A748E">
      <w:pPr>
        <w:spacing w:after="0" w:line="240" w:lineRule="auto"/>
      </w:pPr>
      <w:r>
        <w:separator/>
      </w:r>
    </w:p>
  </w:endnote>
  <w:endnote w:type="continuationSeparator" w:id="0">
    <w:p w:rsidR="00C07B86" w:rsidRDefault="00C07B86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1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1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16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5" w:rsidRPr="00AB5615" w:rsidRDefault="00AB5615" w:rsidP="00AB5615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</w:p>
  <w:p w:rsidR="009539F8" w:rsidRDefault="009539F8" w:rsidP="003452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86" w:rsidRDefault="00C07B86" w:rsidP="004A748E">
      <w:pPr>
        <w:spacing w:after="0" w:line="240" w:lineRule="auto"/>
      </w:pPr>
      <w:r>
        <w:separator/>
      </w:r>
    </w:p>
  </w:footnote>
  <w:footnote w:type="continuationSeparator" w:id="0">
    <w:p w:rsidR="00C07B86" w:rsidRDefault="00C07B86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  <w:p w:rsidR="00D1454A" w:rsidRPr="001961E3" w:rsidRDefault="00477E15" w:rsidP="009539F8">
    <w:pPr>
      <w:pStyle w:val="Nagwek"/>
      <w:spacing w:before="240"/>
      <w:ind w:left="1418" w:hanging="1418"/>
      <w:jc w:val="center"/>
    </w:pPr>
    <w:r>
      <w:fldChar w:fldCharType="begin"/>
    </w:r>
    <w:r w:rsidR="002F2A6E">
      <w:instrText xml:space="preserve"> PAGE   \* MERGEFORMAT </w:instrText>
    </w:r>
    <w:r>
      <w:fldChar w:fldCharType="separate"/>
    </w:r>
    <w:r w:rsidR="001001F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5" w:rsidRDefault="00AB5615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</w:p>
  <w:p w:rsidR="00AB5615" w:rsidRPr="00AB5615" w:rsidRDefault="00C253B5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 w:rsidRPr="00C253B5">
      <w:rPr>
        <w:b/>
        <w:noProof/>
        <w:lang w:eastAsia="pl-PL"/>
      </w:rPr>
      <w:drawing>
        <wp:inline distT="0" distB="0" distL="0" distR="0">
          <wp:extent cx="6029960" cy="563631"/>
          <wp:effectExtent l="0" t="0" r="0" b="8255"/>
          <wp:docPr id="1" name="Obraz 1" descr="C:\Users\i.borkowska\Desktop\d758818243082a24603f470c471bd8b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borkowska\Desktop\d758818243082a24603f470c471bd8b5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56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E46"/>
    <w:multiLevelType w:val="hybridMultilevel"/>
    <w:tmpl w:val="9C5E2D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EA8"/>
    <w:multiLevelType w:val="hybridMultilevel"/>
    <w:tmpl w:val="C78C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35B75"/>
    <w:rsid w:val="000431AD"/>
    <w:rsid w:val="00051D20"/>
    <w:rsid w:val="00052AF3"/>
    <w:rsid w:val="0006662F"/>
    <w:rsid w:val="0007297C"/>
    <w:rsid w:val="00086E2F"/>
    <w:rsid w:val="00086E40"/>
    <w:rsid w:val="00087232"/>
    <w:rsid w:val="00092007"/>
    <w:rsid w:val="00095CF3"/>
    <w:rsid w:val="000A0A30"/>
    <w:rsid w:val="000A74D3"/>
    <w:rsid w:val="000B7F1E"/>
    <w:rsid w:val="000C08A6"/>
    <w:rsid w:val="000D0843"/>
    <w:rsid w:val="000D51E7"/>
    <w:rsid w:val="000D6BA3"/>
    <w:rsid w:val="000E66D9"/>
    <w:rsid w:val="001001FF"/>
    <w:rsid w:val="0010692F"/>
    <w:rsid w:val="00112C82"/>
    <w:rsid w:val="00112DE3"/>
    <w:rsid w:val="00117312"/>
    <w:rsid w:val="00122617"/>
    <w:rsid w:val="00133C99"/>
    <w:rsid w:val="00137098"/>
    <w:rsid w:val="001469E1"/>
    <w:rsid w:val="00150240"/>
    <w:rsid w:val="001523DD"/>
    <w:rsid w:val="00160329"/>
    <w:rsid w:val="0016144B"/>
    <w:rsid w:val="00161952"/>
    <w:rsid w:val="00163132"/>
    <w:rsid w:val="0016518A"/>
    <w:rsid w:val="00171544"/>
    <w:rsid w:val="0018078F"/>
    <w:rsid w:val="00185216"/>
    <w:rsid w:val="00186ADF"/>
    <w:rsid w:val="001937F3"/>
    <w:rsid w:val="00195D72"/>
    <w:rsid w:val="001961E3"/>
    <w:rsid w:val="00197AF0"/>
    <w:rsid w:val="001A0848"/>
    <w:rsid w:val="001A0953"/>
    <w:rsid w:val="001A4F3B"/>
    <w:rsid w:val="001A5C40"/>
    <w:rsid w:val="001A640F"/>
    <w:rsid w:val="001B2304"/>
    <w:rsid w:val="001B32EB"/>
    <w:rsid w:val="001B701C"/>
    <w:rsid w:val="001C571E"/>
    <w:rsid w:val="001D17B5"/>
    <w:rsid w:val="001D2543"/>
    <w:rsid w:val="001D2CAB"/>
    <w:rsid w:val="001D56D9"/>
    <w:rsid w:val="001E215D"/>
    <w:rsid w:val="001F4054"/>
    <w:rsid w:val="00217467"/>
    <w:rsid w:val="002218E0"/>
    <w:rsid w:val="00227234"/>
    <w:rsid w:val="0023569D"/>
    <w:rsid w:val="002375E7"/>
    <w:rsid w:val="002408AC"/>
    <w:rsid w:val="0025011B"/>
    <w:rsid w:val="002515B0"/>
    <w:rsid w:val="00257C10"/>
    <w:rsid w:val="0026793B"/>
    <w:rsid w:val="002746B2"/>
    <w:rsid w:val="00275652"/>
    <w:rsid w:val="00275B64"/>
    <w:rsid w:val="00275C20"/>
    <w:rsid w:val="00285FC9"/>
    <w:rsid w:val="00292644"/>
    <w:rsid w:val="002A34B9"/>
    <w:rsid w:val="002A680A"/>
    <w:rsid w:val="002B3631"/>
    <w:rsid w:val="002B4B9D"/>
    <w:rsid w:val="002B680B"/>
    <w:rsid w:val="002C1016"/>
    <w:rsid w:val="002C6F33"/>
    <w:rsid w:val="002C747B"/>
    <w:rsid w:val="002E2089"/>
    <w:rsid w:val="002F2A6E"/>
    <w:rsid w:val="002F54B9"/>
    <w:rsid w:val="00310873"/>
    <w:rsid w:val="00315B53"/>
    <w:rsid w:val="003373CF"/>
    <w:rsid w:val="00337A63"/>
    <w:rsid w:val="00341FD6"/>
    <w:rsid w:val="003452A0"/>
    <w:rsid w:val="00351BDA"/>
    <w:rsid w:val="0036171E"/>
    <w:rsid w:val="00361E81"/>
    <w:rsid w:val="00380A32"/>
    <w:rsid w:val="003908FC"/>
    <w:rsid w:val="00392E6A"/>
    <w:rsid w:val="003A0B5C"/>
    <w:rsid w:val="003A27AA"/>
    <w:rsid w:val="003B5E39"/>
    <w:rsid w:val="003B5F6B"/>
    <w:rsid w:val="003C2420"/>
    <w:rsid w:val="003E2051"/>
    <w:rsid w:val="003E21D2"/>
    <w:rsid w:val="00411370"/>
    <w:rsid w:val="00412B50"/>
    <w:rsid w:val="004208D0"/>
    <w:rsid w:val="004226BE"/>
    <w:rsid w:val="00433A63"/>
    <w:rsid w:val="00434654"/>
    <w:rsid w:val="00437E88"/>
    <w:rsid w:val="004437DF"/>
    <w:rsid w:val="004658DD"/>
    <w:rsid w:val="00470C14"/>
    <w:rsid w:val="00472E60"/>
    <w:rsid w:val="00476217"/>
    <w:rsid w:val="00477E15"/>
    <w:rsid w:val="004901B0"/>
    <w:rsid w:val="00490F22"/>
    <w:rsid w:val="00491478"/>
    <w:rsid w:val="0049355B"/>
    <w:rsid w:val="00496184"/>
    <w:rsid w:val="004A748E"/>
    <w:rsid w:val="004B15BB"/>
    <w:rsid w:val="004B525B"/>
    <w:rsid w:val="004C75F5"/>
    <w:rsid w:val="004D13E4"/>
    <w:rsid w:val="004D259F"/>
    <w:rsid w:val="004F437E"/>
    <w:rsid w:val="004F51E4"/>
    <w:rsid w:val="005038C9"/>
    <w:rsid w:val="0051659B"/>
    <w:rsid w:val="005173E9"/>
    <w:rsid w:val="0052490B"/>
    <w:rsid w:val="00524B02"/>
    <w:rsid w:val="005254D1"/>
    <w:rsid w:val="0052787B"/>
    <w:rsid w:val="00551BF8"/>
    <w:rsid w:val="005555C0"/>
    <w:rsid w:val="0056279F"/>
    <w:rsid w:val="00567891"/>
    <w:rsid w:val="00581661"/>
    <w:rsid w:val="005950B6"/>
    <w:rsid w:val="005A143A"/>
    <w:rsid w:val="005A1740"/>
    <w:rsid w:val="005A5119"/>
    <w:rsid w:val="005B212F"/>
    <w:rsid w:val="005C2F3A"/>
    <w:rsid w:val="005C3792"/>
    <w:rsid w:val="005C3A52"/>
    <w:rsid w:val="005D0F1C"/>
    <w:rsid w:val="005D3FC2"/>
    <w:rsid w:val="005D72B3"/>
    <w:rsid w:val="005E0920"/>
    <w:rsid w:val="005E164E"/>
    <w:rsid w:val="005E1C10"/>
    <w:rsid w:val="005E613A"/>
    <w:rsid w:val="005F0E24"/>
    <w:rsid w:val="005F215B"/>
    <w:rsid w:val="005F3011"/>
    <w:rsid w:val="005F5C7D"/>
    <w:rsid w:val="00600B19"/>
    <w:rsid w:val="00601475"/>
    <w:rsid w:val="00601CD1"/>
    <w:rsid w:val="006078E2"/>
    <w:rsid w:val="006126C2"/>
    <w:rsid w:val="006146F7"/>
    <w:rsid w:val="006225A7"/>
    <w:rsid w:val="00624755"/>
    <w:rsid w:val="00627CED"/>
    <w:rsid w:val="00635780"/>
    <w:rsid w:val="00637065"/>
    <w:rsid w:val="00642FA3"/>
    <w:rsid w:val="006464D4"/>
    <w:rsid w:val="006558EE"/>
    <w:rsid w:val="0066760B"/>
    <w:rsid w:val="006713F7"/>
    <w:rsid w:val="00682250"/>
    <w:rsid w:val="0068475F"/>
    <w:rsid w:val="00684A85"/>
    <w:rsid w:val="00685C7B"/>
    <w:rsid w:val="00692423"/>
    <w:rsid w:val="006956DC"/>
    <w:rsid w:val="006965E9"/>
    <w:rsid w:val="006A0398"/>
    <w:rsid w:val="006A2513"/>
    <w:rsid w:val="006A299D"/>
    <w:rsid w:val="006A3533"/>
    <w:rsid w:val="006A3555"/>
    <w:rsid w:val="006B1602"/>
    <w:rsid w:val="006B580F"/>
    <w:rsid w:val="006B6857"/>
    <w:rsid w:val="006B6B73"/>
    <w:rsid w:val="006B74B3"/>
    <w:rsid w:val="006C317A"/>
    <w:rsid w:val="006C3326"/>
    <w:rsid w:val="006D5339"/>
    <w:rsid w:val="006D5DD4"/>
    <w:rsid w:val="006D7FEC"/>
    <w:rsid w:val="006E544C"/>
    <w:rsid w:val="006E71C5"/>
    <w:rsid w:val="00706201"/>
    <w:rsid w:val="007134C9"/>
    <w:rsid w:val="00714723"/>
    <w:rsid w:val="00720330"/>
    <w:rsid w:val="00720423"/>
    <w:rsid w:val="007331B7"/>
    <w:rsid w:val="00736836"/>
    <w:rsid w:val="00747C06"/>
    <w:rsid w:val="007512DF"/>
    <w:rsid w:val="007541C3"/>
    <w:rsid w:val="00756B9F"/>
    <w:rsid w:val="00762EFF"/>
    <w:rsid w:val="00764B89"/>
    <w:rsid w:val="0076502A"/>
    <w:rsid w:val="00775A96"/>
    <w:rsid w:val="00776506"/>
    <w:rsid w:val="007871A8"/>
    <w:rsid w:val="00791518"/>
    <w:rsid w:val="007A62B7"/>
    <w:rsid w:val="007A6A36"/>
    <w:rsid w:val="007A7900"/>
    <w:rsid w:val="007B13DA"/>
    <w:rsid w:val="007B3036"/>
    <w:rsid w:val="007C031F"/>
    <w:rsid w:val="007D025E"/>
    <w:rsid w:val="007D44AF"/>
    <w:rsid w:val="007D60B6"/>
    <w:rsid w:val="007E300E"/>
    <w:rsid w:val="007E31F4"/>
    <w:rsid w:val="007E743D"/>
    <w:rsid w:val="007F0B3D"/>
    <w:rsid w:val="007F51C3"/>
    <w:rsid w:val="007F6882"/>
    <w:rsid w:val="0081702F"/>
    <w:rsid w:val="00831EB3"/>
    <w:rsid w:val="008365BF"/>
    <w:rsid w:val="00837394"/>
    <w:rsid w:val="0084096D"/>
    <w:rsid w:val="00843DB0"/>
    <w:rsid w:val="00854F6E"/>
    <w:rsid w:val="0085694E"/>
    <w:rsid w:val="00864518"/>
    <w:rsid w:val="00867A26"/>
    <w:rsid w:val="008922A1"/>
    <w:rsid w:val="00894234"/>
    <w:rsid w:val="008A435E"/>
    <w:rsid w:val="008A5AB8"/>
    <w:rsid w:val="008A637D"/>
    <w:rsid w:val="008B2759"/>
    <w:rsid w:val="008C3D27"/>
    <w:rsid w:val="008C3F6F"/>
    <w:rsid w:val="008C5FBF"/>
    <w:rsid w:val="008C73C0"/>
    <w:rsid w:val="008D7BF0"/>
    <w:rsid w:val="008E7ED1"/>
    <w:rsid w:val="008F0394"/>
    <w:rsid w:val="008F59AE"/>
    <w:rsid w:val="008F690A"/>
    <w:rsid w:val="008F73CB"/>
    <w:rsid w:val="00904E8A"/>
    <w:rsid w:val="00920991"/>
    <w:rsid w:val="00924265"/>
    <w:rsid w:val="00926BB9"/>
    <w:rsid w:val="009271BE"/>
    <w:rsid w:val="009303F1"/>
    <w:rsid w:val="00931FDD"/>
    <w:rsid w:val="00936AC0"/>
    <w:rsid w:val="00945F1D"/>
    <w:rsid w:val="00947399"/>
    <w:rsid w:val="0095133E"/>
    <w:rsid w:val="00952A50"/>
    <w:rsid w:val="009539F8"/>
    <w:rsid w:val="00955509"/>
    <w:rsid w:val="00964B5B"/>
    <w:rsid w:val="00965CDE"/>
    <w:rsid w:val="009714E8"/>
    <w:rsid w:val="009864C1"/>
    <w:rsid w:val="00993A77"/>
    <w:rsid w:val="00994521"/>
    <w:rsid w:val="00995E89"/>
    <w:rsid w:val="009A4D89"/>
    <w:rsid w:val="009C1243"/>
    <w:rsid w:val="009C7A23"/>
    <w:rsid w:val="009D3350"/>
    <w:rsid w:val="009D4E99"/>
    <w:rsid w:val="009E6128"/>
    <w:rsid w:val="009E73C9"/>
    <w:rsid w:val="009E7C57"/>
    <w:rsid w:val="00A02411"/>
    <w:rsid w:val="00A03F51"/>
    <w:rsid w:val="00A04863"/>
    <w:rsid w:val="00A06ED2"/>
    <w:rsid w:val="00A16937"/>
    <w:rsid w:val="00A53E9F"/>
    <w:rsid w:val="00A67288"/>
    <w:rsid w:val="00A82355"/>
    <w:rsid w:val="00A8314C"/>
    <w:rsid w:val="00A9007D"/>
    <w:rsid w:val="00A934BB"/>
    <w:rsid w:val="00A93B13"/>
    <w:rsid w:val="00AA32BC"/>
    <w:rsid w:val="00AA40DB"/>
    <w:rsid w:val="00AA5F1E"/>
    <w:rsid w:val="00AA7385"/>
    <w:rsid w:val="00AB3ACB"/>
    <w:rsid w:val="00AB5615"/>
    <w:rsid w:val="00AC3415"/>
    <w:rsid w:val="00AC63B6"/>
    <w:rsid w:val="00AD0346"/>
    <w:rsid w:val="00AD20C4"/>
    <w:rsid w:val="00AD3D07"/>
    <w:rsid w:val="00AD78A7"/>
    <w:rsid w:val="00AE2383"/>
    <w:rsid w:val="00AE3C20"/>
    <w:rsid w:val="00AE7771"/>
    <w:rsid w:val="00AF2AAD"/>
    <w:rsid w:val="00AF72D7"/>
    <w:rsid w:val="00B001FF"/>
    <w:rsid w:val="00B04183"/>
    <w:rsid w:val="00B06F0E"/>
    <w:rsid w:val="00B10530"/>
    <w:rsid w:val="00B1097A"/>
    <w:rsid w:val="00B13F51"/>
    <w:rsid w:val="00B151A3"/>
    <w:rsid w:val="00B256BE"/>
    <w:rsid w:val="00B310B4"/>
    <w:rsid w:val="00B347F9"/>
    <w:rsid w:val="00B4187D"/>
    <w:rsid w:val="00B546AE"/>
    <w:rsid w:val="00B70D01"/>
    <w:rsid w:val="00B72FFE"/>
    <w:rsid w:val="00B754D4"/>
    <w:rsid w:val="00B81715"/>
    <w:rsid w:val="00B83096"/>
    <w:rsid w:val="00B846F1"/>
    <w:rsid w:val="00B869A4"/>
    <w:rsid w:val="00B91392"/>
    <w:rsid w:val="00BA07BB"/>
    <w:rsid w:val="00BA5196"/>
    <w:rsid w:val="00BA770C"/>
    <w:rsid w:val="00BB2D47"/>
    <w:rsid w:val="00BB31D7"/>
    <w:rsid w:val="00BB53D6"/>
    <w:rsid w:val="00BC0F02"/>
    <w:rsid w:val="00BC44F7"/>
    <w:rsid w:val="00BD0D7B"/>
    <w:rsid w:val="00BD35D4"/>
    <w:rsid w:val="00C02E80"/>
    <w:rsid w:val="00C06600"/>
    <w:rsid w:val="00C07B86"/>
    <w:rsid w:val="00C07E88"/>
    <w:rsid w:val="00C1420C"/>
    <w:rsid w:val="00C14598"/>
    <w:rsid w:val="00C17E3D"/>
    <w:rsid w:val="00C253B5"/>
    <w:rsid w:val="00C26023"/>
    <w:rsid w:val="00C35DB3"/>
    <w:rsid w:val="00C42A74"/>
    <w:rsid w:val="00C43333"/>
    <w:rsid w:val="00C433A3"/>
    <w:rsid w:val="00C43B1F"/>
    <w:rsid w:val="00C45D0C"/>
    <w:rsid w:val="00C4699F"/>
    <w:rsid w:val="00C54D88"/>
    <w:rsid w:val="00C81A25"/>
    <w:rsid w:val="00C93018"/>
    <w:rsid w:val="00CA116E"/>
    <w:rsid w:val="00CA39EE"/>
    <w:rsid w:val="00CA60A2"/>
    <w:rsid w:val="00CA7AEB"/>
    <w:rsid w:val="00CB3B8B"/>
    <w:rsid w:val="00CB4289"/>
    <w:rsid w:val="00CB6974"/>
    <w:rsid w:val="00CB7380"/>
    <w:rsid w:val="00CC00DD"/>
    <w:rsid w:val="00CC4F76"/>
    <w:rsid w:val="00CD33D1"/>
    <w:rsid w:val="00CE36A5"/>
    <w:rsid w:val="00CE5F1A"/>
    <w:rsid w:val="00CF40E0"/>
    <w:rsid w:val="00CF7508"/>
    <w:rsid w:val="00D07A4F"/>
    <w:rsid w:val="00D144EF"/>
    <w:rsid w:val="00D1454A"/>
    <w:rsid w:val="00D17409"/>
    <w:rsid w:val="00D21F33"/>
    <w:rsid w:val="00D2662E"/>
    <w:rsid w:val="00D47FAB"/>
    <w:rsid w:val="00D551AA"/>
    <w:rsid w:val="00D61BC2"/>
    <w:rsid w:val="00D62C0E"/>
    <w:rsid w:val="00D67B9B"/>
    <w:rsid w:val="00D71F76"/>
    <w:rsid w:val="00D74373"/>
    <w:rsid w:val="00D76286"/>
    <w:rsid w:val="00D77A78"/>
    <w:rsid w:val="00D80040"/>
    <w:rsid w:val="00D834AE"/>
    <w:rsid w:val="00D84885"/>
    <w:rsid w:val="00D870A8"/>
    <w:rsid w:val="00D9385B"/>
    <w:rsid w:val="00D96283"/>
    <w:rsid w:val="00DC0523"/>
    <w:rsid w:val="00DC13ED"/>
    <w:rsid w:val="00DF711A"/>
    <w:rsid w:val="00DF7FF1"/>
    <w:rsid w:val="00E01734"/>
    <w:rsid w:val="00E03977"/>
    <w:rsid w:val="00E04AE8"/>
    <w:rsid w:val="00E14441"/>
    <w:rsid w:val="00E15B5D"/>
    <w:rsid w:val="00E160A1"/>
    <w:rsid w:val="00E20571"/>
    <w:rsid w:val="00E33C24"/>
    <w:rsid w:val="00E35905"/>
    <w:rsid w:val="00E523D3"/>
    <w:rsid w:val="00E54646"/>
    <w:rsid w:val="00E56BD0"/>
    <w:rsid w:val="00E62CEF"/>
    <w:rsid w:val="00E722C9"/>
    <w:rsid w:val="00E83988"/>
    <w:rsid w:val="00E8445D"/>
    <w:rsid w:val="00E915CA"/>
    <w:rsid w:val="00E9373D"/>
    <w:rsid w:val="00E95E3C"/>
    <w:rsid w:val="00EA492C"/>
    <w:rsid w:val="00EB1F70"/>
    <w:rsid w:val="00EB53DD"/>
    <w:rsid w:val="00EB716A"/>
    <w:rsid w:val="00EC0DA1"/>
    <w:rsid w:val="00EC69E8"/>
    <w:rsid w:val="00EE1CDA"/>
    <w:rsid w:val="00EF3774"/>
    <w:rsid w:val="00F00277"/>
    <w:rsid w:val="00F0069E"/>
    <w:rsid w:val="00F02F7C"/>
    <w:rsid w:val="00F05A9D"/>
    <w:rsid w:val="00F1145A"/>
    <w:rsid w:val="00F16FAD"/>
    <w:rsid w:val="00F23A9C"/>
    <w:rsid w:val="00F423B1"/>
    <w:rsid w:val="00F457F1"/>
    <w:rsid w:val="00F46751"/>
    <w:rsid w:val="00F5258C"/>
    <w:rsid w:val="00F53A9E"/>
    <w:rsid w:val="00F5486E"/>
    <w:rsid w:val="00F701C7"/>
    <w:rsid w:val="00F80819"/>
    <w:rsid w:val="00F91993"/>
    <w:rsid w:val="00F95205"/>
    <w:rsid w:val="00FA00D9"/>
    <w:rsid w:val="00FC452B"/>
    <w:rsid w:val="00FC7E5D"/>
    <w:rsid w:val="00FD32D4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2DC0D99D"/>
  <w15:docId w15:val="{B6603CA2-89BD-4477-A9BD-B949245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paragraph" w:customStyle="1" w:styleId="Default">
    <w:name w:val="Default"/>
    <w:rsid w:val="00CA3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00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0517-6AD8-424A-AD6C-614781A6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2112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Sebastian Aleksandrowicz</cp:lastModifiedBy>
  <cp:revision>15</cp:revision>
  <cp:lastPrinted>2018-01-05T10:43:00Z</cp:lastPrinted>
  <dcterms:created xsi:type="dcterms:W3CDTF">2018-01-03T07:11:00Z</dcterms:created>
  <dcterms:modified xsi:type="dcterms:W3CDTF">2018-01-23T08:21:00Z</dcterms:modified>
</cp:coreProperties>
</file>