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1E" w:rsidRDefault="00F14C1E" w:rsidP="00D773D3">
      <w:pPr>
        <w:jc w:val="left"/>
        <w:rPr>
          <w:rFonts w:eastAsia="Times New Roman"/>
          <w:b/>
          <w:sz w:val="40"/>
          <w:szCs w:val="40"/>
        </w:rPr>
      </w:pPr>
      <w:bookmarkStart w:id="0" w:name="_Toc433875234"/>
      <w:bookmarkStart w:id="1" w:name="_Toc441241803"/>
      <w:r>
        <w:rPr>
          <w:rFonts w:eastAsia="Times New Roman"/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-239300</wp:posOffset>
            </wp:positionH>
            <wp:positionV relativeFrom="paragraph">
              <wp:posOffset>21429</wp:posOffset>
            </wp:positionV>
            <wp:extent cx="9206836" cy="968991"/>
            <wp:effectExtent l="19050" t="0" r="0" b="0"/>
            <wp:wrapNone/>
            <wp:docPr id="1" name="Obraz 1" descr="C:\Users\h.dziakowska\AppData\Local\Microsoft\Windows\INetCache\Content.Outlook\RX6HIVS0\Poziom zestawienie podstawowe 4 z EFRR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h.dziakowska\AppData\Local\Microsoft\Windows\INetCache\Content.Outlook\RX6HIVS0\Poziom zestawienie podstawowe 4 z EFRR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264" t="-35001" r="-3668" b="-52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6836" cy="9689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C1E" w:rsidRDefault="00F14C1E" w:rsidP="00D773D3">
      <w:pPr>
        <w:jc w:val="left"/>
        <w:rPr>
          <w:rFonts w:eastAsia="Times New Roman"/>
          <w:b/>
          <w:sz w:val="40"/>
          <w:szCs w:val="40"/>
        </w:rPr>
      </w:pPr>
    </w:p>
    <w:p w:rsidR="00D773D3" w:rsidRPr="0052212D" w:rsidRDefault="00D773D3" w:rsidP="00D773D3">
      <w:pPr>
        <w:jc w:val="left"/>
        <w:rPr>
          <w:rFonts w:eastAsia="Times New Roman"/>
          <w:b/>
          <w:sz w:val="40"/>
          <w:szCs w:val="40"/>
        </w:rPr>
      </w:pPr>
      <w:r w:rsidRPr="0052212D">
        <w:rPr>
          <w:rFonts w:eastAsia="Times New Roman"/>
          <w:b/>
          <w:sz w:val="40"/>
          <w:szCs w:val="40"/>
        </w:rPr>
        <w:t xml:space="preserve">Załącznik 3 - Kryteria wyboru projektów dla poszczególnych osi priorytetowych, działań/ </w:t>
      </w:r>
      <w:proofErr w:type="spellStart"/>
      <w:r w:rsidRPr="0052212D">
        <w:rPr>
          <w:rFonts w:eastAsia="Times New Roman"/>
          <w:b/>
          <w:sz w:val="40"/>
          <w:szCs w:val="40"/>
        </w:rPr>
        <w:t>poddziałań</w:t>
      </w:r>
      <w:bookmarkEnd w:id="0"/>
      <w:bookmarkEnd w:id="1"/>
      <w:proofErr w:type="spellEnd"/>
    </w:p>
    <w:p w:rsidR="00D773D3" w:rsidRDefault="00D773D3" w:rsidP="00D773D3">
      <w:pPr>
        <w:pStyle w:val="Nagwek1"/>
      </w:pPr>
      <w:bookmarkStart w:id="2" w:name="_Toc462739265"/>
      <w:r w:rsidRPr="00AB3B9C">
        <w:t>Spis treści</w:t>
      </w:r>
      <w:bookmarkEnd w:id="2"/>
    </w:p>
    <w:p w:rsidR="0098308D" w:rsidRDefault="00CF7439">
      <w:pPr>
        <w:pStyle w:val="Spistreci1"/>
        <w:tabs>
          <w:tab w:val="right" w:leader="dot" w:pos="13994"/>
        </w:tabs>
        <w:rPr>
          <w:b w:val="0"/>
          <w:bCs w:val="0"/>
          <w:noProof/>
          <w:sz w:val="22"/>
          <w:szCs w:val="22"/>
          <w:lang w:eastAsia="pl-PL"/>
        </w:rPr>
      </w:pPr>
      <w:r w:rsidRPr="00CF7439">
        <w:rPr>
          <w:noProof/>
          <w:sz w:val="28"/>
          <w:szCs w:val="28"/>
        </w:rPr>
        <w:fldChar w:fldCharType="begin"/>
      </w:r>
      <w:r w:rsidR="00D773D3" w:rsidRPr="001174ED">
        <w:instrText xml:space="preserve"> TOC \o "1-5" \f \h \z \u </w:instrText>
      </w:r>
      <w:r w:rsidRPr="00CF7439">
        <w:rPr>
          <w:noProof/>
          <w:sz w:val="28"/>
          <w:szCs w:val="28"/>
        </w:rPr>
        <w:fldChar w:fldCharType="separate"/>
      </w:r>
      <w:hyperlink w:anchor="_Toc462739265" w:history="1">
        <w:r w:rsidR="0098308D" w:rsidRPr="000C57AD">
          <w:rPr>
            <w:rStyle w:val="Hipercze"/>
            <w:noProof/>
          </w:rPr>
          <w:t>Spis treści</w:t>
        </w:r>
        <w:r w:rsidR="0098308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08D">
          <w:rPr>
            <w:noProof/>
            <w:webHidden/>
          </w:rPr>
          <w:instrText xml:space="preserve"> PAGEREF _Toc462739265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4C1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8308D" w:rsidRDefault="00CF7439">
      <w:pPr>
        <w:pStyle w:val="Spistreci1"/>
        <w:tabs>
          <w:tab w:val="right" w:leader="dot" w:pos="13994"/>
        </w:tabs>
        <w:rPr>
          <w:b w:val="0"/>
          <w:bCs w:val="0"/>
          <w:noProof/>
          <w:sz w:val="22"/>
          <w:szCs w:val="22"/>
          <w:lang w:eastAsia="pl-PL"/>
        </w:rPr>
      </w:pPr>
      <w:hyperlink w:anchor="_Toc462739266" w:history="1">
        <w:r w:rsidR="0098308D" w:rsidRPr="000C57AD">
          <w:rPr>
            <w:rStyle w:val="Hipercze"/>
            <w:noProof/>
          </w:rPr>
          <w:t>Systematyka kryteriów obowiązujących w ramach RPO WM na lata 2014-2020 (EFRR)</w:t>
        </w:r>
        <w:r w:rsidR="0098308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08D">
          <w:rPr>
            <w:noProof/>
            <w:webHidden/>
          </w:rPr>
          <w:instrText xml:space="preserve"> PAGEREF _Toc462739266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4C1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8308D" w:rsidRDefault="00CF7439">
      <w:pPr>
        <w:pStyle w:val="Spistreci2"/>
        <w:tabs>
          <w:tab w:val="right" w:leader="dot" w:pos="13994"/>
        </w:tabs>
        <w:rPr>
          <w:i w:val="0"/>
          <w:iCs w:val="0"/>
          <w:noProof/>
          <w:sz w:val="22"/>
          <w:szCs w:val="22"/>
          <w:lang w:eastAsia="pl-PL"/>
        </w:rPr>
      </w:pPr>
      <w:hyperlink w:anchor="_Toc462739267" w:history="1">
        <w:r w:rsidR="0098308D" w:rsidRPr="000C57AD">
          <w:rPr>
            <w:rStyle w:val="Hipercze"/>
            <w:noProof/>
            <w:lang w:eastAsia="pl-PL"/>
          </w:rPr>
          <w:t xml:space="preserve">1. Kryteria </w:t>
        </w:r>
        <w:r w:rsidR="0098308D" w:rsidRPr="000C57AD">
          <w:rPr>
            <w:rStyle w:val="Hipercze"/>
            <w:noProof/>
          </w:rPr>
          <w:t>formalne</w:t>
        </w:r>
        <w:r w:rsidR="0098308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08D">
          <w:rPr>
            <w:noProof/>
            <w:webHidden/>
          </w:rPr>
          <w:instrText xml:space="preserve"> PAGEREF _Toc462739267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4C1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8308D" w:rsidRDefault="00CF7439">
      <w:pPr>
        <w:pStyle w:val="Spistreci3"/>
        <w:tabs>
          <w:tab w:val="right" w:leader="dot" w:pos="13994"/>
        </w:tabs>
        <w:rPr>
          <w:noProof/>
          <w:sz w:val="22"/>
          <w:szCs w:val="22"/>
          <w:lang w:eastAsia="pl-PL"/>
        </w:rPr>
      </w:pPr>
      <w:hyperlink w:anchor="_Toc462739268" w:history="1">
        <w:r w:rsidR="0098308D" w:rsidRPr="000C57AD">
          <w:rPr>
            <w:rStyle w:val="Hipercze"/>
            <w:noProof/>
          </w:rPr>
          <w:t>1.1 Kryteria dotyczące pomocy publicznej</w:t>
        </w:r>
        <w:r w:rsidR="0098308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08D">
          <w:rPr>
            <w:noProof/>
            <w:webHidden/>
          </w:rPr>
          <w:instrText xml:space="preserve"> PAGEREF _Toc462739268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4C1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8308D" w:rsidRDefault="00CF7439">
      <w:pPr>
        <w:pStyle w:val="Spistreci3"/>
        <w:tabs>
          <w:tab w:val="right" w:leader="dot" w:pos="13994"/>
        </w:tabs>
        <w:rPr>
          <w:noProof/>
          <w:sz w:val="22"/>
          <w:szCs w:val="22"/>
          <w:lang w:eastAsia="pl-PL"/>
        </w:rPr>
      </w:pPr>
      <w:hyperlink w:anchor="_Toc462739269" w:history="1">
        <w:r w:rsidR="0098308D" w:rsidRPr="000C57AD">
          <w:rPr>
            <w:rStyle w:val="Hipercze"/>
            <w:noProof/>
          </w:rPr>
          <w:t>1.2 Kryteria dotyczące dokumentów środowiskowych</w:t>
        </w:r>
        <w:r w:rsidR="0098308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08D">
          <w:rPr>
            <w:noProof/>
            <w:webHidden/>
          </w:rPr>
          <w:instrText xml:space="preserve"> PAGEREF _Toc462739269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4C1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8308D" w:rsidRDefault="00CF7439">
      <w:pPr>
        <w:pStyle w:val="Spistreci3"/>
        <w:tabs>
          <w:tab w:val="left" w:pos="1100"/>
          <w:tab w:val="right" w:leader="dot" w:pos="13994"/>
        </w:tabs>
        <w:rPr>
          <w:noProof/>
          <w:sz w:val="22"/>
          <w:szCs w:val="22"/>
          <w:lang w:eastAsia="pl-PL"/>
        </w:rPr>
      </w:pPr>
      <w:hyperlink w:anchor="_Toc462739270" w:history="1">
        <w:r w:rsidR="0098308D" w:rsidRPr="000C57AD">
          <w:rPr>
            <w:rStyle w:val="Hipercze"/>
            <w:noProof/>
          </w:rPr>
          <w:t>1.4.</w:t>
        </w:r>
        <w:r w:rsidR="0098308D">
          <w:rPr>
            <w:noProof/>
            <w:sz w:val="22"/>
            <w:szCs w:val="22"/>
            <w:lang w:eastAsia="pl-PL"/>
          </w:rPr>
          <w:tab/>
        </w:r>
        <w:r w:rsidR="0098308D" w:rsidRPr="000C57AD">
          <w:rPr>
            <w:rStyle w:val="Hipercze"/>
            <w:noProof/>
          </w:rPr>
          <w:t>Dodatkowe kryteria formalne dla inwestycji znajdujących się w planie inwestycyjnym dla subregionów objętych OSI problemowymi (RIT)</w:t>
        </w:r>
        <w:r w:rsidR="0098308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08D">
          <w:rPr>
            <w:noProof/>
            <w:webHidden/>
          </w:rPr>
          <w:instrText xml:space="preserve"> PAGEREF _Toc462739270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4C1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8308D" w:rsidRDefault="00CF7439">
      <w:pPr>
        <w:pStyle w:val="Spistreci2"/>
        <w:tabs>
          <w:tab w:val="right" w:leader="dot" w:pos="13994"/>
        </w:tabs>
        <w:rPr>
          <w:i w:val="0"/>
          <w:iCs w:val="0"/>
          <w:noProof/>
          <w:sz w:val="22"/>
          <w:szCs w:val="22"/>
          <w:lang w:eastAsia="pl-PL"/>
        </w:rPr>
      </w:pPr>
      <w:hyperlink w:anchor="_Toc462739271" w:history="1">
        <w:r w:rsidR="0098308D" w:rsidRPr="000C57AD">
          <w:rPr>
            <w:rStyle w:val="Hipercze"/>
            <w:noProof/>
            <w:lang w:eastAsia="pl-PL"/>
          </w:rPr>
          <w:t>2. Kryteria dostępu</w:t>
        </w:r>
        <w:r w:rsidR="0098308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08D">
          <w:rPr>
            <w:noProof/>
            <w:webHidden/>
          </w:rPr>
          <w:instrText xml:space="preserve"> PAGEREF _Toc462739271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4C1E">
          <w:rPr>
            <w:noProof/>
            <w:webHidden/>
          </w:rPr>
          <w:t>1</w:t>
        </w:r>
        <w:r w:rsidR="00F14C1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8308D" w:rsidRDefault="00CF7439">
      <w:pPr>
        <w:pStyle w:val="Spistreci3"/>
        <w:tabs>
          <w:tab w:val="right" w:leader="dot" w:pos="13994"/>
        </w:tabs>
        <w:rPr>
          <w:noProof/>
          <w:sz w:val="22"/>
          <w:szCs w:val="22"/>
          <w:lang w:eastAsia="pl-PL"/>
        </w:rPr>
      </w:pPr>
      <w:hyperlink w:anchor="_Toc462739274" w:history="1">
        <w:r w:rsidR="0098308D" w:rsidRPr="000C57AD">
          <w:rPr>
            <w:rStyle w:val="Hipercze"/>
            <w:noProof/>
          </w:rPr>
          <w:t>Oś priorytetowa VI – Jakość życia</w:t>
        </w:r>
        <w:r w:rsidR="0098308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08D">
          <w:rPr>
            <w:noProof/>
            <w:webHidden/>
          </w:rPr>
          <w:instrText xml:space="preserve"> PAGEREF _Toc462739274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4C1E">
          <w:rPr>
            <w:noProof/>
            <w:webHidden/>
          </w:rPr>
          <w:t>1</w:t>
        </w:r>
        <w:r w:rsidR="00F14C1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8308D" w:rsidRDefault="00CF7439">
      <w:pPr>
        <w:pStyle w:val="Spistreci5"/>
        <w:tabs>
          <w:tab w:val="right" w:leader="dot" w:pos="13994"/>
        </w:tabs>
        <w:rPr>
          <w:noProof/>
          <w:sz w:val="22"/>
          <w:szCs w:val="22"/>
          <w:lang w:eastAsia="pl-PL"/>
        </w:rPr>
      </w:pPr>
      <w:hyperlink w:anchor="_Toc462739275" w:history="1">
        <w:r w:rsidR="0098308D" w:rsidRPr="000C57AD">
          <w:rPr>
            <w:rStyle w:val="Hipercze"/>
            <w:noProof/>
          </w:rPr>
          <w:t>Działanie 6.2 - Rewitalizacja obszarów zmarginalizowanych w ramach planów inwestycyjnych dla subregionów objętych OSI problemowymi (Typ projektu: „Rozwój infrastruktury technicznej na obszarach rewitalizowanych w celu ich aktywizacji społecznej i gospodarczej”)</w:t>
        </w:r>
        <w:r w:rsidR="0098308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08D">
          <w:rPr>
            <w:noProof/>
            <w:webHidden/>
          </w:rPr>
          <w:instrText xml:space="preserve"> PAGEREF _Toc462739275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4C1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8308D" w:rsidRDefault="00CF7439">
      <w:pPr>
        <w:pStyle w:val="Spistreci2"/>
        <w:tabs>
          <w:tab w:val="right" w:leader="dot" w:pos="13994"/>
        </w:tabs>
        <w:rPr>
          <w:i w:val="0"/>
          <w:iCs w:val="0"/>
          <w:noProof/>
          <w:sz w:val="22"/>
          <w:szCs w:val="22"/>
          <w:lang w:eastAsia="pl-PL"/>
        </w:rPr>
      </w:pPr>
      <w:hyperlink w:anchor="_Toc462739276" w:history="1">
        <w:r w:rsidR="0098308D" w:rsidRPr="000C57AD">
          <w:rPr>
            <w:rStyle w:val="Hipercze"/>
            <w:noProof/>
            <w:lang w:eastAsia="pl-PL"/>
          </w:rPr>
          <w:t>3.Kryteria merytoryczne ogólne</w:t>
        </w:r>
        <w:r w:rsidR="0098308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08D">
          <w:rPr>
            <w:noProof/>
            <w:webHidden/>
          </w:rPr>
          <w:instrText xml:space="preserve"> PAGEREF _Toc462739276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4C1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98308D" w:rsidRDefault="00CF7439">
      <w:pPr>
        <w:pStyle w:val="Spistreci2"/>
        <w:tabs>
          <w:tab w:val="right" w:leader="dot" w:pos="13994"/>
        </w:tabs>
        <w:rPr>
          <w:i w:val="0"/>
          <w:iCs w:val="0"/>
          <w:noProof/>
          <w:sz w:val="22"/>
          <w:szCs w:val="22"/>
          <w:lang w:eastAsia="pl-PL"/>
        </w:rPr>
      </w:pPr>
      <w:hyperlink w:anchor="_Toc462739277" w:history="1">
        <w:r w:rsidR="0098308D" w:rsidRPr="000C57AD">
          <w:rPr>
            <w:rStyle w:val="Hipercze"/>
            <w:noProof/>
            <w:lang w:eastAsia="pl-PL"/>
          </w:rPr>
          <w:t>4. Kryteria merytoryczne szczegółowe</w:t>
        </w:r>
        <w:r w:rsidR="0098308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08D">
          <w:rPr>
            <w:noProof/>
            <w:webHidden/>
          </w:rPr>
          <w:instrText xml:space="preserve"> PAGEREF _Toc462739277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4C1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98308D" w:rsidRDefault="00CF7439">
      <w:pPr>
        <w:pStyle w:val="Spistreci3"/>
        <w:tabs>
          <w:tab w:val="right" w:leader="dot" w:pos="13994"/>
        </w:tabs>
        <w:rPr>
          <w:noProof/>
          <w:sz w:val="22"/>
          <w:szCs w:val="22"/>
          <w:lang w:eastAsia="pl-PL"/>
        </w:rPr>
      </w:pPr>
      <w:hyperlink w:anchor="_Toc462739278" w:history="1">
        <w:r w:rsidR="0098308D" w:rsidRPr="000C57AD">
          <w:rPr>
            <w:rStyle w:val="Hipercze"/>
            <w:noProof/>
          </w:rPr>
          <w:t>Oś priorytetowa VI – Jakość życia</w:t>
        </w:r>
        <w:r w:rsidR="0098308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08D">
          <w:rPr>
            <w:noProof/>
            <w:webHidden/>
          </w:rPr>
          <w:instrText xml:space="preserve"> PAGEREF _Toc462739278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4C1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98308D" w:rsidRDefault="00CF7439">
      <w:pPr>
        <w:pStyle w:val="Spistreci4"/>
        <w:tabs>
          <w:tab w:val="right" w:leader="dot" w:pos="13994"/>
        </w:tabs>
        <w:rPr>
          <w:noProof/>
          <w:sz w:val="22"/>
          <w:szCs w:val="22"/>
          <w:lang w:eastAsia="pl-PL"/>
        </w:rPr>
      </w:pPr>
      <w:hyperlink w:anchor="_Toc462739279" w:history="1">
        <w:r w:rsidR="0098308D" w:rsidRPr="000C57AD">
          <w:rPr>
            <w:rStyle w:val="Hipercze"/>
            <w:noProof/>
          </w:rPr>
          <w:t>Działanie 6.2 – Rewitalizacja obszarów zmarginalizowanych</w:t>
        </w:r>
        <w:r w:rsidR="0098308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08D">
          <w:rPr>
            <w:noProof/>
            <w:webHidden/>
          </w:rPr>
          <w:instrText xml:space="preserve"> PAGEREF _Toc462739279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4C1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98308D" w:rsidRDefault="00CF7439">
      <w:pPr>
        <w:pStyle w:val="Spistreci5"/>
        <w:tabs>
          <w:tab w:val="right" w:leader="dot" w:pos="13994"/>
        </w:tabs>
        <w:rPr>
          <w:noProof/>
          <w:sz w:val="22"/>
          <w:szCs w:val="22"/>
          <w:lang w:eastAsia="pl-PL"/>
        </w:rPr>
      </w:pPr>
      <w:hyperlink w:anchor="_Toc462739280" w:history="1">
        <w:r w:rsidR="0098308D" w:rsidRPr="000C57AD">
          <w:rPr>
            <w:rStyle w:val="Hipercze"/>
            <w:noProof/>
          </w:rPr>
          <w:t>Działanie 6.2 Rewitalizacja obszarów zmarginalizowanych w ramach planów inwestycyjnych dla subregionów objętych OSI problemowymi (Typ projektu: „Rozwój infrastruktury technicznej na obszarach rewitalizowanych w celu ich aktywizacji społecznej i gospodarczej”)</w:t>
        </w:r>
        <w:r w:rsidR="0098308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08D">
          <w:rPr>
            <w:noProof/>
            <w:webHidden/>
          </w:rPr>
          <w:instrText xml:space="preserve"> PAGEREF _Toc462739280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4C1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98308D" w:rsidRDefault="00CF7439" w:rsidP="00D773D3">
      <w:pPr>
        <w:pStyle w:val="Nagwek1"/>
      </w:pPr>
      <w:r w:rsidRPr="001174ED">
        <w:lastRenderedPageBreak/>
        <w:fldChar w:fldCharType="end"/>
      </w:r>
      <w:bookmarkStart w:id="3" w:name="_Toc457226058"/>
      <w:bookmarkStart w:id="4" w:name="_Toc457376808"/>
      <w:bookmarkStart w:id="5" w:name="_Toc457381384"/>
      <w:bookmarkStart w:id="6" w:name="_Toc462739266"/>
    </w:p>
    <w:p w:rsidR="00D773D3" w:rsidRPr="004F0E14" w:rsidRDefault="00D773D3" w:rsidP="004F0E14">
      <w:pPr>
        <w:pStyle w:val="Nagwek1"/>
      </w:pPr>
      <w:r w:rsidRPr="004F0E14">
        <w:t>Systematyka kryteriów obowiązujących w ramach RPO WM na lata 2014-2020 (EFRR)</w:t>
      </w:r>
      <w:bookmarkEnd w:id="3"/>
      <w:bookmarkEnd w:id="4"/>
      <w:bookmarkEnd w:id="5"/>
      <w:bookmarkEnd w:id="6"/>
    </w:p>
    <w:p w:rsidR="00D773D3" w:rsidRPr="00E26619" w:rsidRDefault="00D773D3" w:rsidP="00D773D3">
      <w:pPr>
        <w:pStyle w:val="ZnakZnakZnakZnakZnakZnakZnakZnak"/>
        <w:numPr>
          <w:ilvl w:val="0"/>
          <w:numId w:val="9"/>
        </w:numPr>
        <w:tabs>
          <w:tab w:val="left" w:pos="720"/>
        </w:tabs>
        <w:spacing w:line="360" w:lineRule="auto"/>
        <w:ind w:left="993" w:hanging="567"/>
        <w:rPr>
          <w:rFonts w:asciiTheme="minorHAnsi" w:hAnsiTheme="minorHAnsi" w:cs="Arial"/>
          <w:sz w:val="22"/>
          <w:szCs w:val="18"/>
        </w:rPr>
      </w:pPr>
      <w:r w:rsidRPr="00611F07">
        <w:rPr>
          <w:rFonts w:asciiTheme="minorHAnsi" w:hAnsiTheme="minorHAnsi" w:cs="Arial"/>
          <w:b/>
          <w:sz w:val="22"/>
          <w:szCs w:val="18"/>
        </w:rPr>
        <w:t>kryteria formalne</w:t>
      </w:r>
      <w:r w:rsidRPr="00E26619">
        <w:rPr>
          <w:rFonts w:asciiTheme="minorHAnsi" w:hAnsiTheme="minorHAnsi" w:cs="Arial"/>
          <w:sz w:val="22"/>
          <w:szCs w:val="18"/>
        </w:rPr>
        <w:t xml:space="preserve"> – 0/1 – </w:t>
      </w:r>
      <w:r>
        <w:rPr>
          <w:rFonts w:asciiTheme="minorHAnsi" w:hAnsiTheme="minorHAnsi" w:cs="Arial"/>
          <w:sz w:val="22"/>
          <w:szCs w:val="18"/>
        </w:rPr>
        <w:t>wspólne dla wszystkich działań</w:t>
      </w:r>
      <w:r w:rsidRPr="00E26619">
        <w:rPr>
          <w:rFonts w:asciiTheme="minorHAnsi" w:hAnsiTheme="minorHAnsi" w:cs="Arial"/>
          <w:sz w:val="22"/>
          <w:szCs w:val="18"/>
        </w:rPr>
        <w:t>;</w:t>
      </w:r>
    </w:p>
    <w:p w:rsidR="00D773D3" w:rsidRPr="00E26619" w:rsidRDefault="00D773D3" w:rsidP="00D773D3">
      <w:pPr>
        <w:pStyle w:val="ZnakZnakZnakZnakZnakZnakZnakZnak"/>
        <w:numPr>
          <w:ilvl w:val="1"/>
          <w:numId w:val="10"/>
        </w:numPr>
        <w:spacing w:line="360" w:lineRule="auto"/>
        <w:ind w:left="1418" w:hanging="567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kryteria dotyczące pomocy publicznej – 0/1;</w:t>
      </w:r>
    </w:p>
    <w:p w:rsidR="00D773D3" w:rsidRPr="00E26619" w:rsidRDefault="00D773D3" w:rsidP="00D773D3">
      <w:pPr>
        <w:pStyle w:val="ZnakZnakZnakZnakZnakZnakZnakZnak"/>
        <w:numPr>
          <w:ilvl w:val="1"/>
          <w:numId w:val="10"/>
        </w:numPr>
        <w:spacing w:line="360" w:lineRule="auto"/>
        <w:ind w:left="1418" w:hanging="567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kryteria dotyczące dokumentów środowiskowych – 0/1;</w:t>
      </w:r>
    </w:p>
    <w:p w:rsidR="00D773D3" w:rsidRPr="00E26619" w:rsidRDefault="00D773D3" w:rsidP="00D773D3">
      <w:pPr>
        <w:pStyle w:val="ZnakZnakZnakZnakZnakZnakZnakZnak"/>
        <w:numPr>
          <w:ilvl w:val="1"/>
          <w:numId w:val="10"/>
        </w:numPr>
        <w:spacing w:line="360" w:lineRule="auto"/>
        <w:ind w:left="1418" w:hanging="567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dodatkowe kryteria formalne dla inwestycji znajdujących się w Planie inwestycyjnym dla subregionów objętych OSI problemowymi (RIT) – 0/1;</w:t>
      </w:r>
    </w:p>
    <w:p w:rsidR="00D773D3" w:rsidRPr="00E26619" w:rsidRDefault="00D773D3" w:rsidP="00D773D3">
      <w:pPr>
        <w:pStyle w:val="ZnakZnakZnakZnakZnakZnakZnakZnak"/>
        <w:numPr>
          <w:ilvl w:val="0"/>
          <w:numId w:val="9"/>
        </w:numPr>
        <w:tabs>
          <w:tab w:val="left" w:pos="720"/>
        </w:tabs>
        <w:spacing w:line="360" w:lineRule="auto"/>
        <w:ind w:left="1276" w:hanging="862"/>
        <w:rPr>
          <w:rFonts w:asciiTheme="minorHAnsi" w:hAnsiTheme="minorHAnsi" w:cs="Arial"/>
          <w:sz w:val="22"/>
          <w:szCs w:val="18"/>
        </w:rPr>
      </w:pPr>
      <w:r w:rsidRPr="00611F07">
        <w:rPr>
          <w:rFonts w:asciiTheme="minorHAnsi" w:hAnsiTheme="minorHAnsi" w:cs="Arial"/>
          <w:b/>
          <w:sz w:val="22"/>
          <w:szCs w:val="18"/>
        </w:rPr>
        <w:t>kryteria dostępu</w:t>
      </w:r>
      <w:r w:rsidRPr="00E26619">
        <w:rPr>
          <w:rFonts w:asciiTheme="minorHAnsi" w:hAnsiTheme="minorHAnsi" w:cs="Arial"/>
          <w:sz w:val="22"/>
          <w:szCs w:val="18"/>
        </w:rPr>
        <w:t xml:space="preserve"> – 0/1 – dla danego typu operacji (dla projektów konkursowych i pozakonkursowych);</w:t>
      </w:r>
    </w:p>
    <w:p w:rsidR="00D773D3" w:rsidRPr="00E26619" w:rsidRDefault="00D773D3" w:rsidP="00D773D3">
      <w:pPr>
        <w:pStyle w:val="ZnakZnakZnakZnakZnakZnakZnakZnak"/>
        <w:tabs>
          <w:tab w:val="left" w:pos="720"/>
        </w:tabs>
        <w:spacing w:line="360" w:lineRule="auto"/>
        <w:ind w:left="709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przypadku projektów konkursowych Regulamin konkursu wskazuje, które kryteria oceniane są w ramach oceny formalnej, a które w ramach oceny merytorycznej.</w:t>
      </w:r>
    </w:p>
    <w:p w:rsidR="00D773D3" w:rsidRPr="00E26619" w:rsidRDefault="00D773D3" w:rsidP="00D773D3">
      <w:pPr>
        <w:pStyle w:val="ZnakZnakZnakZnakZnakZnakZnakZnak"/>
        <w:numPr>
          <w:ilvl w:val="0"/>
          <w:numId w:val="9"/>
        </w:numPr>
        <w:tabs>
          <w:tab w:val="left" w:pos="720"/>
        </w:tabs>
        <w:spacing w:line="360" w:lineRule="auto"/>
        <w:ind w:left="1276" w:hanging="862"/>
        <w:rPr>
          <w:rFonts w:asciiTheme="minorHAnsi" w:hAnsiTheme="minorHAnsi" w:cs="Arial"/>
          <w:sz w:val="22"/>
          <w:szCs w:val="18"/>
        </w:rPr>
      </w:pPr>
      <w:r w:rsidRPr="00611F07">
        <w:rPr>
          <w:rFonts w:asciiTheme="minorHAnsi" w:hAnsiTheme="minorHAnsi" w:cs="Arial"/>
          <w:b/>
          <w:sz w:val="22"/>
          <w:szCs w:val="18"/>
        </w:rPr>
        <w:t>kryteria merytoryczne ogólne</w:t>
      </w:r>
      <w:r w:rsidRPr="00E26619">
        <w:rPr>
          <w:rFonts w:asciiTheme="minorHAnsi" w:hAnsiTheme="minorHAnsi" w:cs="Arial"/>
          <w:sz w:val="22"/>
          <w:szCs w:val="18"/>
        </w:rPr>
        <w:t xml:space="preserve"> – 0/1 – wspólne dla wszystkich działań;</w:t>
      </w:r>
    </w:p>
    <w:p w:rsidR="00D773D3" w:rsidRPr="00E26619" w:rsidRDefault="00D773D3" w:rsidP="00D773D3">
      <w:pPr>
        <w:pStyle w:val="ZnakZnakZnakZnakZnakZnakZnakZnak"/>
        <w:tabs>
          <w:tab w:val="left" w:pos="720"/>
          <w:tab w:val="left" w:pos="851"/>
        </w:tabs>
        <w:spacing w:line="360" w:lineRule="auto"/>
        <w:ind w:left="709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przypadku projektów konkursowych w Regulaminie konkursu wskazane jest, które kryteria podlegają ocenie w ramach danego konkursu.</w:t>
      </w:r>
    </w:p>
    <w:p w:rsidR="00D773D3" w:rsidRPr="00E26619" w:rsidRDefault="00D773D3" w:rsidP="00D773D3">
      <w:pPr>
        <w:pStyle w:val="ZnakZnakZnakZnakZnakZnakZnakZnak"/>
        <w:tabs>
          <w:tab w:val="left" w:pos="720"/>
          <w:tab w:val="left" w:pos="851"/>
        </w:tabs>
        <w:spacing w:line="360" w:lineRule="auto"/>
        <w:ind w:left="709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przypadku projektów pozakonkursowych określenie kryteriów wyboru projektów znajduje się w Wezwaniu do złożenia wniosku w trybie pozakonkursowym.</w:t>
      </w:r>
    </w:p>
    <w:p w:rsidR="00D773D3" w:rsidRPr="00E26619" w:rsidRDefault="00D773D3" w:rsidP="00D773D3">
      <w:pPr>
        <w:pStyle w:val="ZnakZnakZnakZnakZnakZnakZnakZnak"/>
        <w:numPr>
          <w:ilvl w:val="0"/>
          <w:numId w:val="9"/>
        </w:numPr>
        <w:tabs>
          <w:tab w:val="left" w:pos="720"/>
        </w:tabs>
        <w:spacing w:line="360" w:lineRule="auto"/>
        <w:ind w:left="1276" w:hanging="862"/>
        <w:rPr>
          <w:rFonts w:asciiTheme="minorHAnsi" w:hAnsiTheme="minorHAnsi" w:cs="Arial"/>
          <w:sz w:val="22"/>
          <w:szCs w:val="18"/>
        </w:rPr>
      </w:pPr>
      <w:r w:rsidRPr="00611F07">
        <w:rPr>
          <w:rFonts w:asciiTheme="minorHAnsi" w:hAnsiTheme="minorHAnsi" w:cs="Arial"/>
          <w:b/>
          <w:sz w:val="22"/>
          <w:szCs w:val="18"/>
        </w:rPr>
        <w:t>kryteria merytoryczne szczegółowe</w:t>
      </w:r>
      <w:r w:rsidRPr="00E26619">
        <w:rPr>
          <w:rFonts w:asciiTheme="minorHAnsi" w:hAnsiTheme="minorHAnsi" w:cs="Arial"/>
          <w:sz w:val="22"/>
          <w:szCs w:val="18"/>
        </w:rPr>
        <w:t xml:space="preserve"> – punktowe dla projektów konkursowych;</w:t>
      </w:r>
    </w:p>
    <w:p w:rsidR="00D773D3" w:rsidRPr="00E26619" w:rsidRDefault="00D773D3" w:rsidP="00D773D3">
      <w:pPr>
        <w:pStyle w:val="ZnakZnakZnakZnakZnakZnakZnakZnak"/>
        <w:tabs>
          <w:tab w:val="left" w:pos="720"/>
        </w:tabs>
        <w:spacing w:line="360" w:lineRule="auto"/>
        <w:ind w:left="709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przypadku projektów konkursowych przyjmuje się, że projekt spełnia kryteria merytoryczne punktowe w sytuacji, gdy suma punktów uzyskanych podczas oceny kryteriów merytorycznych stanowi, co najmniej 60% maksymalnej możliwej do uzyskania liczby punktów.</w:t>
      </w:r>
    </w:p>
    <w:p w:rsidR="00D773D3" w:rsidRPr="00E26619" w:rsidRDefault="00D773D3" w:rsidP="00D773D3">
      <w:pPr>
        <w:pStyle w:val="ZnakZnakZnakZnakZnakZnakZnakZnak"/>
        <w:tabs>
          <w:tab w:val="left" w:pos="720"/>
        </w:tabs>
        <w:spacing w:line="360" w:lineRule="auto"/>
        <w:ind w:left="709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lastRenderedPageBreak/>
        <w:t>W uzasadnionych przypadkach, jeżeli wynika to z Regulaminu konkursu, dopuszcza się odstąpienie od wymogu 60% limitu punktów dopuszczającego projekt do dalszej oceny.</w:t>
      </w:r>
    </w:p>
    <w:p w:rsidR="00D773D3" w:rsidRPr="00E26619" w:rsidRDefault="00D773D3" w:rsidP="00D773D3">
      <w:pPr>
        <w:pStyle w:val="ZnakZnakZnakZnakZnakZnakZnakZnak"/>
        <w:numPr>
          <w:ilvl w:val="0"/>
          <w:numId w:val="9"/>
        </w:numPr>
        <w:tabs>
          <w:tab w:val="left" w:pos="720"/>
        </w:tabs>
        <w:spacing w:line="360" w:lineRule="auto"/>
        <w:ind w:left="1276" w:hanging="862"/>
        <w:rPr>
          <w:rFonts w:asciiTheme="minorHAnsi" w:hAnsiTheme="minorHAnsi" w:cs="Arial"/>
          <w:sz w:val="22"/>
          <w:szCs w:val="18"/>
        </w:rPr>
      </w:pPr>
      <w:r w:rsidRPr="00611F07">
        <w:rPr>
          <w:rFonts w:asciiTheme="minorHAnsi" w:hAnsiTheme="minorHAnsi" w:cs="Arial"/>
          <w:b/>
          <w:sz w:val="22"/>
          <w:szCs w:val="18"/>
        </w:rPr>
        <w:t>kryteria merytoryczne szczegółowe zgodności ze strategią ZIT WOF</w:t>
      </w:r>
      <w:r w:rsidRPr="00E26619">
        <w:rPr>
          <w:rFonts w:asciiTheme="minorHAnsi" w:hAnsiTheme="minorHAnsi" w:cs="Arial"/>
          <w:sz w:val="22"/>
          <w:szCs w:val="18"/>
        </w:rPr>
        <w:t xml:space="preserve"> – punktowe dla projektów konkursowych, 0/1 dla projektów pozakonkursowych;</w:t>
      </w:r>
    </w:p>
    <w:p w:rsidR="00D773D3" w:rsidRPr="00E26619" w:rsidRDefault="00D773D3" w:rsidP="00D773D3">
      <w:pPr>
        <w:pStyle w:val="ZnakZnakZnakZnakZnakZnakZnakZnak"/>
        <w:tabs>
          <w:tab w:val="left" w:pos="720"/>
        </w:tabs>
        <w:spacing w:line="360" w:lineRule="auto"/>
        <w:ind w:left="851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przypadku stosowania kryteriów punktowych kryteria:</w:t>
      </w:r>
    </w:p>
    <w:p w:rsidR="00D773D3" w:rsidRPr="00E26619" w:rsidRDefault="00D773D3" w:rsidP="00D773D3">
      <w:pPr>
        <w:pStyle w:val="ZnakZnakZnakZnakZnakZnakZnakZnak"/>
        <w:tabs>
          <w:tab w:val="left" w:pos="720"/>
        </w:tabs>
        <w:spacing w:line="360" w:lineRule="auto"/>
        <w:ind w:left="851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 xml:space="preserve"> - stanowią minimum 30 % ogólnej liczby punktów możliwych do uzyskania na etapie oceny merytorycznej</w:t>
      </w:r>
      <w:r>
        <w:rPr>
          <w:rFonts w:asciiTheme="minorHAnsi" w:hAnsiTheme="minorHAnsi" w:cs="Arial"/>
          <w:sz w:val="22"/>
          <w:szCs w:val="18"/>
        </w:rPr>
        <w:br/>
      </w:r>
      <w:r w:rsidRPr="00E26619">
        <w:rPr>
          <w:rFonts w:asciiTheme="minorHAnsi" w:hAnsiTheme="minorHAnsi" w:cs="Arial"/>
          <w:sz w:val="22"/>
          <w:szCs w:val="18"/>
        </w:rPr>
        <w:t>oraz</w:t>
      </w:r>
      <w:r>
        <w:rPr>
          <w:rFonts w:asciiTheme="minorHAnsi" w:hAnsiTheme="minorHAnsi" w:cs="Arial"/>
          <w:sz w:val="22"/>
          <w:szCs w:val="18"/>
        </w:rPr>
        <w:br/>
      </w:r>
      <w:r w:rsidRPr="00E26619">
        <w:rPr>
          <w:rFonts w:asciiTheme="minorHAnsi" w:hAnsiTheme="minorHAnsi" w:cs="Arial"/>
          <w:sz w:val="22"/>
          <w:szCs w:val="18"/>
        </w:rPr>
        <w:t>- przyjmuje się, że projekt spełnia ww. kryteria w sytuacji, gdy projekt uzyska przynajmniej 50% maksymalnej liczby punktów.</w:t>
      </w:r>
    </w:p>
    <w:p w:rsidR="00D773D3" w:rsidRPr="00E26619" w:rsidRDefault="00D773D3" w:rsidP="00D773D3">
      <w:pPr>
        <w:pStyle w:val="ZnakZnakZnakZnakZnakZnakZnakZnak"/>
        <w:tabs>
          <w:tab w:val="left" w:pos="720"/>
        </w:tabs>
        <w:spacing w:line="360" w:lineRule="auto"/>
        <w:ind w:left="851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przypadku kryteriów 0/1 uzyskanie przez projekt pozytywnej oceny oznacza spełnienie wszystkich 0/1 kryteriów.</w:t>
      </w:r>
    </w:p>
    <w:p w:rsidR="00D773D3" w:rsidRPr="00E26619" w:rsidRDefault="00D773D3" w:rsidP="00D773D3">
      <w:pPr>
        <w:pStyle w:val="ZnakZnakZnakZnakZnakZnakZnakZnak"/>
        <w:tabs>
          <w:tab w:val="left" w:pos="720"/>
        </w:tabs>
        <w:spacing w:before="480" w:after="120" w:line="360" w:lineRule="auto"/>
        <w:ind w:left="1276" w:hanging="862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zależności od specyfiki konkursu stosowane są wybrane pozycje kryteriów.</w:t>
      </w:r>
    </w:p>
    <w:p w:rsidR="00D773D3" w:rsidRPr="00E26619" w:rsidRDefault="00D773D3" w:rsidP="00D773D3">
      <w:pPr>
        <w:pStyle w:val="ZnakZnakZnakZnakZnakZnakZnakZnak"/>
        <w:tabs>
          <w:tab w:val="left" w:pos="426"/>
        </w:tabs>
        <w:spacing w:after="120" w:line="360" w:lineRule="auto"/>
        <w:ind w:left="426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przypadku, gdy ocenie podlega projekt pozakonkursowy, zapis dotyczący Regulaminu konkursu odnosi się do Wezwania do złożenia wniosku w trybie pozakonkursowym.</w:t>
      </w:r>
    </w:p>
    <w:p w:rsidR="00D773D3" w:rsidRPr="00F704F8" w:rsidRDefault="00D773D3" w:rsidP="00D773D3">
      <w:pPr>
        <w:pStyle w:val="ZnakZnakZnakZnakZnakZnakZnakZnak"/>
        <w:tabs>
          <w:tab w:val="left" w:pos="720"/>
        </w:tabs>
        <w:ind w:left="709"/>
        <w:contextualSpacing/>
        <w:rPr>
          <w:rFonts w:asciiTheme="minorHAnsi" w:hAnsiTheme="minorHAnsi" w:cs="Arial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 </w:t>
      </w:r>
      <w:r w:rsidRPr="00F704F8">
        <w:rPr>
          <w:rFonts w:asciiTheme="minorHAnsi" w:hAnsiTheme="minorHAnsi" w:cs="Arial"/>
          <w:sz w:val="22"/>
          <w:szCs w:val="18"/>
        </w:rPr>
        <w:br w:type="page"/>
      </w:r>
    </w:p>
    <w:p w:rsidR="00D773D3" w:rsidRDefault="00D773D3" w:rsidP="004F0E14">
      <w:pPr>
        <w:pStyle w:val="Nagwek1"/>
        <w:rPr>
          <w:lang w:eastAsia="pl-PL"/>
        </w:rPr>
      </w:pPr>
      <w:bookmarkStart w:id="7" w:name="_Toc457226059"/>
      <w:bookmarkStart w:id="8" w:name="_Toc457376809"/>
      <w:bookmarkStart w:id="9" w:name="_Toc457381385"/>
      <w:bookmarkStart w:id="10" w:name="_Toc462739267"/>
      <w:r w:rsidRPr="00442C92">
        <w:rPr>
          <w:lang w:eastAsia="pl-PL"/>
        </w:rPr>
        <w:lastRenderedPageBreak/>
        <w:t xml:space="preserve">1. Kryteria </w:t>
      </w:r>
      <w:r w:rsidRPr="00A96AA2">
        <w:t>formalne</w:t>
      </w:r>
      <w:bookmarkEnd w:id="7"/>
      <w:bookmarkEnd w:id="8"/>
      <w:bookmarkEnd w:id="9"/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639"/>
        <w:gridCol w:w="7428"/>
        <w:gridCol w:w="1117"/>
        <w:gridCol w:w="1541"/>
      </w:tblGrid>
      <w:tr w:rsidR="00D773D3" w:rsidRPr="00611F07" w:rsidTr="0098308D">
        <w:trPr>
          <w:tblHeader/>
        </w:trPr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611F07">
              <w:rPr>
                <w:rFonts w:eastAsia="Calibri" w:cs="Times New Roman"/>
                <w:b/>
                <w:szCs w:val="22"/>
              </w:rPr>
              <w:t>Lp.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611F07">
              <w:rPr>
                <w:rFonts w:eastAsia="Calibri" w:cs="Times New Roman"/>
                <w:b/>
                <w:szCs w:val="22"/>
              </w:rPr>
              <w:t>Nazwa kryterium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611F07">
              <w:rPr>
                <w:rFonts w:eastAsia="Calibri" w:cs="Times New Roman"/>
                <w:b/>
                <w:szCs w:val="22"/>
              </w:rPr>
              <w:t>Opis kryterium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611F07">
              <w:rPr>
                <w:rFonts w:eastAsia="Calibri" w:cs="Times New Roman"/>
                <w:b/>
                <w:szCs w:val="22"/>
              </w:rPr>
              <w:t>Punktacja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611F07">
              <w:rPr>
                <w:rFonts w:eastAsia="Calibri" w:cs="Times New Roman"/>
                <w:b/>
                <w:szCs w:val="22"/>
              </w:rPr>
              <w:t>Możliwość uzupełnienia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1.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Poprawność i kompletność złożenia  wniosku o dofinansowanie projektu oraz załączników.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W ramach kryterium weryfikowane będzie, czy łącznie zostały spełnione następujące elementy:</w:t>
            </w:r>
          </w:p>
          <w:p w:rsidR="00D773D3" w:rsidRPr="00611F07" w:rsidRDefault="00D773D3" w:rsidP="00D773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wniosek o dofinansowanie wraz z  załącznikami zostały  podpisane przez osobę upoważnioną do reprezentowania wnioskodawcy w sposób określony w Regulaminie konkursu;</w:t>
            </w:r>
          </w:p>
          <w:p w:rsidR="00D773D3" w:rsidRPr="00611F07" w:rsidRDefault="00D773D3" w:rsidP="00D773D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wszystkie wymagane pola wniosku o dofinansowanie zostały wypełnione</w:t>
            </w:r>
          </w:p>
          <w:p w:rsidR="00D773D3" w:rsidRPr="00611F07" w:rsidRDefault="00D773D3" w:rsidP="00D773D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pola opisowe wypełniono treścią dającą się interpretować znaczeniowo, zapisaną w języku polskim;</w:t>
            </w:r>
          </w:p>
          <w:p w:rsidR="00D773D3" w:rsidRPr="00611F07" w:rsidRDefault="00D773D3" w:rsidP="00D773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wnioskodawca złożył wszystkie wymagane oświadczenia znajdujące się we wniosku o dofinansowanie;</w:t>
            </w:r>
          </w:p>
          <w:p w:rsidR="00D773D3" w:rsidRPr="00611F07" w:rsidRDefault="00D773D3" w:rsidP="00D773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wnioskodawca złożył wszystkie wymagane załączniki – zgodnie z Regulaminem konkursu / w przypadku projektów pozakonkursowych zgodnie z wykazem załączników niezbędnych do złożenia wniosku;</w:t>
            </w:r>
          </w:p>
          <w:p w:rsidR="00D773D3" w:rsidRPr="00611F07" w:rsidRDefault="00D773D3" w:rsidP="00D773D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załączniki do wniosku o dofinansowanie są aktualne i sporządzone na właściwych formularzach/we właściwej formie;</w:t>
            </w:r>
          </w:p>
          <w:p w:rsidR="00D773D3" w:rsidRPr="00611F07" w:rsidRDefault="00D773D3" w:rsidP="00D773D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uzupełnienie wniosku o dofinansowanie zostało złożone w terminie określonym w piśmie o uzupełnienie wniosku (jeśli dotyczy).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2.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Wnioskodawca (oraz Partnerzy) nie podlega/ podlegają wykluczeniu z ubiegania się o dofinansowanie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weryfikowane będzie czy wnioskodawca (oraz partnerzy – jeśli dotyczy) nie podlega/podlegają wykluczeniu z ubiegania się o dofinansowanie. Ocena w ramach kryterium odbywa się w oparciu o oświadczenia złożone przez wnioskodawcę stanowiące integralna część wniosku o dofinansowanie projektu.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NIE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3.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 w:rsidRPr="00611F07">
              <w:rPr>
                <w:rFonts w:eastAsia="Calibri" w:cs="Times New Roman"/>
              </w:rPr>
              <w:t>Kwalifikowalność</w:t>
            </w:r>
            <w:proofErr w:type="spellEnd"/>
            <w:r w:rsidRPr="00611F07">
              <w:rPr>
                <w:rFonts w:eastAsia="Calibri" w:cs="Times New Roman"/>
              </w:rPr>
              <w:t xml:space="preserve"> wnioskodawcy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ind w:left="238" w:hanging="238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ocenie podlega:</w:t>
            </w:r>
          </w:p>
          <w:p w:rsidR="00D773D3" w:rsidRPr="00611F07" w:rsidRDefault="00D773D3" w:rsidP="00D773D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czy kategoria wnioskodawcy jest zgodna listą podmiotów uprawnionych </w:t>
            </w:r>
            <w:r w:rsidRPr="00611F07">
              <w:rPr>
                <w:rFonts w:eastAsia="Calibri" w:cs="Times New Roman"/>
              </w:rPr>
              <w:lastRenderedPageBreak/>
              <w:t>do ubiegania się o dofinansowanie wskazaną w Regulaminie konkursu lub Wykazem Projektów Pozakonkursowych EFRR RPO WM 2014-2020 (w przypadku projektów pozakonkursowych);</w:t>
            </w:r>
          </w:p>
          <w:p w:rsidR="00D773D3" w:rsidRPr="00611F07" w:rsidRDefault="00D773D3" w:rsidP="00D773D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w przypadku projektów realizowanych w partnerstwie, partnerstwo jest zgodne z zapisami  Regulaminu konkursu.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 xml:space="preserve">4.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 w:rsidRPr="00611F07">
              <w:rPr>
                <w:rFonts w:eastAsia="Calibri" w:cs="Times New Roman"/>
              </w:rPr>
              <w:t>Kwalifikowalność</w:t>
            </w:r>
            <w:proofErr w:type="spellEnd"/>
            <w:r w:rsidRPr="00611F07">
              <w:rPr>
                <w:rFonts w:eastAsia="Calibri" w:cs="Times New Roman"/>
              </w:rPr>
              <w:t xml:space="preserve"> projektu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ocenie podlega czy:</w:t>
            </w:r>
          </w:p>
          <w:p w:rsidR="00D773D3" w:rsidRPr="00611F07" w:rsidRDefault="00D773D3" w:rsidP="00D773D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projekt realizowany będzie na terenie województwa mazowieckiego lub zgodnie z zapisami Regulaminu konkursu /formularzu projektu pozakonkursowego EFRR RPO 2014-2020 w przypadku projektów pozakonkursowych;</w:t>
            </w:r>
          </w:p>
          <w:p w:rsidR="00D773D3" w:rsidRPr="00611F07" w:rsidRDefault="00D773D3" w:rsidP="00D773D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projekt jest zgodny z celami działania/</w:t>
            </w:r>
            <w:proofErr w:type="spellStart"/>
            <w:r w:rsidRPr="00611F07">
              <w:rPr>
                <w:rFonts w:eastAsia="Calibri" w:cs="Times New Roman"/>
              </w:rPr>
              <w:t>poddziałania</w:t>
            </w:r>
            <w:proofErr w:type="spellEnd"/>
            <w:r w:rsidRPr="00611F07">
              <w:rPr>
                <w:rFonts w:eastAsia="Calibri" w:cs="Times New Roman"/>
              </w:rPr>
              <w:t>;</w:t>
            </w:r>
          </w:p>
          <w:p w:rsidR="00D773D3" w:rsidRPr="00611F07" w:rsidRDefault="00D773D3" w:rsidP="00D773D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typ projektu jest zgodny z typem działania/</w:t>
            </w:r>
            <w:proofErr w:type="spellStart"/>
            <w:r w:rsidRPr="00611F07">
              <w:rPr>
                <w:rFonts w:eastAsia="Calibri" w:cs="Times New Roman"/>
              </w:rPr>
              <w:t>poddziałania</w:t>
            </w:r>
            <w:proofErr w:type="spellEnd"/>
            <w:r w:rsidRPr="00611F07">
              <w:rPr>
                <w:rFonts w:eastAsia="Calibri" w:cs="Times New Roman"/>
              </w:rPr>
              <w:t xml:space="preserve">; </w:t>
            </w:r>
          </w:p>
          <w:p w:rsidR="00D773D3" w:rsidRPr="00611F07" w:rsidRDefault="00D773D3" w:rsidP="00D773D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projekt jest zgodny z przepisami art. 65 ust. 6 i art. 125 ust. 3 lit. e) i f) Rozporządzenia Parlamentu Europejskiego i Rady (UE) nr 1303/2013 z dnia 17 grudnia 2013 r. tj.:</w:t>
            </w:r>
          </w:p>
          <w:p w:rsidR="00D773D3" w:rsidRPr="00611F07" w:rsidRDefault="00D773D3" w:rsidP="0098308D">
            <w:pPr>
              <w:spacing w:after="0" w:line="240" w:lineRule="auto"/>
              <w:ind w:left="780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projekt nie został zakończony w rozumieniu art. 65 ust. 6,</w:t>
            </w:r>
          </w:p>
          <w:p w:rsidR="00D773D3" w:rsidRPr="00611F07" w:rsidRDefault="00D773D3" w:rsidP="0098308D">
            <w:pPr>
              <w:spacing w:after="0" w:line="240" w:lineRule="auto"/>
              <w:ind w:left="780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wnioskodawca nie rozpoczął realizacji projektu przed dniem złożenia wniosku o dofinansowanie albo, że realizując projekt przed dniem złożenia wniosku, przestrzegał obowiązujących przepisów prawa dotyczących danej operacji</w:t>
            </w:r>
            <w:r w:rsidRPr="00611F07">
              <w:rPr>
                <w:rFonts w:eastAsia="Calibri" w:cs="Times New Roman"/>
                <w:vertAlign w:val="superscript"/>
              </w:rPr>
              <w:footnoteReference w:id="1"/>
            </w:r>
            <w:r w:rsidRPr="00611F07">
              <w:rPr>
                <w:rFonts w:eastAsia="Calibri" w:cs="Times New Roman"/>
              </w:rPr>
              <w:t xml:space="preserve"> (art. 125 ust. 3 lit. e),</w:t>
            </w:r>
          </w:p>
          <w:p w:rsidR="00D773D3" w:rsidRPr="00611F07" w:rsidRDefault="00D773D3" w:rsidP="0098308D">
            <w:pPr>
              <w:spacing w:after="0" w:line="240" w:lineRule="auto"/>
              <w:ind w:left="780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- projekt nie obejmuje przedsięwzięć będących częścią operacji, które zostały objęte lub powinny zostać objęte procedurą odzyskiwania zgodnie z art. 71 (trwałość operacji) w następstwie przeniesienia działalności produkcyjnej poza obszar objęty programem (art. 125 ust. 3 </w:t>
            </w:r>
            <w:r w:rsidRPr="00611F07">
              <w:rPr>
                <w:rFonts w:eastAsia="Calibri" w:cs="Times New Roman"/>
              </w:rPr>
              <w:lastRenderedPageBreak/>
              <w:t>lit. f).</w:t>
            </w:r>
          </w:p>
          <w:p w:rsidR="00D773D3" w:rsidRPr="00611F07" w:rsidRDefault="00D773D3" w:rsidP="0098308D">
            <w:pPr>
              <w:spacing w:after="0" w:line="240" w:lineRule="auto"/>
              <w:ind w:left="780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  <w:bCs/>
                <w:iCs/>
              </w:rPr>
              <w:t>Kryterium „d” weryfikowane na podstawie złożonych oświadczeń stanowiących integralną część wniosku o dofinansowanie oraz załącznika w postaci harmonogramu realizacji zamówień publicznych w ramach projektu.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 xml:space="preserve">5.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proofErr w:type="spellStart"/>
            <w:r w:rsidRPr="00611F07">
              <w:rPr>
                <w:rFonts w:eastAsia="Calibri" w:cs="Times New Roman"/>
              </w:rPr>
              <w:t>Kwalifikowalność</w:t>
            </w:r>
            <w:proofErr w:type="spellEnd"/>
            <w:r w:rsidRPr="00611F07">
              <w:rPr>
                <w:rFonts w:eastAsia="Calibri" w:cs="Times New Roman"/>
              </w:rPr>
              <w:t xml:space="preserve"> wydatków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W ramach kryterium weryfikowana jest potencjalna </w:t>
            </w:r>
            <w:proofErr w:type="spellStart"/>
            <w:r w:rsidRPr="00611F07">
              <w:rPr>
                <w:rFonts w:eastAsia="Calibri" w:cs="Times New Roman"/>
              </w:rPr>
              <w:t>kwalifikowalność</w:t>
            </w:r>
            <w:proofErr w:type="spellEnd"/>
            <w:r w:rsidRPr="00611F07">
              <w:rPr>
                <w:rFonts w:eastAsia="Calibri" w:cs="Times New Roman"/>
              </w:rPr>
              <w:t xml:space="preserve"> wydatków planowanych do poniesienia, tj. czy kategorie wydatków zawarte we wniosku o dofinansowanie projektu są prawidłowo określone - zgodnie z wytycznymi programowymi oraz zapisami Regulaminu konkursu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6.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z Regulaminem Konkursu / formularzem projektu pozakonkursowego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weryfikacji podlegają elementy wskazane do oceny w Regulaminie konkursu/formularzu projektu pozakonkursowego EFRR RPO 2014-2020.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7.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Specyficzne kryteria dotyczące danego działania/</w:t>
            </w:r>
            <w:proofErr w:type="spellStart"/>
            <w:r w:rsidRPr="00611F07">
              <w:rPr>
                <w:rFonts w:eastAsia="Calibri" w:cs="Times New Roman"/>
              </w:rPr>
              <w:t>poddziałania</w:t>
            </w:r>
            <w:proofErr w:type="spellEnd"/>
            <w:r w:rsidRPr="00611F07">
              <w:rPr>
                <w:rFonts w:eastAsia="Calibri" w:cs="Times New Roman"/>
              </w:rPr>
              <w:t xml:space="preserve">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ocenie podlega:</w:t>
            </w:r>
          </w:p>
          <w:p w:rsidR="00D773D3" w:rsidRPr="00611F07" w:rsidRDefault="00D773D3" w:rsidP="00D773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kategoria interwencji jest zgodna  z Regulaminem konkursu;</w:t>
            </w:r>
          </w:p>
          <w:p w:rsidR="00D773D3" w:rsidRPr="00611F07" w:rsidRDefault="00D773D3" w:rsidP="00D773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okres realizacji projektu jest zgodny z Regulaminem konkursu;</w:t>
            </w:r>
          </w:p>
          <w:p w:rsidR="00D773D3" w:rsidRPr="00611F07" w:rsidRDefault="00D773D3" w:rsidP="00D773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Wnioskodawca uwzględnił limity dotyczące:</w:t>
            </w:r>
          </w:p>
          <w:p w:rsidR="00D773D3" w:rsidRPr="00611F07" w:rsidRDefault="00D773D3" w:rsidP="0098308D">
            <w:pPr>
              <w:spacing w:after="0" w:line="240" w:lineRule="auto"/>
              <w:ind w:left="720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 maksymalnego poziomu dofinansowania;</w:t>
            </w:r>
          </w:p>
          <w:p w:rsidR="00D773D3" w:rsidRPr="00611F07" w:rsidRDefault="00D773D3" w:rsidP="0098308D">
            <w:pPr>
              <w:spacing w:after="0" w:line="240" w:lineRule="auto"/>
              <w:ind w:left="720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minimalnego wkładu własnego;</w:t>
            </w:r>
          </w:p>
          <w:p w:rsidR="00D773D3" w:rsidRPr="00611F07" w:rsidRDefault="00D773D3" w:rsidP="0098308D">
            <w:pPr>
              <w:spacing w:after="0" w:line="240" w:lineRule="auto"/>
              <w:ind w:left="720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minimalnej/maksymalnej wartości projektu</w:t>
            </w:r>
          </w:p>
          <w:p w:rsidR="00D773D3" w:rsidRPr="00611F07" w:rsidRDefault="00D773D3" w:rsidP="0098308D">
            <w:pPr>
              <w:spacing w:after="0" w:line="240" w:lineRule="auto"/>
              <w:ind w:left="720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określone w SZOOP lub Regulaminie konkursu;</w:t>
            </w:r>
          </w:p>
          <w:p w:rsidR="00D773D3" w:rsidRPr="00611F07" w:rsidRDefault="00D773D3" w:rsidP="00D773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wnioskodawca wybrał wszystkie wskaźniki określone w Regulaminie konkursu i określił ich wartości docelowe.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8.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z prawodawstwem krajowym i unijnym w zakresie pomocy publicznej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Kryterium uważa się za spełnione jeżeli:</w:t>
            </w:r>
          </w:p>
          <w:p w:rsidR="00D773D3" w:rsidRPr="00611F07" w:rsidRDefault="00D773D3" w:rsidP="00D773D3">
            <w:pPr>
              <w:numPr>
                <w:ilvl w:val="0"/>
                <w:numId w:val="7"/>
              </w:numPr>
              <w:spacing w:after="0" w:line="240" w:lineRule="auto"/>
              <w:ind w:left="248" w:hanging="248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konkursach zorientowanych wyłącznie na wsparcie projektów, których dofinansowanie nie stanowi pomocy publicznej, dokonana ocena potwierdzi brak spełnienia przesłanek z art. 107 ust. 1 TFUE;</w:t>
            </w:r>
          </w:p>
          <w:p w:rsidR="00D773D3" w:rsidRPr="00611F07" w:rsidRDefault="00D773D3" w:rsidP="00D773D3">
            <w:pPr>
              <w:numPr>
                <w:ilvl w:val="0"/>
                <w:numId w:val="7"/>
              </w:numPr>
              <w:spacing w:after="0" w:line="240" w:lineRule="auto"/>
              <w:ind w:left="238" w:hanging="238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w konkursach, w których dotacja dla projektu stanowi pomoc publiczną/pomoc de </w:t>
            </w:r>
            <w:proofErr w:type="spellStart"/>
            <w:r w:rsidRPr="00611F07">
              <w:rPr>
                <w:rFonts w:eastAsia="Calibri" w:cs="Times New Roman"/>
              </w:rPr>
              <w:t>minimis</w:t>
            </w:r>
            <w:proofErr w:type="spellEnd"/>
            <w:r w:rsidRPr="00611F07">
              <w:rPr>
                <w:rFonts w:eastAsia="Calibri" w:cs="Times New Roman"/>
              </w:rPr>
              <w:t xml:space="preserve">, ocena dokonywana w oparciu o kryteria </w:t>
            </w:r>
            <w:r w:rsidRPr="00611F07">
              <w:rPr>
                <w:rFonts w:eastAsia="Calibri" w:cs="Times New Roman"/>
              </w:rPr>
              <w:lastRenderedPageBreak/>
              <w:t xml:space="preserve">szczegółowe zawarte w tabeli nr 1.1 zakończy się wynikiem pozytywnym. 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>9.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dokumentacji środowiskowej z obowiązującymi przepisami krajowymi i unijnymi w zakresie ochrony środowiska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Ocena kryterium dokonywana jest w oparciu o kryteria szczegółowe  zawarte w tabeli nr 1.2. 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10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projektu z zasadą równości szans kobiet i mężczyzn</w:t>
            </w:r>
            <w:r w:rsidRPr="00611F07" w:rsidDel="009E37B9">
              <w:rPr>
                <w:rFonts w:eastAsia="Calibri" w:cs="Times New Roman"/>
              </w:rPr>
              <w:t xml:space="preserve">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Kryterium uważa się za spełnione jeśli  wnioskodawca  wykaże pozytywny wpływ projektu na zasadę równości szans kobiet i mężczyzn.</w:t>
            </w:r>
          </w:p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Dopuszcza się, w uzasadnionych przypadkach, neutralny wpływ projektu na zasadę równości szans kobiet i mężczyzn.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11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Zgodność projektu z zasadą równości szans i niedyskryminacji w tym dostępności dla osób z </w:t>
            </w:r>
            <w:proofErr w:type="spellStart"/>
            <w:r w:rsidRPr="00611F07">
              <w:rPr>
                <w:rFonts w:eastAsia="Calibri" w:cs="Times New Roman"/>
              </w:rPr>
              <w:t>niepełnosprawnościami</w:t>
            </w:r>
            <w:proofErr w:type="spellEnd"/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Kryterium uważa się za spełnione jeśli wnioskodawca wykaże pozytywny wpływ projektu na zasadę równości szans i niedyskryminacji w tym dostępności dla osób z </w:t>
            </w:r>
            <w:proofErr w:type="spellStart"/>
            <w:r w:rsidRPr="00611F07">
              <w:rPr>
                <w:rFonts w:eastAsia="Calibri" w:cs="Times New Roman"/>
              </w:rPr>
              <w:t>niepełnosprawnościami</w:t>
            </w:r>
            <w:proofErr w:type="spellEnd"/>
            <w:r w:rsidRPr="00611F07">
              <w:rPr>
                <w:rFonts w:eastAsia="Calibri" w:cs="Times New Roman"/>
              </w:rPr>
              <w:t>.</w:t>
            </w:r>
          </w:p>
          <w:p w:rsidR="00D773D3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Dopuszcza się, w uzasadnionych przypadkach, neutralny wpływ projektu na zasadę równości szans i niedyskryminacji, w tym dostępności dla osób z </w:t>
            </w:r>
            <w:proofErr w:type="spellStart"/>
            <w:r w:rsidRPr="00611F07">
              <w:rPr>
                <w:rFonts w:eastAsia="Calibri" w:cs="Times New Roman"/>
              </w:rPr>
              <w:t>niepełnosprawnościami</w:t>
            </w:r>
            <w:proofErr w:type="spellEnd"/>
            <w:r w:rsidRPr="00611F07">
              <w:rPr>
                <w:rFonts w:eastAsia="Calibri" w:cs="Times New Roman"/>
              </w:rPr>
              <w:t xml:space="preserve">. </w:t>
            </w:r>
          </w:p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szczególności weryfikowane będzie czy wnioskodawca zapewnił, że w ramach projektu zastosowano zasady projektowania uniwersalnego.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12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projektu z zasadą zrównoważonego rozwoju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Kryterium uważa się za spełnione jeśli wnioskodawca wykaże pozytywny wpływ projektu na  zasadę zrównoważonego rozwoju.</w:t>
            </w:r>
          </w:p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Dopuszcza się, w uzasadnionych przypadkach, neutralny wpływ projektu na zasadę zrównoważonego rozwoju.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13.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Poprawność zaklasyfikowania projektu jako „duży projekt”.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W kryterium podlega ocenie  czy prawidłowo zaklasyfikowano projekt jako spełniający lub nie spełniający definicji dużego projektu w rozumieniu art. 100 rozporządzenia PE i Rady (UE) nr 1303/2013, tzn. czy ww. status projektu, zadeklarowany we Wniosku o dofinansowanie projektu, jest zgodny z </w:t>
            </w:r>
            <w:r w:rsidRPr="00611F07">
              <w:rPr>
                <w:rFonts w:eastAsia="Calibri" w:cs="Times New Roman"/>
              </w:rPr>
              <w:lastRenderedPageBreak/>
              <w:t>oświadczeniem Wnioskodawcy i dokumentacją techniczną (jeśli dotyczy).</w:t>
            </w:r>
          </w:p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W przypadku projektu oznaczonego jako niebędący „dużym projektem”, ocenie podlega także, czy z treści Wniosku o dofinansowanie projektu lub załączników nie wynika, że jest on częścią niepodzielnego zadania o sprecyzowanym charakterze gospodarczym lub technicznym, które posiada jasno określone cele i której całkowite koszty kwalifikowane przekraczają kwotę 50 mln EUR, a w przypadku operacji przyczyniających się do osiągnięcia celu tematycznego na mocy art. 9 </w:t>
            </w:r>
            <w:proofErr w:type="spellStart"/>
            <w:r w:rsidRPr="00611F07">
              <w:rPr>
                <w:rFonts w:eastAsia="Calibri" w:cs="Times New Roman"/>
              </w:rPr>
              <w:t>pkt</w:t>
            </w:r>
            <w:proofErr w:type="spellEnd"/>
            <w:r w:rsidRPr="00611F07">
              <w:rPr>
                <w:rFonts w:eastAsia="Calibri" w:cs="Times New Roman"/>
              </w:rPr>
              <w:t xml:space="preserve"> 7 rozporządzenia PE i Rady (UE) nr 1303/2013, której całkowite koszty </w:t>
            </w:r>
            <w:proofErr w:type="spellStart"/>
            <w:r w:rsidRPr="00611F07">
              <w:rPr>
                <w:rFonts w:eastAsia="Calibri" w:cs="Times New Roman"/>
              </w:rPr>
              <w:t>kwalifikowalne</w:t>
            </w:r>
            <w:proofErr w:type="spellEnd"/>
            <w:r w:rsidRPr="00611F07">
              <w:rPr>
                <w:rFonts w:eastAsia="Calibri" w:cs="Times New Roman"/>
              </w:rPr>
              <w:t xml:space="preserve"> przekraczają kwotę 75 mln EUR.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</w:tbl>
    <w:p w:rsidR="00D773D3" w:rsidRDefault="00D773D3" w:rsidP="00D773D3">
      <w:pPr>
        <w:rPr>
          <w:b/>
        </w:rPr>
      </w:pPr>
      <w:r>
        <w:rPr>
          <w:b/>
        </w:rPr>
        <w:lastRenderedPageBreak/>
        <w:br w:type="page"/>
      </w:r>
    </w:p>
    <w:p w:rsidR="00D773D3" w:rsidRPr="00442C92" w:rsidRDefault="00D773D3" w:rsidP="004F0E14">
      <w:pPr>
        <w:pStyle w:val="Nagwek1"/>
      </w:pPr>
      <w:bookmarkStart w:id="11" w:name="_Toc457226061"/>
      <w:bookmarkStart w:id="12" w:name="_Toc457376811"/>
      <w:bookmarkStart w:id="13" w:name="_Toc457381387"/>
      <w:bookmarkStart w:id="14" w:name="_Toc462739268"/>
      <w:r w:rsidRPr="00442C92">
        <w:lastRenderedPageBreak/>
        <w:t>1.1 Kryteria dotyczące pomocy publicznej</w:t>
      </w:r>
      <w:bookmarkEnd w:id="11"/>
      <w:bookmarkEnd w:id="12"/>
      <w:bookmarkEnd w:id="13"/>
      <w:bookmarkEnd w:id="14"/>
    </w:p>
    <w:tbl>
      <w:tblPr>
        <w:tblpPr w:leftFromText="141" w:rightFromText="141" w:vertAnchor="text" w:horzAnchor="margin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3694"/>
        <w:gridCol w:w="8350"/>
        <w:gridCol w:w="1462"/>
      </w:tblGrid>
      <w:tr w:rsidR="00D773D3" w:rsidRPr="00F704F8" w:rsidTr="0098308D">
        <w:trPr>
          <w:tblHeader/>
        </w:trPr>
        <w:tc>
          <w:tcPr>
            <w:tcW w:w="251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L.p.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Kryterium szczegółowe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Opis kryterium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Punktacja</w:t>
            </w:r>
          </w:p>
        </w:tc>
      </w:tr>
      <w:tr w:rsidR="00D773D3" w:rsidRPr="00F704F8" w:rsidTr="0098308D">
        <w:tc>
          <w:tcPr>
            <w:tcW w:w="251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1.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proofErr w:type="spellStart"/>
            <w:r w:rsidRPr="00F704F8">
              <w:t>Kwalifikowalność</w:t>
            </w:r>
            <w:proofErr w:type="spellEnd"/>
            <w:r w:rsidRPr="00F704F8">
              <w:t xml:space="preserve"> Wnioskodawcy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 xml:space="preserve">Kryterium ma potwierdzić, iż podmiot może aplikować o daną kategorię pomocy, nie jest wykluczony na mocy przepisów prawa polskiego i unijnego oraz należy do kręgu podmiotów uprawnionych do aplikowania wskazanych w Regulaminie konkursu. ( w szczególności na podstawie Rozporządzenia Komisji (UE) nr 651/2014 lub rozporządzenia nr KE 1407/13 dotyczącego stosowania pomocy de </w:t>
            </w:r>
            <w:proofErr w:type="spellStart"/>
            <w:r w:rsidRPr="00F704F8">
              <w:t>minimis</w:t>
            </w:r>
            <w:proofErr w:type="spellEnd"/>
            <w:r w:rsidRPr="00F704F8">
              <w:t>.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  <w:tr w:rsidR="00D773D3" w:rsidRPr="00F704F8" w:rsidTr="0098308D">
        <w:tc>
          <w:tcPr>
            <w:tcW w:w="251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2.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Cel i przedmiot projektu zgodny z przeznaczeniem pomocy/kategorią pomocy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W ramach kryterium weryfikowana jest zgodność projektu z celem, przeznaczeniem oraz warunkami dopuszczalności danego rodzaju pomocy określonymi we właściwych podstawach prawnych udzielenia pomocy, w szczególności na podstawie Rozporządzenia Komisji (UE) nr 651/2014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  <w:tr w:rsidR="00D773D3" w:rsidRPr="00F704F8" w:rsidTr="0098308D">
        <w:tc>
          <w:tcPr>
            <w:tcW w:w="251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3.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 xml:space="preserve">Potencjalna </w:t>
            </w:r>
            <w:proofErr w:type="spellStart"/>
            <w:r w:rsidRPr="00F704F8">
              <w:t>kwalifikowalność</w:t>
            </w:r>
            <w:proofErr w:type="spellEnd"/>
            <w:r w:rsidRPr="00F704F8">
              <w:t xml:space="preserve"> wydatków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D773D3" w:rsidRPr="00F704F8" w:rsidRDefault="00D773D3" w:rsidP="0098308D">
            <w:r w:rsidRPr="00F704F8">
              <w:rPr>
                <w:iCs/>
              </w:rPr>
              <w:t>W ramach kryterium ocenie podlegać będzie czy wydatki ujęte jako kwalifikowane w projekcie spełniają warunki </w:t>
            </w:r>
            <w:proofErr w:type="spellStart"/>
            <w:r w:rsidRPr="00F704F8">
              <w:rPr>
                <w:iCs/>
              </w:rPr>
              <w:t>kwalifikowalności</w:t>
            </w:r>
            <w:proofErr w:type="spellEnd"/>
            <w:r w:rsidRPr="00F704F8">
              <w:rPr>
                <w:iCs/>
              </w:rPr>
              <w:t xml:space="preserve"> wskazane we właściwej podstawie prawnej udzielenia pomocy,(…)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  <w:tr w:rsidR="00D773D3" w:rsidRPr="00F704F8" w:rsidTr="0098308D">
        <w:tc>
          <w:tcPr>
            <w:tcW w:w="251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4.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Intensywność i maksymalna wartość pomocy oraz p</w:t>
            </w:r>
            <w:r>
              <w:t>rocentowy poziom dofinansowania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W ramach kryterium weryfikowane będzie w szczególności:</w:t>
            </w:r>
          </w:p>
          <w:p w:rsidR="00D773D3" w:rsidRPr="00F704F8" w:rsidRDefault="00D773D3" w:rsidP="00D773D3">
            <w:pPr>
              <w:pStyle w:val="Akapitzlist0"/>
              <w:numPr>
                <w:ilvl w:val="0"/>
                <w:numId w:val="14"/>
              </w:numPr>
              <w:spacing w:after="0" w:line="240" w:lineRule="auto"/>
              <w:ind w:left="360" w:hanging="284"/>
            </w:pPr>
            <w:r w:rsidRPr="00F704F8">
              <w:t>weryfikacja dopuszczalnej intensywności pomocy oraz zasad kumulacji pomocy;</w:t>
            </w:r>
          </w:p>
          <w:p w:rsidR="00D773D3" w:rsidRPr="00F704F8" w:rsidRDefault="00D773D3" w:rsidP="00D773D3">
            <w:pPr>
              <w:pStyle w:val="Akapitzlist0"/>
              <w:numPr>
                <w:ilvl w:val="0"/>
                <w:numId w:val="14"/>
              </w:numPr>
              <w:spacing w:after="0" w:line="240" w:lineRule="auto"/>
              <w:ind w:left="360" w:hanging="284"/>
            </w:pPr>
            <w:r w:rsidRPr="00F704F8">
              <w:t xml:space="preserve">weryfikacja dopuszczalnego pułapu wsparcia oraz zasad kumulacji w ramach pomocy de </w:t>
            </w:r>
            <w:proofErr w:type="spellStart"/>
            <w:r w:rsidRPr="00F704F8">
              <w:t>minimis</w:t>
            </w:r>
            <w:proofErr w:type="spellEnd"/>
            <w:r w:rsidRPr="00F704F8">
              <w:t>;</w:t>
            </w:r>
          </w:p>
          <w:p w:rsidR="00D773D3" w:rsidRPr="00F704F8" w:rsidRDefault="00D773D3" w:rsidP="00D773D3">
            <w:pPr>
              <w:pStyle w:val="Akapitzlist0"/>
              <w:numPr>
                <w:ilvl w:val="0"/>
                <w:numId w:val="14"/>
              </w:numPr>
              <w:spacing w:after="0" w:line="240" w:lineRule="auto"/>
              <w:ind w:left="360" w:hanging="284"/>
            </w:pPr>
            <w:r w:rsidRPr="00F704F8">
              <w:t>właściwy poziom procentowy dofinansowania wynikający z danego programu pomocowego przy uwzględnieniu rodzaju pomocy oraz wielkości przedsiębiorstwa.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  <w:tr w:rsidR="00D773D3" w:rsidRPr="00F704F8" w:rsidTr="0098308D">
        <w:tc>
          <w:tcPr>
            <w:tcW w:w="251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5.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line="240" w:lineRule="auto"/>
            </w:pPr>
            <w:r w:rsidRPr="00F704F8">
              <w:t>Dodatkowe obowiązki warunkujące zgodność wsparcia w świetle postanowień podstaw prawnych udzielania pomocy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line="240" w:lineRule="auto"/>
            </w:pPr>
            <w:r w:rsidRPr="00F704F8">
              <w:t>Kryterium ma sprawdzić, czy Beneficjent spełnia dodatkowe szczegółowe warunki otrzymania pomocy określone we właściwym rozporządzeniu MIR, rozporządzeniu Komisji Europejskiej lub innym akcie unijnym i każdorazowo zdefiniowane w Regulaminie konkursu.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</w:tbl>
    <w:p w:rsidR="00D773D3" w:rsidRPr="00F704F8" w:rsidRDefault="00D773D3" w:rsidP="00D773D3">
      <w:pPr>
        <w:rPr>
          <w:b/>
          <w:bCs/>
          <w:sz w:val="24"/>
          <w:szCs w:val="24"/>
          <w:lang w:eastAsia="pl-PL"/>
        </w:rPr>
      </w:pPr>
      <w:r w:rsidRPr="00F704F8">
        <w:rPr>
          <w:b/>
          <w:bCs/>
          <w:sz w:val="24"/>
          <w:szCs w:val="24"/>
          <w:lang w:eastAsia="pl-PL"/>
        </w:rPr>
        <w:br w:type="page"/>
      </w:r>
    </w:p>
    <w:p w:rsidR="00D773D3" w:rsidRPr="00442C92" w:rsidRDefault="00D773D3" w:rsidP="004F0E14">
      <w:pPr>
        <w:pStyle w:val="Nagwek1"/>
      </w:pPr>
      <w:bookmarkStart w:id="15" w:name="_Toc457226062"/>
      <w:bookmarkStart w:id="16" w:name="_Toc457376812"/>
      <w:bookmarkStart w:id="17" w:name="_Toc457381388"/>
      <w:bookmarkStart w:id="18" w:name="_Toc462739269"/>
      <w:r w:rsidRPr="00442C92">
        <w:lastRenderedPageBreak/>
        <w:t>1.2 Kryteria dotyczące dokumentów środowiskowych</w:t>
      </w:r>
      <w:bookmarkEnd w:id="15"/>
      <w:bookmarkEnd w:id="16"/>
      <w:bookmarkEnd w:id="17"/>
      <w:bookmarkEnd w:id="1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2"/>
        <w:gridCol w:w="1786"/>
        <w:gridCol w:w="3592"/>
        <w:gridCol w:w="5523"/>
        <w:gridCol w:w="1317"/>
      </w:tblGrid>
      <w:tr w:rsidR="00D773D3" w:rsidRPr="00F704F8" w:rsidTr="0098308D">
        <w:trPr>
          <w:tblHeader/>
        </w:trPr>
        <w:tc>
          <w:tcPr>
            <w:tcW w:w="2595" w:type="pct"/>
            <w:gridSpan w:val="3"/>
            <w:vAlign w:val="center"/>
          </w:tcPr>
          <w:p w:rsidR="00D773D3" w:rsidRPr="00F704F8" w:rsidRDefault="00D773D3" w:rsidP="0098308D">
            <w:pPr>
              <w:keepNext/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Kryterium</w:t>
            </w:r>
          </w:p>
        </w:tc>
        <w:tc>
          <w:tcPr>
            <w:tcW w:w="1942" w:type="pct"/>
            <w:vAlign w:val="center"/>
          </w:tcPr>
          <w:p w:rsidR="00D773D3" w:rsidRPr="00F704F8" w:rsidRDefault="00D773D3" w:rsidP="0098308D">
            <w:pPr>
              <w:keepNext/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Opis</w:t>
            </w:r>
          </w:p>
        </w:tc>
        <w:tc>
          <w:tcPr>
            <w:tcW w:w="463" w:type="pct"/>
            <w:vAlign w:val="center"/>
          </w:tcPr>
          <w:p w:rsidR="00D773D3" w:rsidRPr="00F704F8" w:rsidRDefault="00D773D3" w:rsidP="0098308D">
            <w:pPr>
              <w:keepNext/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Ocena</w:t>
            </w:r>
          </w:p>
        </w:tc>
      </w:tr>
      <w:tr w:rsidR="00D773D3" w:rsidRPr="00F704F8" w:rsidTr="0098308D">
        <w:tc>
          <w:tcPr>
            <w:tcW w:w="704" w:type="pct"/>
            <w:vMerge w:val="restar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Czy projekt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podlega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procedurze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w zakresie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OOŚ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Tak/Nie</w:t>
            </w:r>
          </w:p>
        </w:tc>
        <w:tc>
          <w:tcPr>
            <w:tcW w:w="628" w:type="pct"/>
            <w:vMerge w:val="restart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TAK</w:t>
            </w:r>
          </w:p>
        </w:tc>
        <w:tc>
          <w:tcPr>
            <w:tcW w:w="1263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Czy przedłożone zostały wszystkie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wymagane załączniki w zakresie OOŚ</w:t>
            </w:r>
          </w:p>
        </w:tc>
        <w:tc>
          <w:tcPr>
            <w:tcW w:w="1942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  <w:rPr>
                <w:lang w:eastAsia="pl-PL"/>
              </w:rPr>
            </w:pPr>
            <w:r w:rsidRPr="00F704F8">
              <w:rPr>
                <w:lang w:eastAsia="pl-PL"/>
              </w:rPr>
              <w:t>Przedsięwzięcia podlegające procedurze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wymagają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przedłożenia wszystkich wymaganych załączników i dokumentacji dotyczących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(zgodnie z listą załączników do konkursu). Zaświadczenie organu odpowiedzialnego za monitorowanie obszarów Natura 2000 (w przypadku, gdy przedsięwzięcie nie wywrze istotnego wpływu na obszar Natura 2000, a więc nie zostało uznane za konieczne przeprowadzenie oceny, o której mowa w art. 6 ust. 3 Dyrektywy 92/43/EWG).</w:t>
            </w:r>
          </w:p>
        </w:tc>
        <w:tc>
          <w:tcPr>
            <w:tcW w:w="463" w:type="pct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  <w:tr w:rsidR="00D773D3" w:rsidRPr="00F704F8" w:rsidTr="0098308D">
        <w:trPr>
          <w:trHeight w:val="1223"/>
        </w:trPr>
        <w:tc>
          <w:tcPr>
            <w:tcW w:w="704" w:type="pct"/>
            <w:vMerge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</w:p>
        </w:tc>
        <w:tc>
          <w:tcPr>
            <w:tcW w:w="628" w:type="pct"/>
            <w:vMerge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</w:p>
        </w:tc>
        <w:tc>
          <w:tcPr>
            <w:tcW w:w="1263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Czy załączniki są wypełnione w sposób poprawny</w:t>
            </w:r>
          </w:p>
        </w:tc>
        <w:tc>
          <w:tcPr>
            <w:tcW w:w="1942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Kompletność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wypełnienia poszczególnych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 xml:space="preserve">punktów 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w Formularzu do wniosku o dofinansowanie w zakresie OOŚ. Treść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Formularza do wniosku o dofinansowanie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 zakresie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oraz Zaświadczenia organu odpowiedzialnego za monitorowanie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obszarów Natura 2000 musi być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zgodna z informacjami zawartymi we wniosku dokumentacji środowiskowej oraz postanowieniem uzgadniającym decyzji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budowlaną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lub z tą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decyzją.</w:t>
            </w:r>
          </w:p>
        </w:tc>
        <w:tc>
          <w:tcPr>
            <w:tcW w:w="463" w:type="pct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  <w:tr w:rsidR="00D773D3" w:rsidRPr="00F704F8" w:rsidTr="0098308D">
        <w:trPr>
          <w:trHeight w:val="1075"/>
        </w:trPr>
        <w:tc>
          <w:tcPr>
            <w:tcW w:w="704" w:type="pct"/>
            <w:vMerge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</w:p>
        </w:tc>
        <w:tc>
          <w:tcPr>
            <w:tcW w:w="628" w:type="pct"/>
            <w:vMerge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</w:p>
        </w:tc>
        <w:tc>
          <w:tcPr>
            <w:tcW w:w="1263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Czy procedura OOŚ została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przeprowadzona poprawnie</w:t>
            </w:r>
          </w:p>
        </w:tc>
        <w:tc>
          <w:tcPr>
            <w:tcW w:w="1942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Zgodność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z Dyrektywami OOŚ, Siedliskową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i Ptasią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oraz przepisami krajowymi w zakresie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(decyzja o środowiskowych uwarunkowaniach, postanowienia organów w przedmiocie konieczności sporządzenia raportu OOŚ, streszczenie raportu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 języku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niespecjalistycznym, itp.)</w:t>
            </w:r>
          </w:p>
        </w:tc>
        <w:tc>
          <w:tcPr>
            <w:tcW w:w="463" w:type="pct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  <w:tr w:rsidR="00D773D3" w:rsidRPr="00F704F8" w:rsidTr="0098308D">
        <w:trPr>
          <w:trHeight w:val="1791"/>
        </w:trPr>
        <w:tc>
          <w:tcPr>
            <w:tcW w:w="704" w:type="pct"/>
            <w:vMerge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</w:p>
        </w:tc>
        <w:tc>
          <w:tcPr>
            <w:tcW w:w="628" w:type="pct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NIE</w:t>
            </w:r>
          </w:p>
        </w:tc>
        <w:tc>
          <w:tcPr>
            <w:tcW w:w="1263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Wniosek nie podlega dalszej weryfikacji w ramach poprawności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procedury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>
              <w:rPr>
                <w:rFonts w:cs="TimesNewRomanPSMT"/>
                <w:lang w:eastAsia="pl-PL"/>
              </w:rPr>
              <w:br/>
            </w:r>
            <w:r w:rsidRPr="00F704F8">
              <w:rPr>
                <w:lang w:eastAsia="pl-PL"/>
              </w:rPr>
              <w:t>i jest kierowany do dalszej oceny</w:t>
            </w:r>
          </w:p>
        </w:tc>
        <w:tc>
          <w:tcPr>
            <w:tcW w:w="1942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line="240" w:lineRule="auto"/>
              <w:rPr>
                <w:rFonts w:cs="TimesNewRomanPSMT"/>
                <w:lang w:eastAsia="pl-PL"/>
              </w:rPr>
            </w:pPr>
            <w:r w:rsidRPr="00F704F8">
              <w:rPr>
                <w:lang w:eastAsia="pl-PL"/>
              </w:rPr>
              <w:t>Przedsięwzięcia nie podlegające procedurze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wymagają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przedłożenia Formularza do wniosku o dofinansowanie w zakresie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wypełnianego (w sposób prawidłowy) w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ograniczonym zakresie.</w:t>
            </w:r>
          </w:p>
          <w:p w:rsidR="00D773D3" w:rsidRPr="00F704F8" w:rsidRDefault="00D773D3" w:rsidP="0098308D">
            <w:pPr>
              <w:autoSpaceDE w:val="0"/>
              <w:autoSpaceDN w:val="0"/>
              <w:adjustRightInd w:val="0"/>
              <w:spacing w:line="240" w:lineRule="auto"/>
              <w:rPr>
                <w:lang w:eastAsia="pl-PL"/>
              </w:rPr>
            </w:pPr>
            <w:r w:rsidRPr="00F704F8">
              <w:rPr>
                <w:lang w:eastAsia="pl-PL"/>
              </w:rPr>
              <w:t>Zaświadczenie organu odpowiedzialnego za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monitorowanie obszarów Natura 2000 jest wymagane w przypadku realizacji przedsięwzięć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infrastrukturalnych.</w:t>
            </w:r>
          </w:p>
        </w:tc>
        <w:tc>
          <w:tcPr>
            <w:tcW w:w="463" w:type="pct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</w:tbl>
    <w:p w:rsidR="00D773D3" w:rsidRDefault="00D773D3" w:rsidP="00D773D3">
      <w:pPr>
        <w:rPr>
          <w:rFonts w:cs="Calibri"/>
          <w:b/>
          <w:szCs w:val="24"/>
          <w:lang w:eastAsia="pl-PL"/>
        </w:rPr>
      </w:pPr>
      <w:r>
        <w:rPr>
          <w:rFonts w:cs="Calibri"/>
          <w:b/>
          <w:szCs w:val="24"/>
          <w:lang w:eastAsia="pl-PL"/>
        </w:rPr>
        <w:br w:type="page"/>
      </w:r>
    </w:p>
    <w:p w:rsidR="00D773D3" w:rsidRPr="00442C92" w:rsidRDefault="00D773D3" w:rsidP="004F0E14">
      <w:pPr>
        <w:pStyle w:val="Nagwek1"/>
      </w:pPr>
      <w:bookmarkStart w:id="19" w:name="_Toc457226064"/>
      <w:bookmarkStart w:id="20" w:name="_Toc457376814"/>
      <w:bookmarkStart w:id="21" w:name="_Toc457381390"/>
      <w:bookmarkStart w:id="22" w:name="_Toc462739270"/>
      <w:r w:rsidRPr="00442C92">
        <w:lastRenderedPageBreak/>
        <w:t>1.4.</w:t>
      </w:r>
      <w:r w:rsidRPr="00442C92">
        <w:tab/>
        <w:t>Dodatkowe kryteria formalne dla inwestycji znajdujących się w planie inwestycyjnym dla subregionów objętych OSI problemowymi (RIT)</w:t>
      </w:r>
      <w:bookmarkEnd w:id="19"/>
      <w:bookmarkEnd w:id="20"/>
      <w:bookmarkEnd w:id="21"/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226"/>
        <w:gridCol w:w="6019"/>
        <w:gridCol w:w="2799"/>
        <w:gridCol w:w="1390"/>
      </w:tblGrid>
      <w:tr w:rsidR="00D773D3" w:rsidRPr="00F704F8" w:rsidTr="0098308D">
        <w:trPr>
          <w:tblHeader/>
        </w:trPr>
        <w:tc>
          <w:tcPr>
            <w:tcW w:w="560" w:type="dxa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Lp.</w:t>
            </w:r>
          </w:p>
        </w:tc>
        <w:tc>
          <w:tcPr>
            <w:tcW w:w="3226" w:type="dxa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Nazwa kryterium</w:t>
            </w:r>
          </w:p>
        </w:tc>
        <w:tc>
          <w:tcPr>
            <w:tcW w:w="6019" w:type="dxa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Opis kryterium</w:t>
            </w:r>
          </w:p>
        </w:tc>
        <w:tc>
          <w:tcPr>
            <w:tcW w:w="2799" w:type="dxa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Punktacja</w:t>
            </w:r>
          </w:p>
        </w:tc>
        <w:tc>
          <w:tcPr>
            <w:tcW w:w="1390" w:type="dxa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Możliwość uzupełnienia</w:t>
            </w:r>
          </w:p>
        </w:tc>
      </w:tr>
      <w:tr w:rsidR="00D773D3" w:rsidRPr="00F704F8" w:rsidTr="0098308D">
        <w:tc>
          <w:tcPr>
            <w:tcW w:w="560" w:type="dxa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1.</w:t>
            </w:r>
          </w:p>
        </w:tc>
        <w:tc>
          <w:tcPr>
            <w:tcW w:w="3226" w:type="dxa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rPr>
                <w:rFonts w:cs="Arial"/>
                <w:lang w:eastAsia="pl-PL"/>
              </w:rPr>
              <w:t>Obszar realizacji projektu</w:t>
            </w:r>
          </w:p>
        </w:tc>
        <w:tc>
          <w:tcPr>
            <w:tcW w:w="6019" w:type="dxa"/>
            <w:vAlign w:val="center"/>
          </w:tcPr>
          <w:p w:rsidR="00D773D3" w:rsidRPr="00F704F8" w:rsidRDefault="00D773D3" w:rsidP="0098308D">
            <w:pPr>
              <w:spacing w:after="0"/>
            </w:pPr>
            <w:r w:rsidRPr="00F704F8">
              <w:rPr>
                <w:rFonts w:cs="Arial"/>
                <w:lang w:eastAsia="pl-PL"/>
              </w:rPr>
              <w:t xml:space="preserve">Weryfikacji podlega, czy obszar realizacji projektu jest zgodny </w:t>
            </w:r>
            <w:r w:rsidRPr="00F704F8">
              <w:rPr>
                <w:rFonts w:eastAsia="Times New Roman" w:cs="Arial"/>
                <w:lang w:eastAsia="pl-PL"/>
              </w:rPr>
              <w:t xml:space="preserve">z Planem inwestycyjnym dla subregionów objętych OSI problemowymi (RIT) </w:t>
            </w:r>
          </w:p>
        </w:tc>
        <w:tc>
          <w:tcPr>
            <w:tcW w:w="2799" w:type="dxa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  <w:tc>
          <w:tcPr>
            <w:tcW w:w="1390" w:type="dxa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NIE</w:t>
            </w:r>
          </w:p>
        </w:tc>
      </w:tr>
    </w:tbl>
    <w:p w:rsidR="00D773D3" w:rsidRDefault="00D773D3" w:rsidP="00D773D3">
      <w:pPr>
        <w:rPr>
          <w:rFonts w:cs="Calibri"/>
          <w:b/>
          <w:szCs w:val="24"/>
          <w:lang w:eastAsia="pl-PL"/>
        </w:rPr>
      </w:pPr>
      <w:r>
        <w:rPr>
          <w:rFonts w:cs="Calibri"/>
          <w:b/>
          <w:szCs w:val="24"/>
          <w:lang w:eastAsia="pl-PL"/>
        </w:rPr>
        <w:br w:type="page"/>
      </w:r>
    </w:p>
    <w:p w:rsidR="00D773D3" w:rsidRDefault="00D773D3" w:rsidP="004F0E14">
      <w:pPr>
        <w:pStyle w:val="Nagwek1"/>
        <w:rPr>
          <w:lang w:eastAsia="pl-PL"/>
        </w:rPr>
      </w:pPr>
      <w:bookmarkStart w:id="23" w:name="_Toc457226065"/>
      <w:bookmarkStart w:id="24" w:name="_Toc457376815"/>
      <w:bookmarkStart w:id="25" w:name="_Toc457381391"/>
      <w:bookmarkStart w:id="26" w:name="_Toc462739271"/>
      <w:r w:rsidRPr="00442C92">
        <w:rPr>
          <w:lang w:eastAsia="pl-PL"/>
        </w:rPr>
        <w:lastRenderedPageBreak/>
        <w:t>2. Kryteria dostępu</w:t>
      </w:r>
      <w:bookmarkEnd w:id="23"/>
      <w:bookmarkEnd w:id="24"/>
      <w:bookmarkEnd w:id="25"/>
      <w:bookmarkEnd w:id="26"/>
    </w:p>
    <w:p w:rsidR="00D773D3" w:rsidRDefault="00D773D3" w:rsidP="004F0E14">
      <w:pPr>
        <w:pStyle w:val="Nagwek2"/>
      </w:pPr>
      <w:bookmarkStart w:id="27" w:name="_Toc457226106"/>
      <w:bookmarkStart w:id="28" w:name="_Toc457376856"/>
      <w:bookmarkStart w:id="29" w:name="_Toc457381430"/>
      <w:bookmarkStart w:id="30" w:name="_Toc462739274"/>
      <w:r>
        <w:t>Oś priorytetowa VI – Jakość życia</w:t>
      </w:r>
      <w:bookmarkEnd w:id="27"/>
      <w:bookmarkEnd w:id="28"/>
      <w:bookmarkEnd w:id="29"/>
      <w:bookmarkEnd w:id="30"/>
    </w:p>
    <w:p w:rsidR="00D773D3" w:rsidRDefault="00D773D3" w:rsidP="004F0E14">
      <w:pPr>
        <w:pStyle w:val="Nagwek3"/>
      </w:pPr>
      <w:bookmarkStart w:id="31" w:name="_Toc457226109"/>
      <w:bookmarkStart w:id="32" w:name="_Toc457376859"/>
      <w:bookmarkStart w:id="33" w:name="_Toc457381433"/>
      <w:bookmarkStart w:id="34" w:name="_Toc462739275"/>
      <w:r w:rsidRPr="0021019C">
        <w:t xml:space="preserve">Działanie 6.2 </w:t>
      </w:r>
      <w:r>
        <w:t xml:space="preserve">- </w:t>
      </w:r>
      <w:r w:rsidRPr="0021019C">
        <w:t>Rewitalizacja obszarów zmarginalizowanych</w:t>
      </w:r>
      <w:r>
        <w:t xml:space="preserve"> </w:t>
      </w:r>
      <w:r w:rsidRPr="0021019C">
        <w:t xml:space="preserve">w ramach planów inwestycyjnych dla subregionów objętych OSI problemowymi (Typ projektu: </w:t>
      </w:r>
      <w:r>
        <w:t>„</w:t>
      </w:r>
      <w:r w:rsidRPr="0021019C">
        <w:t xml:space="preserve">Rozwój infrastruktury technicznej na obszarach </w:t>
      </w:r>
      <w:proofErr w:type="spellStart"/>
      <w:r w:rsidRPr="0021019C">
        <w:t>rewitalizowanych</w:t>
      </w:r>
      <w:proofErr w:type="spellEnd"/>
      <w:r w:rsidRPr="0021019C">
        <w:t xml:space="preserve"> w celu ich aktywizacji społecznej i gospodarczej</w:t>
      </w:r>
      <w:r>
        <w:t>”</w:t>
      </w:r>
      <w:r w:rsidRPr="0021019C">
        <w:t>)</w:t>
      </w:r>
      <w:bookmarkEnd w:id="31"/>
      <w:bookmarkEnd w:id="32"/>
      <w:bookmarkEnd w:id="33"/>
      <w:bookmarkEnd w:id="34"/>
    </w:p>
    <w:p w:rsidR="00D773D3" w:rsidRDefault="00D773D3" w:rsidP="00D773D3">
      <w:pPr>
        <w:pStyle w:val="Bezodstpw"/>
      </w:pPr>
      <w:r w:rsidRPr="00681E05">
        <w:t>Kryteria wyboru projektów przyjęte przez Komitet Monitorujący RPO WM na  X</w:t>
      </w:r>
      <w:r>
        <w:t>V</w:t>
      </w:r>
      <w:r w:rsidRPr="00681E05">
        <w:t xml:space="preserve"> posiedzeniu w dniu </w:t>
      </w:r>
      <w:r>
        <w:t>15 lipca</w:t>
      </w:r>
      <w:r w:rsidRPr="00681E05">
        <w:t xml:space="preserve"> 2016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976"/>
        <w:gridCol w:w="10641"/>
        <w:gridCol w:w="1117"/>
      </w:tblGrid>
      <w:tr w:rsidR="00D773D3" w:rsidRPr="0021019C" w:rsidTr="0098308D">
        <w:trPr>
          <w:tblHeader/>
        </w:trPr>
        <w:tc>
          <w:tcPr>
            <w:tcW w:w="168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</w:rPr>
            </w:pPr>
            <w:r w:rsidRPr="0021019C">
              <w:rPr>
                <w:rFonts w:eastAsia="Calibri" w:cs="Calibri"/>
                <w:b/>
              </w:rPr>
              <w:t>Lp.</w:t>
            </w:r>
          </w:p>
        </w:tc>
        <w:tc>
          <w:tcPr>
            <w:tcW w:w="658" w:type="pct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 w:cs="Calibri"/>
                <w:b/>
              </w:rPr>
            </w:pPr>
            <w:r w:rsidRPr="0021019C">
              <w:rPr>
                <w:rFonts w:eastAsia="Calibri" w:cs="Calibri"/>
                <w:b/>
              </w:rPr>
              <w:t>Nazwa kryterium</w:t>
            </w:r>
          </w:p>
        </w:tc>
        <w:tc>
          <w:tcPr>
            <w:tcW w:w="3804" w:type="pct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 w:cs="Calibri"/>
                <w:b/>
              </w:rPr>
            </w:pPr>
            <w:r w:rsidRPr="0021019C">
              <w:rPr>
                <w:rFonts w:eastAsia="Calibri" w:cs="Calibri"/>
                <w:b/>
              </w:rPr>
              <w:t>Opis kryterium</w:t>
            </w:r>
          </w:p>
        </w:tc>
        <w:tc>
          <w:tcPr>
            <w:tcW w:w="370" w:type="pct"/>
            <w:vAlign w:val="center"/>
          </w:tcPr>
          <w:p w:rsidR="00D773D3" w:rsidRPr="0021019C" w:rsidRDefault="00D773D3" w:rsidP="0098308D">
            <w:pPr>
              <w:spacing w:after="0"/>
              <w:jc w:val="center"/>
              <w:rPr>
                <w:rFonts w:eastAsia="Calibri" w:cs="Calibri"/>
                <w:b/>
              </w:rPr>
            </w:pPr>
            <w:r w:rsidRPr="0021019C">
              <w:rPr>
                <w:rFonts w:eastAsia="Calibri" w:cs="Calibri"/>
                <w:b/>
              </w:rPr>
              <w:t>Punktacja</w:t>
            </w:r>
          </w:p>
        </w:tc>
      </w:tr>
      <w:tr w:rsidR="00D773D3" w:rsidRPr="0021019C" w:rsidTr="0098308D">
        <w:tc>
          <w:tcPr>
            <w:tcW w:w="168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</w:rPr>
            </w:pPr>
            <w:r w:rsidRPr="0021019C">
              <w:rPr>
                <w:rFonts w:eastAsia="Calibri" w:cs="Calibri"/>
              </w:rPr>
              <w:t xml:space="preserve">1. </w:t>
            </w:r>
          </w:p>
        </w:tc>
        <w:tc>
          <w:tcPr>
            <w:tcW w:w="658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Calibri"/>
              </w:rPr>
            </w:pPr>
            <w:r w:rsidRPr="0021019C">
              <w:rPr>
                <w:rFonts w:eastAsia="Calibri" w:cs="Calibri"/>
              </w:rPr>
              <w:t>Program rewitalizacji</w:t>
            </w:r>
          </w:p>
        </w:tc>
        <w:tc>
          <w:tcPr>
            <w:tcW w:w="3804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142" w:right="142" w:hanging="28"/>
              <w:jc w:val="left"/>
              <w:rPr>
                <w:rFonts w:eastAsia="Calibri" w:cs="Calibri"/>
                <w:color w:val="0D0D0D"/>
                <w:lang w:eastAsia="pl-PL"/>
              </w:rPr>
            </w:pPr>
            <w:r w:rsidRPr="0021019C">
              <w:rPr>
                <w:rFonts w:eastAsia="Calibri" w:cs="Calibri"/>
                <w:color w:val="000000"/>
              </w:rPr>
              <w:t xml:space="preserve">Zgodnie z RPO WM 2014 - 2020, projekt znajduje się </w:t>
            </w:r>
            <w:r w:rsidRPr="0021019C">
              <w:rPr>
                <w:rFonts w:eastAsia="Calibri" w:cs="Calibri"/>
                <w:color w:val="0D0D0D"/>
                <w:lang w:eastAsia="pl-PL"/>
              </w:rPr>
              <w:t>na liście projektów głównych lub przedsięwzięć uzupełniających / pozostałych w obowiązującym właściwym miejscowo programie rewitalizacji.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ind w:left="141" w:right="142" w:hanging="28"/>
              <w:jc w:val="left"/>
              <w:rPr>
                <w:rFonts w:eastAsia="Calibri" w:cs="Calibri"/>
                <w:color w:val="0D0D0D"/>
                <w:lang w:eastAsia="pl-PL"/>
              </w:rPr>
            </w:pPr>
            <w:r w:rsidRPr="0021019C">
              <w:rPr>
                <w:rFonts w:eastAsia="Calibri" w:cs="Calibri"/>
                <w:color w:val="0D0D0D"/>
                <w:lang w:eastAsia="pl-PL"/>
              </w:rPr>
              <w:t>Ww. program wpisany jest do Wykazu programów rewitalizacji województwa mazowieckiego.</w:t>
            </w:r>
          </w:p>
        </w:tc>
        <w:tc>
          <w:tcPr>
            <w:tcW w:w="370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21019C">
              <w:rPr>
                <w:rFonts w:eastAsia="Calibri" w:cs="Times New Roman"/>
              </w:rPr>
              <w:t>0/1</w:t>
            </w:r>
          </w:p>
        </w:tc>
      </w:tr>
      <w:tr w:rsidR="00D773D3" w:rsidRPr="0021019C" w:rsidTr="0098308D">
        <w:tc>
          <w:tcPr>
            <w:tcW w:w="168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</w:rPr>
            </w:pPr>
            <w:r w:rsidRPr="0021019C">
              <w:rPr>
                <w:rFonts w:eastAsia="Calibri" w:cs="Calibri"/>
              </w:rPr>
              <w:t>2.</w:t>
            </w:r>
          </w:p>
        </w:tc>
        <w:tc>
          <w:tcPr>
            <w:tcW w:w="658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Calibri"/>
              </w:rPr>
            </w:pPr>
            <w:r w:rsidRPr="0021019C">
              <w:rPr>
                <w:rFonts w:eastAsia="Calibri" w:cs="Calibri"/>
              </w:rPr>
              <w:t>Plan inwestycyjny dla subregionów objętych OSI problemowymi</w:t>
            </w:r>
          </w:p>
        </w:tc>
        <w:tc>
          <w:tcPr>
            <w:tcW w:w="3804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142" w:right="142" w:hanging="28"/>
              <w:jc w:val="left"/>
              <w:rPr>
                <w:rFonts w:eastAsia="Calibri" w:cs="Calibri"/>
                <w:color w:val="000000"/>
              </w:rPr>
            </w:pPr>
            <w:r w:rsidRPr="0021019C">
              <w:rPr>
                <w:rFonts w:eastAsia="Calibri" w:cs="Calibri"/>
              </w:rPr>
              <w:t>Zgodnie z RPO WM 2014-2020, ocenie podlegać będzie czy projekt został ujęty w Planach inwestycyjnych dla subregionów objętych OSI problemowymi (ciechanowskim, ostrołęckim, płockim, radomskim, siedleckim), zatwierdzonych przez IZ RPO WM 2014-2020.</w:t>
            </w:r>
          </w:p>
        </w:tc>
        <w:tc>
          <w:tcPr>
            <w:tcW w:w="370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21019C">
              <w:rPr>
                <w:rFonts w:eastAsia="Calibri" w:cs="Calibri"/>
              </w:rPr>
              <w:t>0/1</w:t>
            </w:r>
          </w:p>
        </w:tc>
      </w:tr>
      <w:tr w:rsidR="00D773D3" w:rsidRPr="0021019C" w:rsidTr="0098308D">
        <w:tc>
          <w:tcPr>
            <w:tcW w:w="168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</w:rPr>
            </w:pPr>
            <w:r w:rsidRPr="0021019C">
              <w:rPr>
                <w:rFonts w:eastAsia="Calibri" w:cs="Calibri"/>
              </w:rPr>
              <w:t>3.</w:t>
            </w:r>
          </w:p>
        </w:tc>
        <w:tc>
          <w:tcPr>
            <w:tcW w:w="658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 w:cs="Arial"/>
                <w:color w:val="0D0D0D"/>
                <w:lang w:eastAsia="pl-PL"/>
              </w:rPr>
            </w:pPr>
            <w:r w:rsidRPr="0021019C">
              <w:rPr>
                <w:rFonts w:eastAsia="Calibri" w:cs="Calibri"/>
              </w:rPr>
              <w:t xml:space="preserve">Projekty wyłonione w ramach konkursu architektonicznego, architektoniczno-urbanistycznego lub urbanistycznego – </w:t>
            </w:r>
            <w:r w:rsidRPr="0021019C">
              <w:rPr>
                <w:rFonts w:eastAsia="Calibri" w:cs="Calibri"/>
              </w:rPr>
              <w:br/>
            </w:r>
            <w:r w:rsidRPr="0021019C">
              <w:rPr>
                <w:rFonts w:eastAsia="Calibri" w:cs="Calibri"/>
              </w:rPr>
              <w:lastRenderedPageBreak/>
              <w:t>o wartości dofinansowania powyżej 10 mln zł.</w:t>
            </w:r>
          </w:p>
        </w:tc>
        <w:tc>
          <w:tcPr>
            <w:tcW w:w="3804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142" w:right="142" w:hanging="28"/>
              <w:jc w:val="left"/>
              <w:rPr>
                <w:rFonts w:eastAsia="Calibri" w:cs="Calibri"/>
                <w:color w:val="0D0D0D"/>
                <w:lang w:eastAsia="pl-PL"/>
              </w:rPr>
            </w:pPr>
            <w:r w:rsidRPr="0021019C">
              <w:rPr>
                <w:rFonts w:eastAsia="Calibri" w:cs="Calibri"/>
              </w:rPr>
              <w:lastRenderedPageBreak/>
              <w:t>Zgodnie z RPO WM 2014-2020, w</w:t>
            </w:r>
            <w:r w:rsidRPr="0021019C">
              <w:rPr>
                <w:rFonts w:eastAsia="Calibri" w:cs="Calibri"/>
                <w:color w:val="0D0D0D"/>
                <w:lang w:eastAsia="pl-PL"/>
              </w:rPr>
              <w:t xml:space="preserve"> ramach kryterium ocenie podlegać będzie czy projekt dotyczący zagospodarowania przestrzeni (przestrzeni publicznych, projektów urbanistycznych dot. przekształcania lub rekultywacji terenu, terenów zielonych i parków) oraz obiektów kubaturowych (w tym zwłaszcza obiektów użyteczności publicznej - obiektów zabytkowych oraz o funkcji rekreacyjnej, turystycznej, administracyjnej), o wartości powyżej 10 mln zł, został wyłoniony w konkursie architektonicznym, architektoniczno- urbanistycznym lub urbanistycznym.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ind w:left="141" w:right="142" w:hanging="28"/>
              <w:jc w:val="left"/>
              <w:rPr>
                <w:rFonts w:eastAsia="Calibri" w:cs="Calibri"/>
                <w:color w:val="0D0D0D"/>
                <w:lang w:eastAsia="pl-PL"/>
              </w:rPr>
            </w:pPr>
            <w:r w:rsidRPr="0021019C">
              <w:rPr>
                <w:rFonts w:eastAsia="Calibri" w:cs="Calibri"/>
                <w:color w:val="0D0D0D"/>
                <w:lang w:eastAsia="pl-PL"/>
              </w:rPr>
              <w:t>Ocena przedsięwzięć realizowanych na podstawie konkursu architektonicznego, architektoniczno-</w:t>
            </w:r>
            <w:r w:rsidRPr="0021019C">
              <w:rPr>
                <w:rFonts w:eastAsia="Calibri" w:cs="Calibri"/>
                <w:color w:val="0D0D0D"/>
                <w:lang w:eastAsia="pl-PL"/>
              </w:rPr>
              <w:lastRenderedPageBreak/>
              <w:t>urbanistycznego lub urbanistycznego będzie weryfikowana poprzez załączone do wniosku oświadczenie o realizacji inwestycji wyłonionej w konkursie architektonicznym, architektoniczno-urbanistycznym lub urbanistycznym.</w:t>
            </w:r>
          </w:p>
          <w:p w:rsidR="00D773D3" w:rsidRDefault="00D773D3" w:rsidP="0098308D">
            <w:pPr>
              <w:spacing w:after="0" w:line="240" w:lineRule="auto"/>
              <w:ind w:left="167" w:right="256"/>
              <w:jc w:val="left"/>
              <w:rPr>
                <w:rFonts w:eastAsia="Calibri" w:cs="Times New Roman"/>
              </w:rPr>
            </w:pPr>
            <w:r w:rsidRPr="0021019C">
              <w:rPr>
                <w:rFonts w:eastAsia="Calibri" w:cs="Times New Roman"/>
              </w:rPr>
              <w:t xml:space="preserve">Konkurs architektoniczny nie musi dotyczyć całego przedsięwzięcia. </w:t>
            </w:r>
          </w:p>
        </w:tc>
        <w:tc>
          <w:tcPr>
            <w:tcW w:w="370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21019C">
              <w:rPr>
                <w:rFonts w:eastAsia="Calibri" w:cs="Times New Roman"/>
              </w:rPr>
              <w:lastRenderedPageBreak/>
              <w:t>0/1</w:t>
            </w:r>
          </w:p>
        </w:tc>
      </w:tr>
      <w:tr w:rsidR="00D773D3" w:rsidRPr="0021019C" w:rsidTr="0098308D">
        <w:tc>
          <w:tcPr>
            <w:tcW w:w="168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</w:rPr>
            </w:pPr>
            <w:r w:rsidRPr="0021019C">
              <w:rPr>
                <w:rFonts w:eastAsia="Calibri" w:cs="Calibri"/>
              </w:rPr>
              <w:lastRenderedPageBreak/>
              <w:t xml:space="preserve">4. </w:t>
            </w:r>
          </w:p>
        </w:tc>
        <w:tc>
          <w:tcPr>
            <w:tcW w:w="658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 w:cs="Calibri"/>
              </w:rPr>
            </w:pPr>
            <w:r w:rsidRPr="0021019C">
              <w:rPr>
                <w:rFonts w:eastAsia="Calibri" w:cs="Times New Roman"/>
                <w:lang w:eastAsia="pl-PL"/>
              </w:rPr>
              <w:t>Komplementarność</w:t>
            </w:r>
            <w:r>
              <w:rPr>
                <w:rFonts w:eastAsia="Calibri" w:cs="Times New Roman"/>
                <w:lang w:eastAsia="pl-PL"/>
              </w:rPr>
              <w:br/>
            </w:r>
            <w:r w:rsidRPr="0021019C">
              <w:rPr>
                <w:rFonts w:eastAsia="Calibri" w:cs="Times New Roman"/>
                <w:lang w:eastAsia="pl-PL"/>
              </w:rPr>
              <w:t>projektu z</w:t>
            </w:r>
            <w:r>
              <w:rPr>
                <w:rFonts w:eastAsia="Calibri" w:cs="Times New Roman"/>
                <w:lang w:eastAsia="pl-PL"/>
              </w:rPr>
              <w:br/>
            </w:r>
            <w:r w:rsidRPr="0021019C">
              <w:rPr>
                <w:rFonts w:eastAsia="Calibri" w:cs="Times New Roman"/>
                <w:lang w:eastAsia="pl-PL"/>
              </w:rPr>
              <w:t>przedsięwzięciami</w:t>
            </w:r>
            <w:r>
              <w:rPr>
                <w:rFonts w:eastAsia="Calibri" w:cs="Times New Roman"/>
                <w:lang w:eastAsia="pl-PL"/>
              </w:rPr>
              <w:t xml:space="preserve"> </w:t>
            </w:r>
            <w:r w:rsidRPr="0021019C">
              <w:rPr>
                <w:rFonts w:eastAsia="Calibri" w:cs="Calibri"/>
              </w:rPr>
              <w:t xml:space="preserve">społecznymi </w:t>
            </w:r>
          </w:p>
        </w:tc>
        <w:tc>
          <w:tcPr>
            <w:tcW w:w="3804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129" w:right="142"/>
              <w:jc w:val="left"/>
              <w:rPr>
                <w:rFonts w:eastAsia="Calibri" w:cs="Calibri"/>
                <w:color w:val="0D0D0D"/>
                <w:lang w:eastAsia="pl-PL"/>
              </w:rPr>
            </w:pPr>
            <w:r w:rsidRPr="0021019C">
              <w:rPr>
                <w:rFonts w:eastAsia="Calibri" w:cs="Calibri"/>
                <w:color w:val="0D0D0D"/>
                <w:lang w:eastAsia="pl-PL"/>
              </w:rPr>
              <w:t xml:space="preserve">Zgodnie z RPO WM 2014-2020, ocenie podlegać będzie czy projekt jest komplementarny z projektami społecznymi. Wnioskodawca wykazał komplementarność i powiązanie projektu z działaniami </w:t>
            </w:r>
            <w:proofErr w:type="spellStart"/>
            <w:r w:rsidRPr="0021019C">
              <w:rPr>
                <w:rFonts w:eastAsia="Calibri" w:cs="Calibri"/>
                <w:color w:val="0D0D0D"/>
                <w:lang w:eastAsia="pl-PL"/>
              </w:rPr>
              <w:t>współfinasowanymi</w:t>
            </w:r>
            <w:proofErr w:type="spellEnd"/>
            <w:r w:rsidRPr="0021019C">
              <w:rPr>
                <w:rFonts w:eastAsia="Calibri" w:cs="Calibri"/>
                <w:color w:val="0D0D0D"/>
                <w:lang w:eastAsia="pl-PL"/>
              </w:rPr>
              <w:t xml:space="preserve"> ze środków EFS lub równoważnymi finansowanymi z innych źródeł, realizowanymi przez niego lub inne podmioty zaangażowane w projekt.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line="240" w:lineRule="auto"/>
              <w:ind w:left="130" w:right="142"/>
              <w:jc w:val="left"/>
              <w:rPr>
                <w:rFonts w:eastAsia="Calibri" w:cs="Calibri"/>
                <w:color w:val="0D0D0D"/>
                <w:lang w:eastAsia="pl-PL"/>
              </w:rPr>
            </w:pPr>
            <w:r w:rsidRPr="0021019C">
              <w:rPr>
                <w:rFonts w:eastAsia="Calibri" w:cs="Calibri"/>
                <w:color w:val="0D0D0D"/>
                <w:lang w:eastAsia="pl-PL"/>
              </w:rPr>
              <w:t>Realizacja, projektów społecznych powiązanych z inwestycją wspieraną ze środków Działania 6.2 RPO WM 2014-2020 musi trwać min. 3 lata w ciągu 5 lat od rzeczowego zakończenia projektu.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142" w:right="142" w:hanging="28"/>
              <w:jc w:val="left"/>
              <w:rPr>
                <w:rFonts w:eastAsia="Calibri" w:cs="Calibri"/>
                <w:color w:val="0D0D0D"/>
                <w:lang w:eastAsia="pl-PL"/>
              </w:rPr>
            </w:pPr>
            <w:r w:rsidRPr="0021019C">
              <w:rPr>
                <w:rFonts w:eastAsia="Calibri" w:cs="Calibri"/>
                <w:color w:val="0D0D0D"/>
                <w:lang w:eastAsia="pl-PL"/>
              </w:rPr>
              <w:t>W uzasadnionych przypadkach, popartych analizą zapotrzebowania (np.</w:t>
            </w:r>
            <w:r w:rsidRPr="0021019C"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  <w:r w:rsidRPr="0021019C">
              <w:rPr>
                <w:rFonts w:eastAsia="Calibri" w:cs="Calibri"/>
                <w:color w:val="0D0D0D"/>
                <w:lang w:eastAsia="pl-PL"/>
              </w:rPr>
              <w:t xml:space="preserve">ewaluacji </w:t>
            </w:r>
            <w:proofErr w:type="spellStart"/>
            <w:r w:rsidRPr="0021019C">
              <w:rPr>
                <w:rFonts w:eastAsia="Calibri" w:cs="Calibri"/>
                <w:color w:val="0D0D0D"/>
                <w:lang w:eastAsia="pl-PL"/>
              </w:rPr>
              <w:t>on-going</w:t>
            </w:r>
            <w:proofErr w:type="spellEnd"/>
            <w:r w:rsidRPr="0021019C">
              <w:rPr>
                <w:rFonts w:eastAsia="Calibri" w:cs="Calibri"/>
                <w:color w:val="0D0D0D"/>
                <w:lang w:eastAsia="pl-PL"/>
              </w:rPr>
              <w:t>/</w:t>
            </w:r>
            <w:r w:rsidRPr="0021019C"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19C">
              <w:rPr>
                <w:rFonts w:eastAsia="Calibri" w:cs="Calibri"/>
                <w:color w:val="0D0D0D"/>
                <w:lang w:eastAsia="pl-PL"/>
              </w:rPr>
              <w:t>mid-term</w:t>
            </w:r>
            <w:proofErr w:type="spellEnd"/>
            <w:r w:rsidRPr="0021019C">
              <w:rPr>
                <w:rFonts w:eastAsia="Calibri" w:cs="Calibri"/>
                <w:color w:val="0D0D0D"/>
                <w:lang w:eastAsia="pl-PL"/>
              </w:rPr>
              <w:t>/bieżącej) dopuszcza się możliwość dostosowania zakresu projektu społecznego do bieżących potrzeb.</w:t>
            </w:r>
          </w:p>
        </w:tc>
        <w:tc>
          <w:tcPr>
            <w:tcW w:w="370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21019C">
              <w:rPr>
                <w:rFonts w:eastAsia="Calibri" w:cs="Times New Roman"/>
              </w:rPr>
              <w:t>0/1</w:t>
            </w:r>
          </w:p>
        </w:tc>
      </w:tr>
    </w:tbl>
    <w:p w:rsidR="00D773D3" w:rsidRDefault="00D773D3" w:rsidP="00D773D3">
      <w:pPr>
        <w:rPr>
          <w:b/>
          <w:i/>
          <w:iCs/>
          <w:smallCaps/>
          <w:spacing w:val="1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773D3" w:rsidRPr="00442C92" w:rsidRDefault="00D773D3" w:rsidP="004F0E14">
      <w:pPr>
        <w:pStyle w:val="Nagwek1"/>
        <w:rPr>
          <w:lang w:eastAsia="pl-PL"/>
        </w:rPr>
      </w:pPr>
      <w:bookmarkStart w:id="35" w:name="_Toc457226117"/>
      <w:bookmarkStart w:id="36" w:name="_Toc457376867"/>
      <w:bookmarkStart w:id="37" w:name="_Toc457381441"/>
      <w:bookmarkStart w:id="38" w:name="_Toc457987716"/>
      <w:bookmarkStart w:id="39" w:name="_Toc462739276"/>
      <w:r w:rsidRPr="00442C92">
        <w:rPr>
          <w:lang w:eastAsia="pl-PL"/>
        </w:rPr>
        <w:lastRenderedPageBreak/>
        <w:t>3.Kryteria merytoryczne ogólne</w:t>
      </w:r>
      <w:bookmarkEnd w:id="35"/>
      <w:bookmarkEnd w:id="36"/>
      <w:bookmarkEnd w:id="37"/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2952"/>
        <w:gridCol w:w="9530"/>
        <w:gridCol w:w="1132"/>
      </w:tblGrid>
      <w:tr w:rsidR="00D773D3" w:rsidRPr="003A7CBF" w:rsidTr="0098308D">
        <w:tc>
          <w:tcPr>
            <w:tcW w:w="213" w:type="pct"/>
          </w:tcPr>
          <w:p w:rsidR="00D773D3" w:rsidRPr="003A7CBF" w:rsidRDefault="00D773D3" w:rsidP="0098308D">
            <w:pPr>
              <w:keepNext/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3A7CBF">
              <w:rPr>
                <w:rFonts w:eastAsia="Calibri" w:cs="Times New Roman"/>
                <w:b/>
                <w:szCs w:val="22"/>
              </w:rPr>
              <w:t>Lp.</w:t>
            </w:r>
          </w:p>
        </w:tc>
        <w:tc>
          <w:tcPr>
            <w:tcW w:w="1038" w:type="pct"/>
          </w:tcPr>
          <w:p w:rsidR="00D773D3" w:rsidRPr="003A7CBF" w:rsidRDefault="00D773D3" w:rsidP="0098308D">
            <w:pPr>
              <w:keepNext/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3A7CBF">
              <w:rPr>
                <w:rFonts w:eastAsia="Calibri" w:cs="Times New Roman"/>
                <w:b/>
                <w:szCs w:val="22"/>
              </w:rPr>
              <w:t>Nazwa kryterium</w:t>
            </w:r>
          </w:p>
        </w:tc>
        <w:tc>
          <w:tcPr>
            <w:tcW w:w="3351" w:type="pct"/>
          </w:tcPr>
          <w:p w:rsidR="00D773D3" w:rsidRPr="003A7CBF" w:rsidRDefault="00D773D3" w:rsidP="0098308D">
            <w:pPr>
              <w:keepNext/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3A7CBF">
              <w:rPr>
                <w:rFonts w:eastAsia="Calibri" w:cs="Times New Roman"/>
                <w:b/>
                <w:szCs w:val="22"/>
              </w:rPr>
              <w:t>Opis kryterium</w:t>
            </w:r>
          </w:p>
        </w:tc>
        <w:tc>
          <w:tcPr>
            <w:tcW w:w="398" w:type="pct"/>
          </w:tcPr>
          <w:p w:rsidR="00D773D3" w:rsidRPr="003A7CBF" w:rsidRDefault="00D773D3" w:rsidP="0098308D">
            <w:pPr>
              <w:keepNext/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3A7CBF">
              <w:rPr>
                <w:rFonts w:eastAsia="Calibri" w:cs="Times New Roman"/>
                <w:b/>
                <w:szCs w:val="22"/>
              </w:rPr>
              <w:t>Punktacja</w:t>
            </w:r>
          </w:p>
        </w:tc>
      </w:tr>
      <w:tr w:rsidR="00D773D3" w:rsidRPr="003A7CBF" w:rsidTr="0098308D">
        <w:trPr>
          <w:trHeight w:val="2396"/>
        </w:trPr>
        <w:tc>
          <w:tcPr>
            <w:tcW w:w="213" w:type="pct"/>
          </w:tcPr>
          <w:p w:rsidR="00D773D3" w:rsidRPr="003A7CBF" w:rsidRDefault="00D773D3" w:rsidP="0098308D">
            <w:pPr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1.</w:t>
            </w:r>
          </w:p>
        </w:tc>
        <w:tc>
          <w:tcPr>
            <w:tcW w:w="1038" w:type="pct"/>
          </w:tcPr>
          <w:p w:rsidR="00D773D3" w:rsidRPr="003A7CBF" w:rsidRDefault="00D773D3" w:rsidP="0098308D">
            <w:pPr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 xml:space="preserve">Wykonalność finansowa </w:t>
            </w:r>
          </w:p>
        </w:tc>
        <w:tc>
          <w:tcPr>
            <w:tcW w:w="3351" w:type="pct"/>
          </w:tcPr>
          <w:p w:rsidR="00D773D3" w:rsidRPr="003A7CBF" w:rsidRDefault="00D773D3" w:rsidP="0098308D">
            <w:pPr>
              <w:spacing w:line="240" w:lineRule="auto"/>
              <w:ind w:left="720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W ramach kryterium ocenie podlegać będzie:</w:t>
            </w:r>
          </w:p>
          <w:p w:rsidR="00D773D3" w:rsidRPr="003A7CBF" w:rsidRDefault="00D773D3" w:rsidP="00D773D3">
            <w:pPr>
              <w:numPr>
                <w:ilvl w:val="0"/>
                <w:numId w:val="5"/>
              </w:numPr>
              <w:spacing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czy założenia do analizy finansowej i ekonomicznej są poprawne i rzetelne;</w:t>
            </w:r>
          </w:p>
          <w:p w:rsidR="00D773D3" w:rsidRPr="003A7CBF" w:rsidRDefault="00D773D3" w:rsidP="00D773D3">
            <w:pPr>
              <w:numPr>
                <w:ilvl w:val="0"/>
                <w:numId w:val="5"/>
              </w:numPr>
              <w:spacing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harmonogram rzeczowo-finansowy projektu umożliwia prawidłową i terminową realizację przedsięwzięcia;</w:t>
            </w:r>
          </w:p>
          <w:p w:rsidR="00D773D3" w:rsidRPr="003A7CBF" w:rsidRDefault="00D773D3" w:rsidP="00D773D3">
            <w:pPr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Wpływ na wykonalność finansową korekty finansowej będącej wynikiem przeprowadzonej i zakończonej do dnia przeprowadzania oceny kontroli prawidłowości realizacji zamówień w ramach projektu (jeśli dotyczy).</w:t>
            </w:r>
          </w:p>
        </w:tc>
        <w:tc>
          <w:tcPr>
            <w:tcW w:w="398" w:type="pct"/>
            <w:vAlign w:val="center"/>
          </w:tcPr>
          <w:p w:rsidR="00D773D3" w:rsidRPr="003A7CBF" w:rsidRDefault="00D773D3" w:rsidP="009830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0/1</w:t>
            </w:r>
          </w:p>
        </w:tc>
      </w:tr>
      <w:tr w:rsidR="00D773D3" w:rsidRPr="003A7CBF" w:rsidTr="0098308D">
        <w:trPr>
          <w:trHeight w:val="1510"/>
        </w:trPr>
        <w:tc>
          <w:tcPr>
            <w:tcW w:w="213" w:type="pct"/>
          </w:tcPr>
          <w:p w:rsidR="00D773D3" w:rsidRPr="003A7CBF" w:rsidRDefault="00D773D3" w:rsidP="0098308D">
            <w:pPr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2.</w:t>
            </w:r>
          </w:p>
        </w:tc>
        <w:tc>
          <w:tcPr>
            <w:tcW w:w="1038" w:type="pct"/>
          </w:tcPr>
          <w:p w:rsidR="00D773D3" w:rsidRPr="003A7CBF" w:rsidRDefault="00D773D3" w:rsidP="0098308D">
            <w:pPr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 xml:space="preserve">Wykonalność organizacyjna (kadrowa) techniczna </w:t>
            </w:r>
            <w:r>
              <w:rPr>
                <w:rFonts w:eastAsia="Calibri" w:cs="Times New Roman"/>
                <w:szCs w:val="22"/>
              </w:rPr>
              <w:br/>
            </w:r>
            <w:r w:rsidRPr="003A7CBF">
              <w:rPr>
                <w:rFonts w:eastAsia="Calibri" w:cs="Times New Roman"/>
                <w:szCs w:val="22"/>
              </w:rPr>
              <w:t>i technologiczna</w:t>
            </w:r>
          </w:p>
        </w:tc>
        <w:tc>
          <w:tcPr>
            <w:tcW w:w="3351" w:type="pct"/>
          </w:tcPr>
          <w:p w:rsidR="00D773D3" w:rsidRPr="003A7CBF" w:rsidRDefault="00D773D3" w:rsidP="0098308D">
            <w:pPr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W ramach kryterium ocenie będzie podlegać, czy przyjęte założenia potwierdz</w:t>
            </w:r>
            <w:r>
              <w:rPr>
                <w:rFonts w:eastAsia="Calibri" w:cs="Times New Roman"/>
                <w:szCs w:val="22"/>
              </w:rPr>
              <w:t>ają, że projekt jest wykonalny:</w:t>
            </w:r>
          </w:p>
          <w:p w:rsidR="00D773D3" w:rsidRPr="003A7CBF" w:rsidRDefault="00D773D3" w:rsidP="00D773D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 xml:space="preserve">technicznie; </w:t>
            </w:r>
          </w:p>
          <w:p w:rsidR="00D773D3" w:rsidRPr="003A7CBF" w:rsidRDefault="00D773D3" w:rsidP="00D773D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technologicznie;</w:t>
            </w:r>
          </w:p>
          <w:p w:rsidR="00D773D3" w:rsidRPr="003A7CBF" w:rsidRDefault="00D773D3" w:rsidP="00D773D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 xml:space="preserve">organizacyjnie. </w:t>
            </w:r>
          </w:p>
          <w:p w:rsidR="00D773D3" w:rsidRPr="003A7CBF" w:rsidRDefault="00D773D3" w:rsidP="00D773D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czy przedstawiono rzetelną analizę alternatywnych rozwiązań realizacji projektu i czy wybrano najkorzystniejsze rozwiązania (jeśli dotyczy).</w:t>
            </w:r>
          </w:p>
        </w:tc>
        <w:tc>
          <w:tcPr>
            <w:tcW w:w="398" w:type="pct"/>
            <w:vAlign w:val="center"/>
          </w:tcPr>
          <w:p w:rsidR="00D773D3" w:rsidRPr="003A7CBF" w:rsidRDefault="00D773D3" w:rsidP="009830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0/1</w:t>
            </w:r>
          </w:p>
        </w:tc>
      </w:tr>
      <w:tr w:rsidR="00D773D3" w:rsidRPr="003A7CBF" w:rsidTr="0098308D">
        <w:trPr>
          <w:trHeight w:val="1934"/>
        </w:trPr>
        <w:tc>
          <w:tcPr>
            <w:tcW w:w="213" w:type="pct"/>
          </w:tcPr>
          <w:p w:rsidR="00D773D3" w:rsidRPr="003A7CBF" w:rsidRDefault="00D773D3" w:rsidP="0098308D">
            <w:pPr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3.</w:t>
            </w:r>
          </w:p>
        </w:tc>
        <w:tc>
          <w:tcPr>
            <w:tcW w:w="1038" w:type="pct"/>
          </w:tcPr>
          <w:p w:rsidR="00D773D3" w:rsidRPr="003A7CBF" w:rsidRDefault="00D773D3" w:rsidP="009830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Efektywność</w:t>
            </w:r>
            <w:r w:rsidRPr="003A7CBF">
              <w:rPr>
                <w:rFonts w:eastAsia="Calibri" w:cs="Times New Roman"/>
                <w:szCs w:val="22"/>
              </w:rPr>
              <w:br/>
              <w:t>projektu</w:t>
            </w:r>
          </w:p>
        </w:tc>
        <w:tc>
          <w:tcPr>
            <w:tcW w:w="3351" w:type="pct"/>
          </w:tcPr>
          <w:p w:rsidR="00D773D3" w:rsidRPr="003A7CBF" w:rsidRDefault="00D773D3" w:rsidP="0098308D">
            <w:pPr>
              <w:spacing w:after="0" w:line="240" w:lineRule="auto"/>
              <w:rPr>
                <w:rFonts w:eastAsia="Calibri" w:cs="Calibri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 xml:space="preserve">W ramach kryterium ocenie będzie podlegać </w:t>
            </w:r>
            <w:r w:rsidRPr="003A7CBF">
              <w:rPr>
                <w:rFonts w:eastAsia="Calibri" w:cs="Calibri"/>
                <w:szCs w:val="22"/>
              </w:rPr>
              <w:t>czy przyjęte założenia pozwolą na osiągnięcie wskaźników na zaplanowanym poziomie.</w:t>
            </w:r>
          </w:p>
          <w:p w:rsidR="00D773D3" w:rsidRPr="003A7CBF" w:rsidRDefault="00D773D3" w:rsidP="0098308D">
            <w:pPr>
              <w:tabs>
                <w:tab w:val="left" w:pos="252"/>
              </w:tabs>
              <w:suppressAutoHyphens/>
              <w:spacing w:after="0" w:line="240" w:lineRule="auto"/>
              <w:ind w:left="-14"/>
              <w:rPr>
                <w:rFonts w:eastAsia="Times New Roman" w:cs="Calibri"/>
                <w:szCs w:val="22"/>
                <w:lang w:eastAsia="ar-SA"/>
              </w:rPr>
            </w:pPr>
            <w:r w:rsidRPr="003A7CBF">
              <w:rPr>
                <w:rFonts w:eastAsia="Times New Roman" w:cs="Times New Roman"/>
                <w:szCs w:val="24"/>
                <w:lang w:eastAsia="ar-SA"/>
              </w:rPr>
              <w:t xml:space="preserve">Jednoczenie w ramach kryterium ocenie podlegać będzie realizacja koncepcji uniwersalnego projektowania w odniesieniu do zapisów Wytycznych zakresie realizacji zasady równości szans i niedyskryminacji, w tym dostępności dla osób z </w:t>
            </w:r>
            <w:proofErr w:type="spellStart"/>
            <w:r w:rsidRPr="003A7CBF">
              <w:rPr>
                <w:rFonts w:eastAsia="Times New Roman" w:cs="Times New Roman"/>
                <w:szCs w:val="24"/>
                <w:lang w:eastAsia="ar-SA"/>
              </w:rPr>
              <w:t>niepełnosprawnościami</w:t>
            </w:r>
            <w:proofErr w:type="spellEnd"/>
            <w:r w:rsidRPr="003A7CBF">
              <w:rPr>
                <w:rFonts w:eastAsia="Times New Roman" w:cs="Times New Roman"/>
                <w:szCs w:val="24"/>
                <w:lang w:eastAsia="ar-SA"/>
              </w:rPr>
              <w:t xml:space="preserve"> oraz zasady równości szans kobiet i mężczyzn w ramach fundu</w:t>
            </w:r>
            <w:r>
              <w:rPr>
                <w:rFonts w:eastAsia="Times New Roman" w:cs="Times New Roman"/>
                <w:szCs w:val="24"/>
                <w:lang w:eastAsia="ar-SA"/>
              </w:rPr>
              <w:t>szy unijnych na lata 2014-2020.</w:t>
            </w:r>
          </w:p>
        </w:tc>
        <w:tc>
          <w:tcPr>
            <w:tcW w:w="398" w:type="pct"/>
            <w:vAlign w:val="center"/>
          </w:tcPr>
          <w:p w:rsidR="00D773D3" w:rsidRPr="003A7CBF" w:rsidRDefault="00D773D3" w:rsidP="009830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0/1</w:t>
            </w:r>
          </w:p>
        </w:tc>
      </w:tr>
    </w:tbl>
    <w:p w:rsidR="00D773D3" w:rsidRDefault="00D773D3" w:rsidP="00D773D3">
      <w:pPr>
        <w:rPr>
          <w:rFonts w:cs="Calibri"/>
          <w:b/>
          <w:szCs w:val="24"/>
          <w:lang w:eastAsia="pl-PL"/>
        </w:rPr>
      </w:pPr>
      <w:r>
        <w:rPr>
          <w:rFonts w:cs="Calibri"/>
          <w:b/>
          <w:szCs w:val="24"/>
          <w:lang w:eastAsia="pl-PL"/>
        </w:rPr>
        <w:br w:type="page"/>
      </w:r>
    </w:p>
    <w:p w:rsidR="00D773D3" w:rsidRPr="004F0E14" w:rsidRDefault="00D773D3" w:rsidP="004F0E14">
      <w:pPr>
        <w:pStyle w:val="Nagwek1"/>
        <w:rPr>
          <w:szCs w:val="28"/>
          <w:lang w:eastAsia="pl-PL"/>
        </w:rPr>
      </w:pPr>
      <w:bookmarkStart w:id="40" w:name="_Toc457226118"/>
      <w:bookmarkStart w:id="41" w:name="_Toc457376868"/>
      <w:bookmarkStart w:id="42" w:name="_Toc457381442"/>
      <w:bookmarkStart w:id="43" w:name="_Toc462739277"/>
      <w:r w:rsidRPr="004F0E14">
        <w:rPr>
          <w:lang w:eastAsia="pl-PL"/>
        </w:rPr>
        <w:lastRenderedPageBreak/>
        <w:t>4. Kryteria merytoryczne szczegółowe</w:t>
      </w:r>
      <w:bookmarkStart w:id="44" w:name="_Toc457226162"/>
      <w:bookmarkStart w:id="45" w:name="_Toc457376912"/>
      <w:bookmarkStart w:id="46" w:name="_Toc457381484"/>
      <w:bookmarkStart w:id="47" w:name="_Toc462739278"/>
      <w:bookmarkEnd w:id="40"/>
      <w:bookmarkEnd w:id="41"/>
      <w:bookmarkEnd w:id="42"/>
      <w:bookmarkEnd w:id="43"/>
      <w:r w:rsidR="004F0E14" w:rsidRPr="004F0E14">
        <w:rPr>
          <w:lang w:eastAsia="pl-PL"/>
        </w:rPr>
        <w:t xml:space="preserve"> </w:t>
      </w:r>
      <w:r w:rsidRPr="004F0E14">
        <w:t>Oś priorytetowa VI – Jakość życia</w:t>
      </w:r>
      <w:bookmarkEnd w:id="44"/>
      <w:bookmarkEnd w:id="45"/>
      <w:bookmarkEnd w:id="46"/>
      <w:bookmarkEnd w:id="47"/>
    </w:p>
    <w:p w:rsidR="00D773D3" w:rsidRPr="004F0E14" w:rsidRDefault="00D773D3" w:rsidP="004F0E14">
      <w:pPr>
        <w:pStyle w:val="Nagwek2"/>
      </w:pPr>
      <w:bookmarkStart w:id="48" w:name="_Toc457226164"/>
      <w:bookmarkStart w:id="49" w:name="_Toc457376914"/>
      <w:bookmarkStart w:id="50" w:name="_Toc457381486"/>
      <w:bookmarkStart w:id="51" w:name="_Toc462739279"/>
      <w:r w:rsidRPr="004F0E14">
        <w:t>Działanie 6.2 – Rewitalizacja obszarów zmarginalizowanych</w:t>
      </w:r>
      <w:bookmarkEnd w:id="48"/>
      <w:bookmarkEnd w:id="49"/>
      <w:bookmarkEnd w:id="50"/>
      <w:bookmarkEnd w:id="51"/>
    </w:p>
    <w:p w:rsidR="00D773D3" w:rsidRPr="004F0E14" w:rsidRDefault="00D773D3" w:rsidP="004F0E14">
      <w:pPr>
        <w:pStyle w:val="Nagwek3"/>
      </w:pPr>
      <w:bookmarkStart w:id="52" w:name="_Toc457226165"/>
      <w:bookmarkStart w:id="53" w:name="_Toc457376915"/>
      <w:bookmarkStart w:id="54" w:name="_Toc457381487"/>
      <w:bookmarkStart w:id="55" w:name="_Toc462739280"/>
      <w:r w:rsidRPr="004F0E14">
        <w:t xml:space="preserve">Działanie 6.2 Rewitalizacja obszarów zmarginalizowanych w ramach planów inwestycyjnych dla subregionów objętych OSI problemowymi (Typ projektu: „Rozwój infrastruktury technicznej na obszarach </w:t>
      </w:r>
      <w:proofErr w:type="spellStart"/>
      <w:r w:rsidRPr="004F0E14">
        <w:t>rewitalizowanych</w:t>
      </w:r>
      <w:proofErr w:type="spellEnd"/>
      <w:r w:rsidRPr="004F0E14">
        <w:t xml:space="preserve"> w celu ich aktywizacji społecznej i gospodarczej”)</w:t>
      </w:r>
      <w:bookmarkEnd w:id="52"/>
      <w:bookmarkEnd w:id="53"/>
      <w:bookmarkEnd w:id="54"/>
      <w:bookmarkEnd w:id="55"/>
    </w:p>
    <w:p w:rsidR="00D773D3" w:rsidRDefault="00D773D3" w:rsidP="00D773D3">
      <w:pPr>
        <w:pStyle w:val="Bezodstpw"/>
      </w:pPr>
      <w:r w:rsidRPr="00284971">
        <w:t>Kryteria wyboru projektów przyjęte przez Komitet Monitorujący RPO WM na  XV posiedzeniu w dniu 15 lipca 2016 r.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5"/>
        <w:gridCol w:w="1976"/>
        <w:gridCol w:w="6185"/>
        <w:gridCol w:w="16"/>
        <w:gridCol w:w="4213"/>
        <w:gridCol w:w="1187"/>
      </w:tblGrid>
      <w:tr w:rsidR="00D773D3" w:rsidRPr="00D23FE6" w:rsidTr="0098308D">
        <w:trPr>
          <w:tblHeader/>
        </w:trPr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D3" w:rsidRPr="00D23FE6" w:rsidRDefault="00D773D3" w:rsidP="0098308D">
            <w:pPr>
              <w:jc w:val="center"/>
              <w:rPr>
                <w:rFonts w:eastAsia="Calibri" w:cs="Calibri"/>
                <w:b/>
              </w:rPr>
            </w:pPr>
            <w:r w:rsidRPr="00D23FE6">
              <w:rPr>
                <w:rFonts w:eastAsia="Calibri" w:cs="Calibri"/>
                <w:b/>
              </w:rPr>
              <w:t>L.p.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3D3" w:rsidRDefault="00D773D3" w:rsidP="0098308D">
            <w:pPr>
              <w:spacing w:after="0"/>
              <w:jc w:val="left"/>
              <w:rPr>
                <w:rFonts w:eastAsia="Calibri" w:cs="Calibri"/>
                <w:b/>
                <w:szCs w:val="22"/>
              </w:rPr>
            </w:pPr>
            <w:r w:rsidRPr="009D33AF">
              <w:rPr>
                <w:rFonts w:eastAsia="Calibri" w:cs="Calibri"/>
                <w:b/>
                <w:szCs w:val="22"/>
              </w:rPr>
              <w:t>Kryterium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3D3" w:rsidRDefault="00D773D3" w:rsidP="0098308D">
            <w:pPr>
              <w:spacing w:after="0"/>
              <w:jc w:val="left"/>
              <w:rPr>
                <w:rFonts w:eastAsia="Calibri" w:cs="Calibri"/>
                <w:b/>
                <w:szCs w:val="22"/>
              </w:rPr>
            </w:pPr>
            <w:r w:rsidRPr="00CB028A">
              <w:rPr>
                <w:rFonts w:eastAsia="Calibri" w:cs="Calibri"/>
                <w:b/>
                <w:szCs w:val="22"/>
              </w:rPr>
              <w:t>Opis kryterium</w:t>
            </w:r>
          </w:p>
        </w:tc>
        <w:tc>
          <w:tcPr>
            <w:tcW w:w="1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773D3" w:rsidRDefault="00D773D3" w:rsidP="0098308D">
            <w:pPr>
              <w:spacing w:after="0"/>
              <w:jc w:val="left"/>
              <w:rPr>
                <w:rFonts w:eastAsia="Calibri" w:cs="Calibri"/>
                <w:b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3D3" w:rsidRDefault="00D773D3" w:rsidP="0098308D">
            <w:pPr>
              <w:spacing w:after="0"/>
              <w:jc w:val="left"/>
              <w:rPr>
                <w:rFonts w:eastAsia="Calibri" w:cs="Calibri"/>
                <w:b/>
                <w:szCs w:val="22"/>
              </w:rPr>
            </w:pPr>
            <w:r w:rsidRPr="003D46F1">
              <w:rPr>
                <w:rFonts w:eastAsia="Calibri" w:cs="Calibri"/>
                <w:b/>
                <w:szCs w:val="22"/>
              </w:rPr>
              <w:t>Punktacja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Calibri"/>
                <w:b/>
              </w:rPr>
            </w:pPr>
            <w:r w:rsidRPr="00D23FE6">
              <w:rPr>
                <w:rFonts w:eastAsia="Calibri" w:cs="Calibri"/>
                <w:b/>
              </w:rPr>
              <w:t>Maksymalna liczba punktów</w:t>
            </w:r>
          </w:p>
        </w:tc>
      </w:tr>
      <w:tr w:rsidR="00D773D3" w:rsidRPr="00D23FE6" w:rsidTr="0098308D"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Calibri"/>
                <w:b/>
              </w:rPr>
            </w:pPr>
            <w:r w:rsidRPr="00D23FE6">
              <w:rPr>
                <w:rFonts w:eastAsia="Calibri" w:cs="Calibri"/>
                <w:b/>
              </w:rPr>
              <w:t>1.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 w:cs="Calibri"/>
                <w:b/>
                <w:color w:val="000000"/>
                <w:szCs w:val="22"/>
              </w:rPr>
            </w:pPr>
            <w:r w:rsidRPr="009D33AF">
              <w:rPr>
                <w:rFonts w:eastAsia="Calibri" w:cs="Times New Roman"/>
                <w:szCs w:val="22"/>
                <w:lang w:eastAsia="pl-PL"/>
              </w:rPr>
              <w:t>Zgodność projektu z programem rewitalizacji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autoSpaceDE w:val="0"/>
              <w:autoSpaceDN w:val="0"/>
              <w:adjustRightInd w:val="0"/>
              <w:spacing w:before="240" w:after="0" w:line="252" w:lineRule="auto"/>
              <w:ind w:left="167" w:right="142" w:firstLine="1"/>
              <w:jc w:val="left"/>
              <w:rPr>
                <w:rFonts w:eastAsia="Calibri" w:cs="Calibri"/>
                <w:szCs w:val="22"/>
                <w:lang w:eastAsia="pl-PL"/>
              </w:rPr>
            </w:pPr>
            <w:r w:rsidRPr="00206CE1">
              <w:rPr>
                <w:rFonts w:eastAsia="Calibri" w:cs="Calibri"/>
                <w:szCs w:val="22"/>
              </w:rPr>
              <w:t xml:space="preserve">Zgodnie z RPO WM 2014-2020, </w:t>
            </w:r>
            <w:r w:rsidRPr="003D46F1">
              <w:rPr>
                <w:rFonts w:eastAsia="Calibri" w:cs="Calibri"/>
                <w:szCs w:val="22"/>
                <w:lang w:eastAsia="pl-PL"/>
              </w:rPr>
              <w:t>kryterium promuje zgodność projektu z obowiązującym (na dzień składania wniosku o dofinansowanie) właściwym miejscowo programem rewitalizacji.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line="252" w:lineRule="auto"/>
              <w:ind w:left="164" w:right="142"/>
              <w:jc w:val="left"/>
              <w:rPr>
                <w:rFonts w:eastAsia="Calibri" w:cs="Calibri"/>
                <w:szCs w:val="22"/>
                <w:lang w:eastAsia="pl-PL"/>
              </w:rPr>
            </w:pPr>
            <w:r w:rsidRPr="00FB67F6">
              <w:rPr>
                <w:rFonts w:eastAsia="Calibri" w:cs="Calibri"/>
                <w:szCs w:val="22"/>
                <w:lang w:eastAsia="pl-PL"/>
              </w:rPr>
              <w:t>Program rewitalizacji musi znajdować się w Wykazie programów rewitalizacji województwa mazowieckiego.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before="240" w:after="0" w:line="252" w:lineRule="auto"/>
              <w:ind w:left="167" w:right="142" w:firstLine="1"/>
              <w:jc w:val="left"/>
              <w:rPr>
                <w:rFonts w:eastAsia="Calibri" w:cs="Calibri"/>
                <w:szCs w:val="22"/>
                <w:lang w:eastAsia="pl-PL"/>
              </w:rPr>
            </w:pPr>
            <w:r w:rsidRPr="00FB67F6">
              <w:rPr>
                <w:rFonts w:eastAsia="Calibri" w:cs="Calibri"/>
                <w:szCs w:val="22"/>
                <w:lang w:eastAsia="pl-PL"/>
              </w:rPr>
              <w:t>Projekt powinien być określony wskaźnikiem:</w:t>
            </w:r>
          </w:p>
          <w:p w:rsidR="00D773D3" w:rsidRDefault="00D773D3" w:rsidP="0098308D">
            <w:pPr>
              <w:spacing w:after="0"/>
              <w:ind w:left="167"/>
              <w:jc w:val="left"/>
              <w:rPr>
                <w:rFonts w:eastAsia="Calibri" w:cs="Calibri"/>
                <w:b/>
                <w:szCs w:val="22"/>
              </w:rPr>
            </w:pPr>
            <w:r w:rsidRPr="00B31034">
              <w:rPr>
                <w:rFonts w:eastAsia="Calibri" w:cs="Times New Roman"/>
                <w:szCs w:val="22"/>
                <w:lang w:eastAsia="pl-PL"/>
              </w:rPr>
              <w:t>„Udział projektu w odniesieni</w:t>
            </w:r>
            <w:r w:rsidRPr="005372C6">
              <w:rPr>
                <w:rFonts w:eastAsia="Calibri" w:cs="Times New Roman"/>
                <w:szCs w:val="22"/>
                <w:lang w:eastAsia="pl-PL"/>
              </w:rPr>
              <w:t>u do obszaru objętego programem rewitalizacji [%]”.</w:t>
            </w:r>
          </w:p>
        </w:tc>
        <w:tc>
          <w:tcPr>
            <w:tcW w:w="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114" w:right="142"/>
              <w:jc w:val="left"/>
              <w:rPr>
                <w:rFonts w:eastAsia="Calibri" w:cs="Calibri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spacing w:before="240"/>
              <w:ind w:left="990" w:right="141" w:hanging="709"/>
              <w:jc w:val="left"/>
              <w:rPr>
                <w:rFonts w:eastAsia="Calibri" w:cs="Times New Roman"/>
                <w:strike/>
                <w:szCs w:val="22"/>
                <w:lang w:eastAsia="pl-PL"/>
              </w:rPr>
            </w:pPr>
            <w:r w:rsidRPr="00BE0792">
              <w:rPr>
                <w:rFonts w:eastAsia="Calibri" w:cs="Times New Roman"/>
                <w:szCs w:val="22"/>
                <w:lang w:eastAsia="pl-PL"/>
              </w:rPr>
              <w:t xml:space="preserve">12 </w:t>
            </w:r>
            <w:proofErr w:type="spellStart"/>
            <w:r w:rsidRPr="00BE0792">
              <w:rPr>
                <w:rFonts w:eastAsia="Calibri" w:cs="Times New Roman"/>
                <w:szCs w:val="22"/>
                <w:lang w:eastAsia="pl-PL"/>
              </w:rPr>
              <w:t>pkt</w:t>
            </w:r>
            <w:proofErr w:type="spellEnd"/>
            <w:r w:rsidRPr="00BE0792">
              <w:rPr>
                <w:rFonts w:eastAsia="Calibri" w:cs="Times New Roman"/>
                <w:szCs w:val="22"/>
                <w:lang w:eastAsia="pl-PL"/>
              </w:rPr>
              <w:t xml:space="preserve"> - projekt znajduje się na liście projektów podstawowych w programie rewitalizacji </w:t>
            </w:r>
          </w:p>
          <w:p w:rsidR="00D773D3" w:rsidRDefault="00D773D3" w:rsidP="0098308D">
            <w:pPr>
              <w:spacing w:before="240"/>
              <w:ind w:left="990" w:right="141" w:hanging="567"/>
              <w:jc w:val="left"/>
              <w:rPr>
                <w:rFonts w:eastAsia="Calibri" w:cs="Times New Roman"/>
                <w:strike/>
                <w:szCs w:val="22"/>
                <w:lang w:eastAsia="pl-PL"/>
              </w:rPr>
            </w:pPr>
            <w:r w:rsidRPr="008C0B6E">
              <w:rPr>
                <w:rFonts w:eastAsia="Calibri" w:cs="Times New Roman"/>
                <w:szCs w:val="22"/>
                <w:lang w:eastAsia="pl-PL"/>
              </w:rPr>
              <w:t xml:space="preserve">6 </w:t>
            </w:r>
            <w:proofErr w:type="spellStart"/>
            <w:r w:rsidRPr="008C0B6E">
              <w:rPr>
                <w:rFonts w:eastAsia="Calibri" w:cs="Times New Roman"/>
                <w:szCs w:val="22"/>
                <w:lang w:eastAsia="pl-PL"/>
              </w:rPr>
              <w:t>pkt</w:t>
            </w:r>
            <w:proofErr w:type="spellEnd"/>
            <w:r w:rsidRPr="008C0B6E">
              <w:rPr>
                <w:rFonts w:eastAsia="Calibri" w:cs="Times New Roman"/>
                <w:szCs w:val="22"/>
                <w:lang w:eastAsia="pl-PL"/>
              </w:rPr>
              <w:t xml:space="preserve"> - projekt wskazany jest jako pozostałe przedsięwzięcia rewitalizacyjne w programie rewitalizacji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990" w:right="142" w:hanging="567"/>
              <w:jc w:val="left"/>
              <w:rPr>
                <w:rFonts w:eastAsia="Calibri" w:cs="Calibri"/>
                <w:szCs w:val="22"/>
              </w:rPr>
            </w:pPr>
            <w:r w:rsidRPr="008C0B6E">
              <w:rPr>
                <w:rFonts w:eastAsia="Calibri" w:cs="Calibri"/>
                <w:color w:val="000000"/>
                <w:szCs w:val="22"/>
              </w:rPr>
              <w:t>Punkty w ramach kryterium nie podlegają sumowaniu.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Calibri"/>
              </w:rPr>
            </w:pPr>
            <w:r w:rsidRPr="00D23FE6">
              <w:rPr>
                <w:rFonts w:eastAsia="Calibri" w:cs="Calibri"/>
              </w:rPr>
              <w:t>12</w:t>
            </w:r>
          </w:p>
        </w:tc>
      </w:tr>
      <w:tr w:rsidR="00D773D3" w:rsidRPr="00D23FE6" w:rsidTr="0098308D"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Calibri"/>
                <w:b/>
              </w:rPr>
            </w:pPr>
            <w:r w:rsidRPr="00D23FE6">
              <w:rPr>
                <w:rFonts w:eastAsia="Calibri" w:cs="Calibri"/>
              </w:rPr>
              <w:t>2</w:t>
            </w:r>
            <w:r w:rsidRPr="00D23FE6">
              <w:rPr>
                <w:rFonts w:eastAsia="Calibri" w:cs="Calibri"/>
                <w:b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Calibri" w:cs="Times New Roman"/>
                <w:szCs w:val="22"/>
                <w:lang w:eastAsia="pl-PL"/>
              </w:rPr>
            </w:pPr>
            <w:r w:rsidRPr="009D33AF">
              <w:rPr>
                <w:rFonts w:eastAsia="Times New Roman" w:cs="Arial"/>
                <w:color w:val="0D0D0D"/>
                <w:szCs w:val="22"/>
                <w:lang w:eastAsia="pl-PL"/>
              </w:rPr>
              <w:t>Efektywność kosztowa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ind w:left="167"/>
              <w:jc w:val="left"/>
              <w:rPr>
                <w:rFonts w:eastAsia="Calibri" w:cs="Times New Roman"/>
                <w:color w:val="0D0D0D"/>
                <w:szCs w:val="22"/>
              </w:rPr>
            </w:pPr>
            <w:r w:rsidRPr="00CB028A">
              <w:rPr>
                <w:rFonts w:eastAsia="Calibri" w:cs="Times New Roman"/>
                <w:szCs w:val="22"/>
              </w:rPr>
              <w:t>Zgodnie z RPO WM 2014-2020, w</w:t>
            </w:r>
            <w:r w:rsidRPr="00206CE1">
              <w:rPr>
                <w:rFonts w:eastAsia="Calibri" w:cs="Times New Roman"/>
                <w:color w:val="0D0D0D"/>
                <w:szCs w:val="22"/>
              </w:rPr>
              <w:t xml:space="preserve">skaźnik: „Liczba wspartych obiektów infrastruktury zlokalizowanych na </w:t>
            </w:r>
            <w:proofErr w:type="spellStart"/>
            <w:r w:rsidRPr="00206CE1">
              <w:rPr>
                <w:rFonts w:eastAsia="Calibri" w:cs="Times New Roman"/>
                <w:color w:val="0D0D0D"/>
                <w:szCs w:val="22"/>
              </w:rPr>
              <w:t>rewitalizowanych</w:t>
            </w:r>
            <w:proofErr w:type="spellEnd"/>
            <w:r w:rsidRPr="00206CE1">
              <w:rPr>
                <w:rFonts w:eastAsia="Calibri" w:cs="Times New Roman"/>
                <w:color w:val="0D0D0D"/>
                <w:szCs w:val="22"/>
              </w:rPr>
              <w:t xml:space="preserve"> obszarach” jest ramą wykonania osi </w:t>
            </w:r>
            <w:r w:rsidRPr="003D46F1">
              <w:rPr>
                <w:rFonts w:eastAsia="Calibri" w:cs="Times New Roman"/>
                <w:color w:val="0D0D0D"/>
                <w:szCs w:val="22"/>
              </w:rPr>
              <w:t xml:space="preserve">priorytetowej i będzie służył </w:t>
            </w:r>
            <w:r w:rsidRPr="003D46F1">
              <w:rPr>
                <w:rFonts w:eastAsia="Calibri" w:cs="Times New Roman"/>
                <w:color w:val="0D0D0D"/>
                <w:szCs w:val="22"/>
              </w:rPr>
              <w:lastRenderedPageBreak/>
              <w:t>KE do oceny realizacji celów RPO WM.</w:t>
            </w:r>
          </w:p>
          <w:p w:rsidR="00D773D3" w:rsidRDefault="00D773D3" w:rsidP="0098308D">
            <w:pPr>
              <w:ind w:left="167"/>
              <w:jc w:val="left"/>
              <w:rPr>
                <w:rFonts w:eastAsia="Calibri" w:cs="Times New Roman"/>
                <w:szCs w:val="22"/>
              </w:rPr>
            </w:pPr>
            <w:r w:rsidRPr="00FB67F6">
              <w:rPr>
                <w:rFonts w:eastAsia="Calibri" w:cs="Times New Roman"/>
                <w:szCs w:val="22"/>
              </w:rPr>
              <w:t>Kryterium jest liczone zgodnie z poniższym wzorem: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after="0" w:line="252" w:lineRule="auto"/>
              <w:ind w:left="167"/>
              <w:jc w:val="left"/>
              <w:rPr>
                <w:rFonts w:eastAsia="Calibri" w:cs="Calibri"/>
                <w:szCs w:val="22"/>
                <w:lang w:eastAsia="pl-PL"/>
              </w:rPr>
            </w:pPr>
            <w:r w:rsidRPr="00FB67F6">
              <w:rPr>
                <w:rFonts w:eastAsia="Calibri" w:cs="Calibri"/>
                <w:szCs w:val="22"/>
                <w:lang w:eastAsia="pl-PL"/>
              </w:rPr>
              <w:t>Wartość dofinansowania UE projektu (euro)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after="0" w:line="252" w:lineRule="auto"/>
              <w:ind w:left="167"/>
              <w:jc w:val="left"/>
              <w:rPr>
                <w:rFonts w:eastAsia="Calibri" w:cs="Calibri"/>
                <w:szCs w:val="22"/>
                <w:lang w:eastAsia="pl-PL"/>
              </w:rPr>
            </w:pPr>
            <w:r>
              <w:rPr>
                <w:rFonts w:eastAsia="Calibri" w:cs="Calibri"/>
                <w:noProof/>
                <w:color w:val="000000"/>
                <w:szCs w:val="22"/>
                <w:lang w:eastAsia="pl-PL"/>
              </w:rPr>
              <w:drawing>
                <wp:anchor distT="4294967292" distB="4294967292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2590800" cy="9525"/>
                  <wp:effectExtent l="0" t="0" r="0" b="9525"/>
                  <wp:wrapSquare wrapText="bothSides"/>
                  <wp:docPr id="2" name="Obraz 7" descr="kreska ułamkowa, nad kreską: &quot;Wartość dofinansowania UE projektu (euro)&quot;, pod kreską: &quot;Wartości docelowa wskaźnika w ramach projektu: Liczba wspartych obiektów infrastruktury zlokalizowanych na rewitalizowanych obszarach [szt.]”, wynik mniejszy równy 1 720 998 euro&#10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Łącznik prosty 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33AF">
              <w:rPr>
                <w:rFonts w:eastAsia="Calibri" w:cs="Calibri"/>
                <w:szCs w:val="22"/>
                <w:lang w:eastAsia="pl-PL"/>
              </w:rPr>
              <w:t xml:space="preserve"> &lt;= </w:t>
            </w:r>
            <w:r w:rsidRPr="009D33AF">
              <w:rPr>
                <w:rFonts w:eastAsia="Calibri" w:cs="Times New Roman"/>
                <w:szCs w:val="22"/>
                <w:lang w:eastAsia="pl-PL"/>
              </w:rPr>
              <w:t xml:space="preserve">1 720 998 </w:t>
            </w:r>
            <w:r w:rsidRPr="009D33AF">
              <w:rPr>
                <w:rFonts w:eastAsia="Calibri" w:cs="Calibri"/>
                <w:szCs w:val="22"/>
              </w:rPr>
              <w:t>euro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after="0" w:line="252" w:lineRule="auto"/>
              <w:ind w:left="167"/>
              <w:jc w:val="left"/>
              <w:rPr>
                <w:rFonts w:eastAsia="Calibri" w:cs="Calibri"/>
                <w:color w:val="0D0D0D"/>
                <w:szCs w:val="22"/>
                <w:lang w:eastAsia="pl-PL"/>
              </w:rPr>
            </w:pPr>
            <w:r w:rsidRPr="00CB028A">
              <w:rPr>
                <w:rFonts w:eastAsia="Calibri" w:cs="Calibri"/>
                <w:color w:val="0D0D0D"/>
                <w:szCs w:val="22"/>
                <w:lang w:eastAsia="pl-PL"/>
              </w:rPr>
              <w:t>Wartości docelowa wskaź</w:t>
            </w:r>
            <w:r w:rsidRPr="00206CE1">
              <w:rPr>
                <w:rFonts w:eastAsia="Calibri" w:cs="Calibri"/>
                <w:color w:val="0D0D0D"/>
                <w:szCs w:val="22"/>
                <w:lang w:eastAsia="pl-PL"/>
              </w:rPr>
              <w:t>nika w ramach projektu: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after="0" w:line="252" w:lineRule="auto"/>
              <w:ind w:left="167"/>
              <w:jc w:val="left"/>
              <w:rPr>
                <w:rFonts w:eastAsia="Calibri" w:cs="Calibri"/>
                <w:color w:val="0D0D0D"/>
                <w:szCs w:val="22"/>
                <w:lang w:eastAsia="pl-PL"/>
              </w:rPr>
            </w:pPr>
            <w:r w:rsidRPr="003B3B1B">
              <w:rPr>
                <w:rFonts w:eastAsia="Calibri" w:cs="Calibri"/>
                <w:color w:val="0D0D0D"/>
                <w:szCs w:val="22"/>
                <w:lang w:eastAsia="pl-PL"/>
              </w:rPr>
              <w:t xml:space="preserve">„Liczba wspartych obiektów </w:t>
            </w:r>
            <w:r w:rsidRPr="00944518">
              <w:rPr>
                <w:rFonts w:eastAsia="Calibri" w:cs="Calibri"/>
                <w:color w:val="0D0D0D"/>
                <w:szCs w:val="22"/>
                <w:lang w:eastAsia="pl-PL"/>
              </w:rPr>
              <w:t xml:space="preserve">infrastruktury zlokalizowanych na </w:t>
            </w:r>
            <w:proofErr w:type="spellStart"/>
            <w:r w:rsidRPr="00944518">
              <w:rPr>
                <w:rFonts w:eastAsia="Calibri" w:cs="Calibri"/>
                <w:color w:val="0D0D0D"/>
                <w:szCs w:val="22"/>
                <w:lang w:eastAsia="pl-PL"/>
              </w:rPr>
              <w:t>rewitalizowanych</w:t>
            </w:r>
            <w:proofErr w:type="spellEnd"/>
            <w:r w:rsidRPr="00944518">
              <w:rPr>
                <w:rFonts w:eastAsia="Calibri" w:cs="Calibri"/>
                <w:color w:val="0D0D0D"/>
                <w:szCs w:val="22"/>
                <w:lang w:eastAsia="pl-PL"/>
              </w:rPr>
              <w:t xml:space="preserve"> obszarach [szt.]”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line="252" w:lineRule="auto"/>
              <w:ind w:left="164"/>
              <w:jc w:val="left"/>
              <w:rPr>
                <w:rFonts w:eastAsia="Calibri" w:cs="Calibri"/>
                <w:color w:val="0D0D0D"/>
                <w:szCs w:val="22"/>
                <w:lang w:eastAsia="pl-PL"/>
              </w:rPr>
            </w:pPr>
            <w:r w:rsidRPr="00FB67F6">
              <w:rPr>
                <w:rFonts w:eastAsia="Calibri" w:cs="Calibri"/>
                <w:color w:val="0D0D0D"/>
                <w:szCs w:val="22"/>
                <w:lang w:eastAsia="pl-PL"/>
              </w:rPr>
              <w:t>Jako obiekt infrastruktury należy rozumieć obiekt budowlany, kubaturowy, całoroczny, posiadający takie cechy jak kubatura, powierzchnia zabudowy, wysokość, długość, szerokość.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before="240" w:after="0" w:line="252" w:lineRule="auto"/>
              <w:ind w:left="167" w:right="142" w:firstLine="1"/>
              <w:jc w:val="left"/>
              <w:rPr>
                <w:rFonts w:eastAsia="Calibri" w:cs="Calibri"/>
                <w:color w:val="0D0D0D"/>
                <w:szCs w:val="22"/>
              </w:rPr>
            </w:pPr>
            <w:r w:rsidRPr="00B31034">
              <w:rPr>
                <w:rFonts w:eastAsia="Calibri" w:cs="Calibri"/>
                <w:color w:val="0D0D0D"/>
                <w:szCs w:val="22"/>
              </w:rPr>
              <w:t>Koszt należy przeliczyć kursem euro podanym w</w:t>
            </w:r>
            <w:r w:rsidRPr="005372C6">
              <w:rPr>
                <w:rFonts w:eastAsia="Calibri" w:cs="Calibri"/>
                <w:color w:val="0D0D0D"/>
                <w:szCs w:val="22"/>
              </w:rPr>
              <w:t xml:space="preserve"> regulaminie konkursu.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before="240" w:after="0" w:line="252" w:lineRule="auto"/>
              <w:ind w:left="167" w:right="142" w:firstLine="1"/>
              <w:jc w:val="left"/>
              <w:rPr>
                <w:rFonts w:eastAsia="Calibri" w:cs="Calibri"/>
                <w:szCs w:val="22"/>
                <w:lang w:eastAsia="pl-PL"/>
              </w:rPr>
            </w:pPr>
            <w:r w:rsidRPr="00714477">
              <w:rPr>
                <w:rFonts w:eastAsia="Calibri" w:cs="Calibri"/>
                <w:color w:val="0D0D0D"/>
                <w:szCs w:val="22"/>
              </w:rPr>
              <w:t>Kryterium nie dotyczy obiektów małej architektury.</w:t>
            </w:r>
          </w:p>
        </w:tc>
        <w:tc>
          <w:tcPr>
            <w:tcW w:w="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114" w:right="142"/>
              <w:jc w:val="left"/>
              <w:rPr>
                <w:rFonts w:eastAsia="Calibri" w:cs="Calibri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autoSpaceDE w:val="0"/>
              <w:autoSpaceDN w:val="0"/>
              <w:adjustRightInd w:val="0"/>
              <w:spacing w:line="252" w:lineRule="auto"/>
              <w:ind w:left="281"/>
              <w:jc w:val="left"/>
              <w:rPr>
                <w:rFonts w:eastAsia="Calibri" w:cs="Calibri"/>
                <w:color w:val="0D0D0D"/>
                <w:szCs w:val="22"/>
                <w:lang w:eastAsia="pl-PL"/>
              </w:rPr>
            </w:pPr>
            <w:r w:rsidRPr="00E26CB2">
              <w:rPr>
                <w:rFonts w:eastAsia="Calibri" w:cs="Calibri"/>
                <w:color w:val="0D0D0D"/>
                <w:szCs w:val="22"/>
                <w:lang w:eastAsia="pl-PL"/>
              </w:rPr>
              <w:t xml:space="preserve">Średnia wartość </w:t>
            </w:r>
            <w:r w:rsidRPr="008C0B6E">
              <w:rPr>
                <w:rFonts w:eastAsia="Calibri" w:cs="Calibri"/>
                <w:color w:val="0D0D0D"/>
                <w:szCs w:val="22"/>
                <w:lang w:eastAsia="pl-PL"/>
              </w:rPr>
              <w:t>arytmetyczna dofinansowania UE jednego obiektu budowlanego, kubaturowego i całorocznego w projekcie: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before="80" w:after="80"/>
              <w:ind w:left="425"/>
              <w:jc w:val="left"/>
              <w:rPr>
                <w:rFonts w:eastAsia="Calibri" w:cs="Times New Roman"/>
                <w:szCs w:val="22"/>
                <w:lang w:eastAsia="pl-PL"/>
              </w:rPr>
            </w:pPr>
            <w:r w:rsidRPr="008C0B6E">
              <w:rPr>
                <w:rFonts w:eastAsia="Calibri" w:cs="Times New Roman"/>
                <w:szCs w:val="22"/>
                <w:lang w:eastAsia="pl-PL"/>
              </w:rPr>
              <w:lastRenderedPageBreak/>
              <w:t xml:space="preserve">9 </w:t>
            </w:r>
            <w:proofErr w:type="spellStart"/>
            <w:r w:rsidRPr="008C0B6E">
              <w:rPr>
                <w:rFonts w:eastAsia="Calibri" w:cs="Times New Roman"/>
                <w:szCs w:val="22"/>
                <w:lang w:eastAsia="pl-PL"/>
              </w:rPr>
              <w:t>pkt</w:t>
            </w:r>
            <w:proofErr w:type="spellEnd"/>
            <w:r w:rsidRPr="008C0B6E">
              <w:rPr>
                <w:rFonts w:eastAsia="Calibri" w:cs="Times New Roman"/>
                <w:szCs w:val="22"/>
                <w:lang w:eastAsia="pl-PL"/>
              </w:rPr>
              <w:t xml:space="preserve"> - poniżej lub równe 1 272 042 euro; 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before="80" w:after="80"/>
              <w:ind w:left="425"/>
              <w:jc w:val="left"/>
              <w:rPr>
                <w:rFonts w:eastAsia="Calibri" w:cs="Times New Roman"/>
                <w:szCs w:val="22"/>
                <w:lang w:eastAsia="pl-PL"/>
              </w:rPr>
            </w:pPr>
            <w:r w:rsidRPr="008C0B6E">
              <w:rPr>
                <w:rFonts w:eastAsia="Calibri" w:cs="Times New Roman"/>
                <w:szCs w:val="22"/>
                <w:lang w:eastAsia="pl-PL"/>
              </w:rPr>
              <w:t xml:space="preserve">6 </w:t>
            </w:r>
            <w:proofErr w:type="spellStart"/>
            <w:r w:rsidRPr="008C0B6E">
              <w:rPr>
                <w:rFonts w:eastAsia="Calibri" w:cs="Times New Roman"/>
                <w:szCs w:val="22"/>
                <w:lang w:eastAsia="pl-PL"/>
              </w:rPr>
              <w:t>pkt</w:t>
            </w:r>
            <w:proofErr w:type="spellEnd"/>
            <w:r w:rsidRPr="008C0B6E">
              <w:rPr>
                <w:rFonts w:eastAsia="Calibri" w:cs="Times New Roman"/>
                <w:szCs w:val="22"/>
                <w:lang w:eastAsia="pl-PL"/>
              </w:rPr>
              <w:t xml:space="preserve"> – poniżej lub równe 1 496 520 euro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before="80" w:after="80"/>
              <w:ind w:left="425"/>
              <w:jc w:val="left"/>
              <w:rPr>
                <w:rFonts w:eastAsia="Calibri" w:cs="Times New Roman"/>
                <w:szCs w:val="22"/>
                <w:lang w:eastAsia="pl-PL"/>
              </w:rPr>
            </w:pPr>
            <w:r w:rsidRPr="008C0B6E">
              <w:rPr>
                <w:rFonts w:eastAsia="Calibri" w:cs="Times New Roman"/>
                <w:szCs w:val="22"/>
                <w:lang w:eastAsia="pl-PL"/>
              </w:rPr>
              <w:t xml:space="preserve">3 </w:t>
            </w:r>
            <w:proofErr w:type="spellStart"/>
            <w:r w:rsidRPr="008C0B6E">
              <w:rPr>
                <w:rFonts w:eastAsia="Calibri" w:cs="Times New Roman"/>
                <w:szCs w:val="22"/>
                <w:lang w:eastAsia="pl-PL"/>
              </w:rPr>
              <w:t>pkt</w:t>
            </w:r>
            <w:proofErr w:type="spellEnd"/>
            <w:r w:rsidRPr="008C0B6E">
              <w:rPr>
                <w:rFonts w:eastAsia="Calibri" w:cs="Times New Roman"/>
                <w:szCs w:val="22"/>
                <w:lang w:eastAsia="pl-PL"/>
              </w:rPr>
              <w:t xml:space="preserve"> – poniżej lub równe 1 720 998 euro </w:t>
            </w:r>
          </w:p>
          <w:p w:rsidR="00D773D3" w:rsidRDefault="00D773D3" w:rsidP="0098308D">
            <w:pPr>
              <w:autoSpaceDE w:val="0"/>
              <w:autoSpaceDN w:val="0"/>
              <w:ind w:left="425"/>
              <w:jc w:val="left"/>
              <w:rPr>
                <w:rFonts w:eastAsia="Calibri" w:cs="Times New Roman"/>
                <w:szCs w:val="22"/>
                <w:lang w:eastAsia="pl-PL"/>
              </w:rPr>
            </w:pPr>
            <w:r w:rsidRPr="008C0B6E">
              <w:rPr>
                <w:rFonts w:eastAsia="Calibri" w:cs="Times New Roman"/>
                <w:szCs w:val="22"/>
                <w:lang w:eastAsia="pl-PL"/>
              </w:rPr>
              <w:t xml:space="preserve">0 </w:t>
            </w:r>
            <w:proofErr w:type="spellStart"/>
            <w:r w:rsidRPr="008C0B6E">
              <w:rPr>
                <w:rFonts w:eastAsia="Calibri" w:cs="Times New Roman"/>
                <w:szCs w:val="22"/>
                <w:lang w:eastAsia="pl-PL"/>
              </w:rPr>
              <w:t>pkt</w:t>
            </w:r>
            <w:proofErr w:type="spellEnd"/>
            <w:r w:rsidRPr="008C0B6E">
              <w:rPr>
                <w:rFonts w:eastAsia="Calibri" w:cs="Times New Roman"/>
                <w:szCs w:val="22"/>
                <w:lang w:eastAsia="pl-PL"/>
              </w:rPr>
              <w:t xml:space="preserve"> - brak spełnienia ww. warunków lub brak informacji w tym zakresie.</w:t>
            </w:r>
          </w:p>
          <w:p w:rsidR="00D773D3" w:rsidRDefault="00D773D3" w:rsidP="0098308D">
            <w:pPr>
              <w:jc w:val="left"/>
              <w:rPr>
                <w:rFonts w:eastAsia="Calibri" w:cs="Times New Roman"/>
                <w:szCs w:val="22"/>
                <w:lang w:eastAsia="pl-PL"/>
              </w:rPr>
            </w:pPr>
            <w:r w:rsidRPr="008C0B6E">
              <w:rPr>
                <w:rFonts w:eastAsia="Calibri" w:cs="Times New Roman"/>
                <w:color w:val="0D0D0D"/>
                <w:szCs w:val="22"/>
              </w:rPr>
              <w:t xml:space="preserve">Koszt należy przeliczyć kursem euro podanym w regulaminie konkursu. </w:t>
            </w:r>
            <w:r w:rsidRPr="008C0B6E">
              <w:rPr>
                <w:rFonts w:eastAsia="Calibri" w:cs="Times New Roman"/>
                <w:szCs w:val="22"/>
                <w:lang w:eastAsia="pl-PL"/>
              </w:rPr>
              <w:t>Punkty w ramach kryterium nie podlegają sumowaniu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Calibri"/>
              </w:rPr>
            </w:pPr>
            <w:r w:rsidRPr="00D23FE6">
              <w:rPr>
                <w:rFonts w:eastAsia="Calibri" w:cs="Calibri"/>
              </w:rPr>
              <w:lastRenderedPageBreak/>
              <w:t>9</w:t>
            </w:r>
          </w:p>
        </w:tc>
      </w:tr>
      <w:tr w:rsidR="00D773D3" w:rsidRPr="00D23FE6" w:rsidTr="0098308D"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Calibri"/>
              </w:rPr>
            </w:pPr>
            <w:r w:rsidRPr="00D23FE6">
              <w:rPr>
                <w:rFonts w:eastAsia="Calibri" w:cs="Calibri"/>
              </w:rPr>
              <w:lastRenderedPageBreak/>
              <w:t>3.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 w:cs="Calibri"/>
                <w:szCs w:val="22"/>
              </w:rPr>
            </w:pPr>
            <w:r w:rsidRPr="009D33AF">
              <w:rPr>
                <w:rFonts w:eastAsia="Calibri" w:cs="Times New Roman"/>
                <w:szCs w:val="22"/>
                <w:lang w:eastAsia="pl-PL"/>
              </w:rPr>
              <w:t xml:space="preserve">Komplementarność </w:t>
            </w:r>
            <w:r w:rsidRPr="00CB028A">
              <w:rPr>
                <w:rFonts w:eastAsia="Calibri" w:cs="Times New Roman"/>
                <w:szCs w:val="22"/>
                <w:lang w:eastAsia="pl-PL"/>
              </w:rPr>
              <w:t xml:space="preserve">projektu </w:t>
            </w:r>
            <w:r w:rsidRPr="00206CE1">
              <w:rPr>
                <w:rFonts w:eastAsia="Calibri" w:cs="Times New Roman"/>
                <w:szCs w:val="22"/>
                <w:lang w:eastAsia="pl-PL"/>
              </w:rPr>
              <w:br/>
            </w:r>
            <w:r w:rsidRPr="003D46F1">
              <w:rPr>
                <w:rFonts w:eastAsia="Calibri" w:cs="Times New Roman"/>
                <w:szCs w:val="22"/>
                <w:lang w:eastAsia="pl-PL"/>
              </w:rPr>
              <w:t>z</w:t>
            </w:r>
            <w:r w:rsidRPr="003B3B1B">
              <w:rPr>
                <w:rFonts w:eastAsia="Calibri" w:cs="Times New Roman"/>
                <w:szCs w:val="22"/>
                <w:lang w:eastAsia="pl-PL"/>
              </w:rPr>
              <w:t xml:space="preserve"> </w:t>
            </w:r>
            <w:r w:rsidRPr="00FB67F6">
              <w:rPr>
                <w:rFonts w:eastAsia="Calibri" w:cs="Times New Roman"/>
                <w:szCs w:val="22"/>
                <w:lang w:eastAsia="pl-PL"/>
              </w:rPr>
              <w:t xml:space="preserve">przedsięwzięciami finansowanymi </w:t>
            </w:r>
            <w:r w:rsidRPr="00FB67F6">
              <w:rPr>
                <w:rFonts w:eastAsia="Calibri" w:cs="Times New Roman"/>
                <w:szCs w:val="22"/>
                <w:lang w:eastAsia="pl-PL"/>
              </w:rPr>
              <w:br/>
            </w:r>
            <w:r w:rsidRPr="00B31034">
              <w:rPr>
                <w:rFonts w:eastAsia="Calibri" w:cs="Times New Roman"/>
                <w:szCs w:val="22"/>
                <w:lang w:eastAsia="pl-PL"/>
              </w:rPr>
              <w:t>z</w:t>
            </w:r>
            <w:r w:rsidRPr="005372C6">
              <w:rPr>
                <w:rFonts w:eastAsia="Calibri" w:cs="Times New Roman"/>
                <w:szCs w:val="22"/>
                <w:lang w:eastAsia="pl-PL"/>
              </w:rPr>
              <w:t xml:space="preserve"> Europejskiego</w:t>
            </w:r>
            <w:r w:rsidRPr="00714477">
              <w:rPr>
                <w:rFonts w:eastAsia="Calibri" w:cs="Times New Roman"/>
                <w:szCs w:val="22"/>
                <w:lang w:eastAsia="pl-PL"/>
              </w:rPr>
              <w:t xml:space="preserve"> </w:t>
            </w:r>
            <w:r w:rsidRPr="00BE0792">
              <w:rPr>
                <w:rFonts w:eastAsia="Calibri" w:cs="Times New Roman"/>
                <w:szCs w:val="22"/>
                <w:lang w:eastAsia="pl-PL"/>
              </w:rPr>
              <w:t xml:space="preserve">Funduszu </w:t>
            </w:r>
            <w:r w:rsidRPr="00E26CB2">
              <w:rPr>
                <w:rFonts w:eastAsia="Calibri" w:cs="Times New Roman"/>
                <w:szCs w:val="22"/>
                <w:lang w:eastAsia="pl-PL"/>
              </w:rPr>
              <w:t>Społecznego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167" w:right="142" w:firstLine="1"/>
              <w:jc w:val="left"/>
              <w:rPr>
                <w:rFonts w:eastAsia="Calibri" w:cs="Calibri"/>
                <w:color w:val="000000"/>
                <w:szCs w:val="22"/>
              </w:rPr>
            </w:pPr>
            <w:r w:rsidRPr="008C0B6E">
              <w:rPr>
                <w:rFonts w:eastAsia="Calibri" w:cs="Calibri"/>
                <w:color w:val="000000"/>
                <w:szCs w:val="22"/>
              </w:rPr>
              <w:t>Zgodnie z RPO WM 2014 - 2020 kryterium promuje komplementarność podejmowanych działań finansowanych ze środków Europejskiego Funduszu Rozwoju Regionalnego (EFRR) oraz Europejskiego Funduszu Społecznego (EFS) służy maksymalizowaniu efektywności udzielanego wsparcia.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ind w:left="164" w:right="142"/>
              <w:jc w:val="left"/>
              <w:rPr>
                <w:rFonts w:eastAsia="Calibri" w:cs="Calibri"/>
                <w:color w:val="000000"/>
                <w:szCs w:val="22"/>
              </w:rPr>
            </w:pPr>
            <w:r w:rsidRPr="008C0B6E">
              <w:rPr>
                <w:rFonts w:eastAsia="Calibri" w:cs="Calibri"/>
                <w:color w:val="000000"/>
                <w:szCs w:val="22"/>
              </w:rPr>
              <w:t>Komplementarność względem EFS badana będzie zarówno w odniesieniu do perspektywy 2014 -2020, jak i 2007-2013.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ind w:left="164" w:right="142"/>
              <w:jc w:val="left"/>
              <w:rPr>
                <w:rFonts w:eastAsia="Calibri" w:cs="Calibri"/>
                <w:color w:val="000000"/>
                <w:szCs w:val="22"/>
              </w:rPr>
            </w:pPr>
            <w:r w:rsidRPr="008C0B6E">
              <w:rPr>
                <w:rFonts w:eastAsia="Calibri" w:cs="Calibri"/>
                <w:color w:val="000000"/>
                <w:szCs w:val="22"/>
              </w:rPr>
              <w:t xml:space="preserve">W ramach kryterium oceniane będzie, czy w odniesieniu do </w:t>
            </w:r>
            <w:r w:rsidRPr="008C0B6E">
              <w:rPr>
                <w:rFonts w:eastAsia="Calibri" w:cs="Calibri"/>
                <w:color w:val="000000"/>
                <w:szCs w:val="22"/>
              </w:rPr>
              <w:lastRenderedPageBreak/>
              <w:t xml:space="preserve">projektu (planowanego do wsparcia z EFRR) wykazana została komplementarność z projektami </w:t>
            </w:r>
            <w:proofErr w:type="spellStart"/>
            <w:r w:rsidRPr="008C0B6E">
              <w:rPr>
                <w:rFonts w:eastAsia="Calibri" w:cs="Calibri"/>
                <w:color w:val="000000"/>
                <w:szCs w:val="22"/>
              </w:rPr>
              <w:t>współfinasowanymi</w:t>
            </w:r>
            <w:proofErr w:type="spellEnd"/>
            <w:r w:rsidRPr="008C0B6E">
              <w:rPr>
                <w:rFonts w:eastAsia="Calibri" w:cs="Calibri"/>
                <w:color w:val="000000"/>
                <w:szCs w:val="22"/>
              </w:rPr>
              <w:t xml:space="preserve"> z EFS wskazanymi w programie rewitalizacji znajdującym się w Wykazie programów rewitalizacji województwa mazowieckiego wnioskodawcy lub partnera wnioskodawcy.</w:t>
            </w:r>
          </w:p>
        </w:tc>
        <w:tc>
          <w:tcPr>
            <w:tcW w:w="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709" w:right="141" w:hanging="567"/>
              <w:jc w:val="left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spacing w:after="0"/>
              <w:ind w:left="990" w:hanging="567"/>
              <w:jc w:val="left"/>
              <w:rPr>
                <w:rFonts w:eastAsia="Calibri" w:cs="Calibri"/>
                <w:color w:val="000000"/>
                <w:szCs w:val="22"/>
              </w:rPr>
            </w:pPr>
            <w:r w:rsidRPr="008C0B6E">
              <w:rPr>
                <w:rFonts w:eastAsia="Calibri" w:cs="Calibri"/>
                <w:color w:val="000000"/>
                <w:szCs w:val="22"/>
              </w:rPr>
              <w:t>Wnioskodawca wykazał, że:</w:t>
            </w:r>
          </w:p>
          <w:p w:rsidR="00D773D3" w:rsidRDefault="00D773D3" w:rsidP="0098308D">
            <w:pPr>
              <w:spacing w:after="0"/>
              <w:ind w:left="990" w:hanging="567"/>
              <w:jc w:val="left"/>
              <w:rPr>
                <w:rFonts w:eastAsia="Calibri" w:cs="Calibri"/>
                <w:color w:val="000000"/>
                <w:szCs w:val="22"/>
              </w:rPr>
            </w:pPr>
            <w:r w:rsidRPr="008C0B6E">
              <w:rPr>
                <w:rFonts w:eastAsia="Calibri" w:cs="Calibri"/>
                <w:color w:val="000000"/>
                <w:szCs w:val="22"/>
              </w:rPr>
              <w:t xml:space="preserve">5 </w:t>
            </w:r>
            <w:proofErr w:type="spellStart"/>
            <w:r w:rsidRPr="008C0B6E">
              <w:rPr>
                <w:rFonts w:eastAsia="Calibri" w:cs="Calibri"/>
                <w:color w:val="000000"/>
                <w:szCs w:val="22"/>
              </w:rPr>
              <w:t>pkt</w:t>
            </w:r>
            <w:proofErr w:type="spellEnd"/>
            <w:r w:rsidRPr="008C0B6E">
              <w:rPr>
                <w:rFonts w:eastAsia="Calibri" w:cs="Calibri"/>
                <w:color w:val="000000"/>
                <w:szCs w:val="22"/>
              </w:rPr>
              <w:t xml:space="preserve"> – projekt jest komplementarny z przedsięwzięciami finansowanymi z EFS, będącymi w trakcie realizacji bądź zrealizowanymi,</w:t>
            </w:r>
          </w:p>
          <w:p w:rsidR="00D773D3" w:rsidRDefault="00D773D3" w:rsidP="0098308D">
            <w:pPr>
              <w:spacing w:after="0"/>
              <w:ind w:left="990" w:hanging="567"/>
              <w:jc w:val="left"/>
              <w:rPr>
                <w:rFonts w:eastAsia="Calibri" w:cs="Calibri"/>
                <w:color w:val="000000"/>
                <w:szCs w:val="22"/>
              </w:rPr>
            </w:pPr>
            <w:r w:rsidRPr="008C0B6E">
              <w:rPr>
                <w:rFonts w:eastAsia="Calibri" w:cs="Calibri"/>
                <w:color w:val="000000"/>
                <w:szCs w:val="22"/>
              </w:rPr>
              <w:t xml:space="preserve">3 </w:t>
            </w:r>
            <w:proofErr w:type="spellStart"/>
            <w:r w:rsidRPr="008C0B6E">
              <w:rPr>
                <w:rFonts w:eastAsia="Calibri" w:cs="Calibri"/>
                <w:color w:val="000000"/>
                <w:szCs w:val="22"/>
              </w:rPr>
              <w:t>pkt</w:t>
            </w:r>
            <w:proofErr w:type="spellEnd"/>
            <w:r w:rsidRPr="008C0B6E">
              <w:rPr>
                <w:rFonts w:eastAsia="Calibri" w:cs="Calibri"/>
                <w:color w:val="000000"/>
                <w:szCs w:val="22"/>
              </w:rPr>
              <w:t xml:space="preserve"> – projekt jest komplementarny z przedsięwzięciami, dla których został złożony wniosek o </w:t>
            </w:r>
            <w:r w:rsidRPr="008C0B6E">
              <w:rPr>
                <w:rFonts w:eastAsia="Calibri" w:cs="Calibri"/>
                <w:color w:val="000000"/>
                <w:szCs w:val="22"/>
              </w:rPr>
              <w:lastRenderedPageBreak/>
              <w:t xml:space="preserve">dofinansowanie ze środków EFS, </w:t>
            </w:r>
          </w:p>
          <w:p w:rsidR="00D773D3" w:rsidRDefault="00D773D3" w:rsidP="0098308D">
            <w:pPr>
              <w:spacing w:after="0"/>
              <w:ind w:left="990" w:hanging="567"/>
              <w:jc w:val="left"/>
              <w:rPr>
                <w:rFonts w:eastAsia="Calibri" w:cs="Calibri"/>
                <w:color w:val="000000"/>
                <w:szCs w:val="22"/>
              </w:rPr>
            </w:pPr>
            <w:r w:rsidRPr="008C0B6E">
              <w:rPr>
                <w:rFonts w:eastAsia="Calibri" w:cs="Calibri"/>
                <w:color w:val="000000"/>
                <w:szCs w:val="22"/>
              </w:rPr>
              <w:t xml:space="preserve">1 </w:t>
            </w:r>
            <w:proofErr w:type="spellStart"/>
            <w:r w:rsidRPr="008C0B6E">
              <w:rPr>
                <w:rFonts w:eastAsia="Calibri" w:cs="Calibri"/>
                <w:color w:val="000000"/>
                <w:szCs w:val="22"/>
              </w:rPr>
              <w:t>pkt</w:t>
            </w:r>
            <w:proofErr w:type="spellEnd"/>
            <w:r w:rsidRPr="008C0B6E">
              <w:rPr>
                <w:rFonts w:eastAsia="Calibri" w:cs="Calibri"/>
                <w:color w:val="000000"/>
                <w:szCs w:val="22"/>
              </w:rPr>
              <w:t xml:space="preserve"> – wnioskodawca wykazał komplementarność projektu z przedsięwzięciami planowanymi do realizacji ze środków EFS przez niego lub inne podmioty, dla których nie został złożony wniosek o dofinansowanie, ale zostały ujęte w programie rewitalizacji znajdującym się w Wykazie programów rewitalizacji województwa mazowieckiego a operator programu rewitalizacji zobowiązał się, że zostaną złożone,</w:t>
            </w:r>
          </w:p>
          <w:p w:rsidR="00D773D3" w:rsidRDefault="00D773D3" w:rsidP="0098308D">
            <w:pPr>
              <w:spacing w:after="0"/>
              <w:ind w:left="990" w:hanging="567"/>
              <w:jc w:val="left"/>
              <w:rPr>
                <w:rFonts w:eastAsia="Calibri" w:cs="Times New Roman"/>
                <w:szCs w:val="22"/>
              </w:rPr>
            </w:pPr>
            <w:r w:rsidRPr="008C0B6E">
              <w:rPr>
                <w:rFonts w:eastAsia="Calibri" w:cs="Times New Roman"/>
                <w:szCs w:val="22"/>
              </w:rPr>
              <w:t xml:space="preserve">0 </w:t>
            </w:r>
            <w:proofErr w:type="spellStart"/>
            <w:r w:rsidRPr="008C0B6E">
              <w:rPr>
                <w:rFonts w:eastAsia="Calibri" w:cs="Times New Roman"/>
                <w:szCs w:val="22"/>
              </w:rPr>
              <w:t>pkt</w:t>
            </w:r>
            <w:proofErr w:type="spellEnd"/>
            <w:r w:rsidRPr="008C0B6E">
              <w:rPr>
                <w:rFonts w:eastAsia="Calibri" w:cs="Times New Roman"/>
                <w:szCs w:val="22"/>
              </w:rPr>
              <w:t xml:space="preserve"> - brak spełnienia ww. warunków lub brak informacji w tym zakresie.</w:t>
            </w:r>
          </w:p>
          <w:p w:rsidR="00D773D3" w:rsidRDefault="00D773D3" w:rsidP="0098308D">
            <w:pPr>
              <w:ind w:left="992" w:hanging="567"/>
              <w:jc w:val="left"/>
              <w:rPr>
                <w:rFonts w:eastAsia="Calibri" w:cs="Calibri"/>
                <w:color w:val="000000"/>
                <w:szCs w:val="22"/>
              </w:rPr>
            </w:pPr>
            <w:r w:rsidRPr="008C0B6E">
              <w:rPr>
                <w:rFonts w:eastAsia="Calibri" w:cs="Times New Roman"/>
                <w:szCs w:val="22"/>
              </w:rPr>
              <w:t>Punkty w ramach kryterium nie podlegają sumowaniu.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Times New Roman"/>
              </w:rPr>
            </w:pPr>
            <w:r w:rsidRPr="00D23FE6">
              <w:rPr>
                <w:rFonts w:eastAsia="Calibri" w:cs="Times New Roman"/>
              </w:rPr>
              <w:lastRenderedPageBreak/>
              <w:t>5</w:t>
            </w:r>
          </w:p>
        </w:tc>
      </w:tr>
      <w:tr w:rsidR="00D773D3" w:rsidRPr="00D23FE6" w:rsidTr="0098308D"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Calibri"/>
              </w:rPr>
            </w:pPr>
            <w:r w:rsidRPr="00D23FE6">
              <w:rPr>
                <w:rFonts w:eastAsia="Calibri" w:cs="Calibri"/>
              </w:rPr>
              <w:lastRenderedPageBreak/>
              <w:t>4.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Calibri" w:cs="Times New Roman"/>
                <w:szCs w:val="22"/>
                <w:lang w:eastAsia="pl-PL"/>
              </w:rPr>
            </w:pPr>
            <w:r w:rsidRPr="009D33AF">
              <w:rPr>
                <w:rFonts w:eastAsia="Times New Roman" w:cs="Arial"/>
                <w:szCs w:val="22"/>
                <w:lang w:eastAsia="pl-PL"/>
              </w:rPr>
              <w:t xml:space="preserve">Komplementarność </w:t>
            </w:r>
            <w:r w:rsidRPr="00CB028A">
              <w:rPr>
                <w:rFonts w:eastAsia="Times New Roman" w:cs="Arial"/>
                <w:szCs w:val="22"/>
                <w:lang w:eastAsia="pl-PL"/>
              </w:rPr>
              <w:t xml:space="preserve">projektu </w:t>
            </w:r>
            <w:r w:rsidRPr="00206CE1">
              <w:rPr>
                <w:rFonts w:eastAsia="Times New Roman" w:cs="Arial"/>
                <w:szCs w:val="22"/>
                <w:lang w:eastAsia="pl-PL"/>
              </w:rPr>
              <w:br/>
            </w:r>
            <w:r w:rsidRPr="003D46F1">
              <w:rPr>
                <w:rFonts w:eastAsia="Times New Roman" w:cs="Arial"/>
                <w:szCs w:val="22"/>
                <w:lang w:eastAsia="pl-PL"/>
              </w:rPr>
              <w:t>z projektami dotyczącymi terenów inwestycyjnych</w:t>
            </w:r>
            <w:r w:rsidRPr="003B3B1B">
              <w:rPr>
                <w:rFonts w:eastAsia="Times New Roman" w:cs="Arial"/>
                <w:szCs w:val="22"/>
                <w:lang w:eastAsia="pl-PL"/>
              </w:rPr>
              <w:t xml:space="preserve"> 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spacing w:after="0"/>
              <w:ind w:left="167" w:right="256"/>
              <w:jc w:val="left"/>
              <w:rPr>
                <w:rFonts w:eastAsia="Times New Roman" w:cs="Arial"/>
                <w:szCs w:val="22"/>
                <w:lang w:eastAsia="pl-PL"/>
              </w:rPr>
            </w:pPr>
            <w:r w:rsidRPr="00FB67F6">
              <w:rPr>
                <w:rFonts w:eastAsia="Times New Roman" w:cs="Arial"/>
                <w:szCs w:val="22"/>
                <w:lang w:eastAsia="pl-PL"/>
              </w:rPr>
              <w:t>Kryterium promuje projekty komplementarne z projektami w ramach:</w:t>
            </w:r>
          </w:p>
          <w:p w:rsidR="00D773D3" w:rsidRDefault="00D773D3" w:rsidP="00D773D3">
            <w:pPr>
              <w:numPr>
                <w:ilvl w:val="0"/>
                <w:numId w:val="16"/>
              </w:numPr>
              <w:spacing w:after="0"/>
              <w:ind w:right="256"/>
              <w:contextualSpacing/>
              <w:jc w:val="left"/>
              <w:rPr>
                <w:rFonts w:eastAsia="Times New Roman" w:cs="Arial"/>
                <w:szCs w:val="22"/>
                <w:lang w:eastAsia="pl-PL"/>
              </w:rPr>
            </w:pPr>
            <w:r w:rsidRPr="00FB67F6">
              <w:rPr>
                <w:rFonts w:eastAsia="Times New Roman" w:cs="Arial"/>
                <w:szCs w:val="22"/>
                <w:lang w:eastAsia="pl-PL"/>
              </w:rPr>
              <w:t xml:space="preserve">Działania 3.1 </w:t>
            </w:r>
            <w:r w:rsidRPr="00FB67F6">
              <w:rPr>
                <w:rFonts w:eastAsia="Times New Roman" w:cs="Arial"/>
                <w:i/>
                <w:szCs w:val="22"/>
                <w:lang w:eastAsia="pl-PL"/>
              </w:rPr>
              <w:t>Poprawa rozwoju MŚP na Mazowszu</w:t>
            </w:r>
            <w:r w:rsidRPr="00FB67F6">
              <w:rPr>
                <w:rFonts w:eastAsia="Times New Roman" w:cs="Arial"/>
                <w:szCs w:val="22"/>
                <w:lang w:eastAsia="pl-PL"/>
              </w:rPr>
              <w:t xml:space="preserve">, Typ projektów: </w:t>
            </w:r>
            <w:r w:rsidRPr="00FE307D">
              <w:rPr>
                <w:rFonts w:eastAsia="Times New Roman" w:cs="Arial"/>
                <w:i/>
                <w:szCs w:val="22"/>
                <w:lang w:eastAsia="pl-PL"/>
              </w:rPr>
              <w:t xml:space="preserve">Uporządkowanie i przygotowanie terenów inwestycyjnych w celu nadania im nowych funkcji </w:t>
            </w:r>
            <w:r w:rsidRPr="00FE307D">
              <w:rPr>
                <w:rFonts w:eastAsia="Times New Roman" w:cs="Arial"/>
                <w:i/>
                <w:szCs w:val="22"/>
                <w:lang w:eastAsia="pl-PL"/>
              </w:rPr>
              <w:lastRenderedPageBreak/>
              <w:t>gospodarczych w RPO WM 2014-2020</w:t>
            </w:r>
            <w:r w:rsidRPr="00B31034">
              <w:rPr>
                <w:rFonts w:eastAsia="Times New Roman" w:cs="Arial"/>
                <w:szCs w:val="22"/>
                <w:lang w:eastAsia="pl-PL"/>
              </w:rPr>
              <w:t xml:space="preserve">, </w:t>
            </w:r>
          </w:p>
          <w:p w:rsidR="00D773D3" w:rsidRDefault="00D773D3" w:rsidP="00D773D3">
            <w:pPr>
              <w:numPr>
                <w:ilvl w:val="0"/>
                <w:numId w:val="16"/>
              </w:numPr>
              <w:spacing w:after="0"/>
              <w:ind w:right="256"/>
              <w:contextualSpacing/>
              <w:jc w:val="left"/>
              <w:rPr>
                <w:rFonts w:eastAsia="Calibri" w:cs="Calibri"/>
                <w:color w:val="000000"/>
                <w:szCs w:val="22"/>
              </w:rPr>
            </w:pPr>
            <w:r w:rsidRPr="00714477">
              <w:rPr>
                <w:rFonts w:eastAsia="Times New Roman" w:cs="Arial"/>
                <w:szCs w:val="22"/>
                <w:lang w:eastAsia="pl-PL"/>
              </w:rPr>
              <w:t>Działania 1.3 Kompleksowe przygotowanie terenów pod działalność gospodarczą RPO WM 2007-2013</w:t>
            </w:r>
            <w:r w:rsidRPr="00BE0792">
              <w:rPr>
                <w:rFonts w:eastAsia="Times New Roman" w:cs="Arial"/>
                <w:szCs w:val="22"/>
                <w:lang w:eastAsia="pl-PL"/>
              </w:rPr>
              <w:br/>
            </w:r>
            <w:r w:rsidRPr="00E26CB2">
              <w:rPr>
                <w:rFonts w:eastAsia="Times New Roman" w:cs="Arial"/>
                <w:szCs w:val="22"/>
                <w:lang w:eastAsia="pl-PL"/>
              </w:rPr>
              <w:t xml:space="preserve">realizowanymi wyłącznie na obszarach powojskowych, poprzemysłowych, </w:t>
            </w:r>
            <w:proofErr w:type="spellStart"/>
            <w:r w:rsidRPr="00E26CB2">
              <w:rPr>
                <w:rFonts w:eastAsia="Times New Roman" w:cs="Arial"/>
                <w:szCs w:val="22"/>
                <w:lang w:eastAsia="pl-PL"/>
              </w:rPr>
              <w:t>pokolejowych</w:t>
            </w:r>
            <w:proofErr w:type="spellEnd"/>
            <w:r w:rsidRPr="00E26CB2">
              <w:rPr>
                <w:rFonts w:eastAsia="Times New Roman" w:cs="Arial"/>
                <w:szCs w:val="22"/>
                <w:lang w:eastAsia="pl-PL"/>
              </w:rPr>
              <w:t xml:space="preserve"> i </w:t>
            </w:r>
            <w:r w:rsidRPr="008C0B6E">
              <w:rPr>
                <w:rFonts w:eastAsia="Times New Roman" w:cs="Arial"/>
                <w:szCs w:val="22"/>
                <w:lang w:eastAsia="pl-PL"/>
              </w:rPr>
              <w:t>popegeerowskich.</w:t>
            </w:r>
          </w:p>
        </w:tc>
        <w:tc>
          <w:tcPr>
            <w:tcW w:w="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709" w:right="141" w:hanging="567"/>
              <w:jc w:val="left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spacing w:after="0"/>
              <w:ind w:left="990" w:right="260" w:hanging="567"/>
              <w:jc w:val="left"/>
              <w:rPr>
                <w:rFonts w:eastAsia="Calibri" w:cs="Calibri"/>
                <w:color w:val="000000"/>
                <w:szCs w:val="22"/>
              </w:rPr>
            </w:pPr>
            <w:r w:rsidRPr="008C0B6E">
              <w:rPr>
                <w:rFonts w:eastAsia="Calibri" w:cs="Calibri"/>
                <w:color w:val="000000"/>
                <w:szCs w:val="22"/>
              </w:rPr>
              <w:t>Wnioskodawca wykazał, że</w:t>
            </w:r>
            <w:r w:rsidRPr="009D33AF">
              <w:rPr>
                <w:rFonts w:eastAsia="Calibri" w:cs="Times New Roman"/>
                <w:szCs w:val="22"/>
              </w:rPr>
              <w:t xml:space="preserve"> </w:t>
            </w:r>
            <w:r w:rsidRPr="00206CE1">
              <w:rPr>
                <w:rFonts w:eastAsia="Calibri" w:cs="Calibri"/>
                <w:color w:val="000000"/>
                <w:szCs w:val="22"/>
              </w:rPr>
              <w:t>projekt jest komplementar</w:t>
            </w:r>
            <w:r w:rsidRPr="003D46F1">
              <w:rPr>
                <w:rFonts w:eastAsia="Calibri" w:cs="Calibri"/>
                <w:color w:val="000000"/>
                <w:szCs w:val="22"/>
              </w:rPr>
              <w:t>ny z przedsięwzięciami:</w:t>
            </w:r>
          </w:p>
          <w:p w:rsidR="00D773D3" w:rsidRDefault="00D773D3" w:rsidP="0098308D">
            <w:pPr>
              <w:spacing w:after="0"/>
              <w:ind w:left="990" w:right="260" w:hanging="567"/>
              <w:jc w:val="left"/>
              <w:rPr>
                <w:rFonts w:eastAsia="Calibri" w:cs="Calibri"/>
                <w:color w:val="000000"/>
                <w:szCs w:val="22"/>
              </w:rPr>
            </w:pPr>
            <w:r w:rsidRPr="00FB67F6">
              <w:rPr>
                <w:rFonts w:eastAsia="Calibri" w:cs="Calibri"/>
                <w:color w:val="000000"/>
                <w:szCs w:val="22"/>
              </w:rPr>
              <w:t xml:space="preserve">3 </w:t>
            </w:r>
            <w:proofErr w:type="spellStart"/>
            <w:r w:rsidRPr="00FB67F6">
              <w:rPr>
                <w:rFonts w:eastAsia="Calibri" w:cs="Calibri"/>
                <w:color w:val="000000"/>
                <w:szCs w:val="22"/>
              </w:rPr>
              <w:t>pkt</w:t>
            </w:r>
            <w:proofErr w:type="spellEnd"/>
            <w:r w:rsidRPr="00FB67F6">
              <w:rPr>
                <w:rFonts w:eastAsia="Calibri" w:cs="Calibri"/>
                <w:color w:val="000000"/>
                <w:szCs w:val="22"/>
              </w:rPr>
              <w:t xml:space="preserve"> – będącymi w trakcie realizacji bądź zrealizowanymi przez niego </w:t>
            </w:r>
            <w:r w:rsidRPr="00FB67F6">
              <w:rPr>
                <w:rFonts w:eastAsia="Calibri" w:cs="Calibri"/>
                <w:color w:val="000000"/>
                <w:szCs w:val="22"/>
              </w:rPr>
              <w:lastRenderedPageBreak/>
              <w:t xml:space="preserve">lub inne podmioty zaangażowane w projekt ze środków Działania 3.1 RPO WM 2014-2020 lub </w:t>
            </w:r>
            <w:r w:rsidRPr="00FB67F6">
              <w:rPr>
                <w:rFonts w:eastAsia="Times New Roman" w:cs="Arial"/>
                <w:szCs w:val="22"/>
                <w:lang w:eastAsia="pl-PL"/>
              </w:rPr>
              <w:t xml:space="preserve">Działania 1.3 </w:t>
            </w:r>
            <w:r w:rsidRPr="00FB67F6">
              <w:rPr>
                <w:rFonts w:eastAsia="Calibri" w:cs="Calibri"/>
                <w:color w:val="000000"/>
                <w:szCs w:val="22"/>
              </w:rPr>
              <w:t>RPO WM 2007-2013.</w:t>
            </w:r>
          </w:p>
          <w:p w:rsidR="00D773D3" w:rsidRDefault="00D773D3" w:rsidP="0098308D">
            <w:pPr>
              <w:spacing w:after="0"/>
              <w:ind w:left="990" w:right="260" w:hanging="567"/>
              <w:jc w:val="left"/>
              <w:rPr>
                <w:rFonts w:eastAsia="Calibri" w:cs="Calibri"/>
                <w:color w:val="000000"/>
                <w:szCs w:val="22"/>
              </w:rPr>
            </w:pPr>
            <w:r w:rsidRPr="00B31034">
              <w:rPr>
                <w:rFonts w:eastAsia="Calibri" w:cs="Calibri"/>
                <w:color w:val="000000"/>
                <w:szCs w:val="22"/>
              </w:rPr>
              <w:t xml:space="preserve">2 </w:t>
            </w:r>
            <w:proofErr w:type="spellStart"/>
            <w:r w:rsidRPr="00B31034">
              <w:rPr>
                <w:rFonts w:eastAsia="Calibri" w:cs="Calibri"/>
                <w:color w:val="000000"/>
                <w:szCs w:val="22"/>
              </w:rPr>
              <w:t>pkt</w:t>
            </w:r>
            <w:proofErr w:type="spellEnd"/>
            <w:r w:rsidRPr="00B31034">
              <w:rPr>
                <w:rFonts w:eastAsia="Calibri" w:cs="Calibri"/>
                <w:color w:val="000000"/>
                <w:szCs w:val="22"/>
              </w:rPr>
              <w:t xml:space="preserve"> – dla których został złożony wniosek o dofinansowanie ze środków Działania 3.1 RPO WM 2014-2020 przez niego lub inne </w:t>
            </w:r>
            <w:r w:rsidRPr="005372C6">
              <w:rPr>
                <w:rFonts w:eastAsia="Calibri" w:cs="Calibri"/>
                <w:color w:val="000000"/>
                <w:szCs w:val="22"/>
              </w:rPr>
              <w:t>podmioty</w:t>
            </w:r>
            <w:r w:rsidRPr="009D33AF">
              <w:rPr>
                <w:rFonts w:eastAsia="Calibri" w:cs="Times New Roman"/>
                <w:szCs w:val="22"/>
              </w:rPr>
              <w:t xml:space="preserve"> </w:t>
            </w:r>
            <w:r w:rsidRPr="00206CE1">
              <w:rPr>
                <w:rFonts w:eastAsia="Calibri" w:cs="Calibri"/>
                <w:color w:val="000000"/>
                <w:szCs w:val="22"/>
              </w:rPr>
              <w:t>zaangażowane w projekt,</w:t>
            </w:r>
          </w:p>
          <w:p w:rsidR="00D773D3" w:rsidRDefault="00D773D3" w:rsidP="0098308D">
            <w:pPr>
              <w:spacing w:after="0"/>
              <w:ind w:left="990" w:right="260" w:hanging="567"/>
              <w:jc w:val="left"/>
              <w:rPr>
                <w:rFonts w:eastAsia="Calibri" w:cs="Calibri"/>
                <w:color w:val="000000"/>
                <w:szCs w:val="22"/>
              </w:rPr>
            </w:pPr>
            <w:r w:rsidRPr="003B3B1B">
              <w:rPr>
                <w:rFonts w:eastAsia="Calibri" w:cs="Calibri"/>
                <w:color w:val="000000"/>
                <w:szCs w:val="22"/>
              </w:rPr>
              <w:t xml:space="preserve">0 </w:t>
            </w:r>
            <w:proofErr w:type="spellStart"/>
            <w:r w:rsidRPr="003B3B1B">
              <w:rPr>
                <w:rFonts w:eastAsia="Calibri" w:cs="Calibri"/>
                <w:color w:val="000000"/>
                <w:szCs w:val="22"/>
              </w:rPr>
              <w:t>pkt</w:t>
            </w:r>
            <w:proofErr w:type="spellEnd"/>
            <w:r w:rsidRPr="003B3B1B">
              <w:rPr>
                <w:rFonts w:eastAsia="Calibri" w:cs="Calibri"/>
                <w:color w:val="000000"/>
                <w:szCs w:val="22"/>
              </w:rPr>
              <w:t xml:space="preserve"> – wnioskodawca nie wykazał komplementarności z przedsięwzięciami planowanymi do realizacji ze środków EFS przez niego lub inne podmioty zaangażowane w projekt.</w:t>
            </w:r>
          </w:p>
          <w:p w:rsidR="00D773D3" w:rsidRDefault="00D773D3" w:rsidP="0098308D">
            <w:pPr>
              <w:ind w:left="992" w:right="261" w:hanging="567"/>
              <w:jc w:val="left"/>
              <w:rPr>
                <w:rFonts w:eastAsia="Calibri" w:cs="Calibri"/>
                <w:color w:val="000000"/>
                <w:szCs w:val="22"/>
              </w:rPr>
            </w:pPr>
            <w:r w:rsidRPr="00FB67F6">
              <w:rPr>
                <w:rFonts w:eastAsia="Calibri" w:cs="Times New Roman"/>
                <w:szCs w:val="22"/>
              </w:rPr>
              <w:t>Punkty w ramach kryterium nie podlegają sumowaniu.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Times New Roman" w:cs="Arial"/>
                <w:color w:val="A6A6A6"/>
                <w:lang w:eastAsia="pl-PL"/>
              </w:rPr>
            </w:pPr>
            <w:r w:rsidRPr="00D23FE6">
              <w:rPr>
                <w:rFonts w:eastAsia="Times New Roman" w:cs="Arial"/>
                <w:lang w:eastAsia="pl-PL"/>
              </w:rPr>
              <w:lastRenderedPageBreak/>
              <w:t>3</w:t>
            </w:r>
          </w:p>
          <w:p w:rsidR="00D773D3" w:rsidRPr="00D23FE6" w:rsidRDefault="00D773D3" w:rsidP="0098308D">
            <w:pPr>
              <w:spacing w:after="0"/>
              <w:jc w:val="center"/>
              <w:rPr>
                <w:rFonts w:eastAsia="Calibri" w:cs="Times New Roman"/>
                <w:color w:val="A6A6A6"/>
              </w:rPr>
            </w:pPr>
          </w:p>
        </w:tc>
      </w:tr>
      <w:tr w:rsidR="00D773D3" w:rsidRPr="00D23FE6" w:rsidTr="0098308D"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Calibri"/>
              </w:rPr>
            </w:pPr>
            <w:r w:rsidRPr="00D23FE6">
              <w:rPr>
                <w:rFonts w:eastAsia="Calibri" w:cs="Calibri"/>
              </w:rPr>
              <w:lastRenderedPageBreak/>
              <w:t>5.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Default="00D773D3" w:rsidP="0098308D">
            <w:pPr>
              <w:spacing w:after="0" w:line="240" w:lineRule="auto"/>
              <w:jc w:val="left"/>
              <w:rPr>
                <w:rFonts w:eastAsia="Calibri" w:cs="Calibri"/>
                <w:color w:val="000000"/>
                <w:szCs w:val="22"/>
              </w:rPr>
            </w:pPr>
            <w:r w:rsidRPr="009D33AF">
              <w:rPr>
                <w:rFonts w:eastAsia="Calibri" w:cs="Calibri"/>
                <w:color w:val="000000"/>
                <w:szCs w:val="22"/>
              </w:rPr>
              <w:t>Odzyskiwanie zdegradowanych przestrzeni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autoSpaceDE w:val="0"/>
              <w:autoSpaceDN w:val="0"/>
              <w:adjustRightInd w:val="0"/>
              <w:ind w:left="164" w:right="142"/>
              <w:jc w:val="left"/>
              <w:rPr>
                <w:rFonts w:eastAsia="Calibri" w:cs="Calibri"/>
                <w:color w:val="000000"/>
                <w:szCs w:val="22"/>
              </w:rPr>
            </w:pPr>
            <w:r w:rsidRPr="00206CE1">
              <w:rPr>
                <w:rFonts w:eastAsia="Calibri" w:cs="Calibri"/>
                <w:color w:val="000000"/>
                <w:szCs w:val="22"/>
              </w:rPr>
              <w:t xml:space="preserve">Kryterium promuje projekty kompleksowe realizowane na obszarach wskazanych w studium uwarunkowań i kierunków zagospodarowania przestrzennego gminy, jako obszary wymagające przekształceń, rehabilitacji, rekultywacji lub </w:t>
            </w:r>
            <w:proofErr w:type="spellStart"/>
            <w:r w:rsidRPr="00206CE1">
              <w:rPr>
                <w:rFonts w:eastAsia="Calibri" w:cs="Calibri"/>
                <w:color w:val="000000"/>
                <w:szCs w:val="22"/>
              </w:rPr>
              <w:lastRenderedPageBreak/>
              <w:t>remediacji</w:t>
            </w:r>
            <w:proofErr w:type="spellEnd"/>
            <w:r w:rsidRPr="00206CE1">
              <w:rPr>
                <w:rFonts w:eastAsia="Calibri" w:cs="Calibri"/>
                <w:color w:val="000000"/>
                <w:szCs w:val="22"/>
              </w:rPr>
              <w:t xml:space="preserve"> (wykluczając tereny rolne i leśne).</w:t>
            </w:r>
          </w:p>
          <w:p w:rsidR="00D773D3" w:rsidRDefault="00D773D3" w:rsidP="0098308D">
            <w:pPr>
              <w:spacing w:after="0"/>
              <w:ind w:left="167" w:right="256"/>
              <w:contextualSpacing/>
              <w:jc w:val="left"/>
              <w:rPr>
                <w:rFonts w:eastAsia="Calibri" w:cs="Calibri"/>
                <w:color w:val="000000"/>
                <w:szCs w:val="22"/>
              </w:rPr>
            </w:pPr>
            <w:r w:rsidRPr="009D33AF">
              <w:rPr>
                <w:rFonts w:eastAsia="Calibri" w:cs="Times New Roman"/>
                <w:szCs w:val="22"/>
              </w:rPr>
              <w:t>Wnioskodawca musi dołączyć wypis ze SUIKZPG w wyżej przytoczonym zakresie.</w:t>
            </w:r>
          </w:p>
        </w:tc>
        <w:tc>
          <w:tcPr>
            <w:tcW w:w="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709" w:right="141" w:hanging="567"/>
              <w:jc w:val="left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jc w:val="left"/>
              <w:rPr>
                <w:rFonts w:eastAsia="Calibri" w:cs="Times New Roman"/>
                <w:szCs w:val="22"/>
              </w:rPr>
            </w:pPr>
            <w:r w:rsidRPr="003D46F1">
              <w:rPr>
                <w:rFonts w:eastAsia="Calibri" w:cs="Times New Roman"/>
                <w:szCs w:val="22"/>
              </w:rPr>
              <w:t>Wnioskodawca wykazał, że projekt:</w:t>
            </w:r>
          </w:p>
          <w:p w:rsidR="00D773D3" w:rsidRDefault="00D773D3" w:rsidP="0098308D">
            <w:pPr>
              <w:ind w:left="848" w:hanging="567"/>
              <w:jc w:val="left"/>
              <w:rPr>
                <w:rFonts w:eastAsia="Calibri" w:cs="Times New Roman"/>
                <w:szCs w:val="22"/>
              </w:rPr>
            </w:pPr>
            <w:r w:rsidRPr="00FB67F6">
              <w:rPr>
                <w:rFonts w:eastAsia="Calibri" w:cs="Times New Roman"/>
                <w:szCs w:val="22"/>
              </w:rPr>
              <w:t xml:space="preserve">3 </w:t>
            </w:r>
            <w:proofErr w:type="spellStart"/>
            <w:r w:rsidRPr="00FB67F6">
              <w:rPr>
                <w:rFonts w:eastAsia="Calibri" w:cs="Times New Roman"/>
                <w:szCs w:val="22"/>
              </w:rPr>
              <w:t>pkt</w:t>
            </w:r>
            <w:proofErr w:type="spellEnd"/>
            <w:r w:rsidRPr="00FB67F6">
              <w:rPr>
                <w:rFonts w:eastAsia="Calibri" w:cs="Times New Roman"/>
                <w:szCs w:val="22"/>
              </w:rPr>
              <w:t xml:space="preserve"> - jest w trakcie realizacji bądź zrealizowanymi przez niego lub inne podmioty zaangażowane w projekt;</w:t>
            </w:r>
          </w:p>
          <w:p w:rsidR="00D773D3" w:rsidRDefault="00D773D3" w:rsidP="0098308D">
            <w:pPr>
              <w:ind w:left="848" w:right="142" w:hanging="567"/>
              <w:jc w:val="left"/>
              <w:rPr>
                <w:rFonts w:eastAsia="Calibri" w:cs="Times New Roman"/>
                <w:szCs w:val="22"/>
              </w:rPr>
            </w:pPr>
            <w:r w:rsidRPr="00FB67F6">
              <w:rPr>
                <w:rFonts w:eastAsia="Calibri" w:cs="Times New Roman"/>
                <w:szCs w:val="22"/>
              </w:rPr>
              <w:lastRenderedPageBreak/>
              <w:t xml:space="preserve">2 </w:t>
            </w:r>
            <w:proofErr w:type="spellStart"/>
            <w:r w:rsidRPr="00FB67F6">
              <w:rPr>
                <w:rFonts w:eastAsia="Calibri" w:cs="Times New Roman"/>
                <w:szCs w:val="22"/>
              </w:rPr>
              <w:t>pkt</w:t>
            </w:r>
            <w:proofErr w:type="spellEnd"/>
            <w:r w:rsidRPr="00FB67F6">
              <w:rPr>
                <w:rFonts w:eastAsia="Calibri" w:cs="Times New Roman"/>
                <w:szCs w:val="22"/>
              </w:rPr>
              <w:t xml:space="preserve"> - jest planowany do realizacji przez niego lub inne podmioty zaangażowane w projekt;</w:t>
            </w:r>
          </w:p>
          <w:p w:rsidR="00D773D3" w:rsidRDefault="00D773D3" w:rsidP="0098308D">
            <w:pPr>
              <w:ind w:left="848" w:hanging="567"/>
              <w:jc w:val="left"/>
              <w:rPr>
                <w:rFonts w:eastAsia="Calibri" w:cs="Calibri"/>
                <w:color w:val="000000"/>
                <w:szCs w:val="22"/>
              </w:rPr>
            </w:pPr>
            <w:r w:rsidRPr="005372C6">
              <w:rPr>
                <w:rFonts w:eastAsia="Calibri" w:cs="Times New Roman"/>
                <w:szCs w:val="22"/>
              </w:rPr>
              <w:t xml:space="preserve">0 </w:t>
            </w:r>
            <w:proofErr w:type="spellStart"/>
            <w:r w:rsidRPr="005372C6">
              <w:rPr>
                <w:rFonts w:eastAsia="Calibri" w:cs="Times New Roman"/>
                <w:szCs w:val="22"/>
              </w:rPr>
              <w:t>pkt</w:t>
            </w:r>
            <w:proofErr w:type="spellEnd"/>
            <w:r w:rsidRPr="005372C6">
              <w:rPr>
                <w:rFonts w:eastAsia="Calibri" w:cs="Times New Roman"/>
                <w:szCs w:val="22"/>
              </w:rPr>
              <w:t xml:space="preserve"> - brak spełnienia ww. warunków lub brak informacji w tym zakresie.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Times New Roman"/>
              </w:rPr>
            </w:pPr>
            <w:r w:rsidRPr="00D23FE6">
              <w:rPr>
                <w:rFonts w:eastAsia="Calibri" w:cs="Times New Roman"/>
              </w:rPr>
              <w:lastRenderedPageBreak/>
              <w:t>3</w:t>
            </w:r>
          </w:p>
        </w:tc>
      </w:tr>
      <w:tr w:rsidR="00D773D3" w:rsidRPr="00D23FE6" w:rsidTr="0098308D"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Calibri"/>
              </w:rPr>
            </w:pPr>
            <w:r w:rsidRPr="00D23FE6">
              <w:rPr>
                <w:rFonts w:eastAsia="Calibri" w:cs="Calibri"/>
              </w:rPr>
              <w:lastRenderedPageBreak/>
              <w:t>6.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Default="00D773D3" w:rsidP="0098308D">
            <w:pPr>
              <w:spacing w:after="0" w:line="240" w:lineRule="auto"/>
              <w:jc w:val="left"/>
              <w:rPr>
                <w:rFonts w:eastAsia="Calibri" w:cs="Calibri"/>
                <w:color w:val="000000"/>
                <w:szCs w:val="22"/>
              </w:rPr>
            </w:pPr>
            <w:r w:rsidRPr="009D33AF">
              <w:rPr>
                <w:rFonts w:eastAsia="Calibri" w:cs="Calibri"/>
                <w:color w:val="000000"/>
                <w:szCs w:val="22"/>
              </w:rPr>
              <w:t>Projekty generujące bezpośredni efekt</w:t>
            </w:r>
            <w:r w:rsidRPr="00CB028A">
              <w:rPr>
                <w:rFonts w:eastAsia="Calibri" w:cs="Calibri"/>
                <w:color w:val="000000"/>
                <w:szCs w:val="22"/>
              </w:rPr>
              <w:t xml:space="preserve"> społeczno-gospodarczy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ind w:left="164" w:right="255"/>
              <w:jc w:val="left"/>
              <w:rPr>
                <w:rFonts w:eastAsia="Calibri" w:cs="Calibri"/>
                <w:color w:val="000000"/>
                <w:szCs w:val="22"/>
              </w:rPr>
            </w:pPr>
            <w:r w:rsidRPr="00206CE1">
              <w:rPr>
                <w:rFonts w:eastAsia="Calibri" w:cs="Times New Roman"/>
                <w:szCs w:val="22"/>
              </w:rPr>
              <w:t xml:space="preserve">Zgodnie z RPO WM 2014-2020, kryterium promuje projekty, w których </w:t>
            </w:r>
            <w:r w:rsidRPr="003D46F1">
              <w:rPr>
                <w:rFonts w:eastAsia="Calibri" w:cs="Calibri"/>
                <w:color w:val="000000"/>
                <w:szCs w:val="22"/>
              </w:rPr>
              <w:t xml:space="preserve">wnioskodawca wykazał na podstawie rzetelnych analiz, że </w:t>
            </w:r>
            <w:r w:rsidRPr="003B3B1B">
              <w:rPr>
                <w:rFonts w:eastAsia="Calibri" w:cs="Times New Roman"/>
                <w:szCs w:val="22"/>
              </w:rPr>
              <w:t>projekt może wpłynąć na osiągniecie, co najmniej jednego z poniższych efektów:</w:t>
            </w:r>
          </w:p>
          <w:p w:rsidR="00D773D3" w:rsidRDefault="00D773D3" w:rsidP="00D773D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817" w:right="232" w:hanging="426"/>
              <w:jc w:val="left"/>
              <w:rPr>
                <w:rFonts w:eastAsia="Calibri" w:cs="Calibri"/>
                <w:color w:val="000000"/>
                <w:szCs w:val="22"/>
              </w:rPr>
            </w:pPr>
            <w:r w:rsidRPr="00FB67F6">
              <w:rPr>
                <w:rFonts w:eastAsia="Calibri" w:cs="Calibri"/>
                <w:color w:val="000000"/>
                <w:szCs w:val="22"/>
              </w:rPr>
              <w:t>zwiększenie dostępności do usług społecznych;</w:t>
            </w:r>
          </w:p>
          <w:p w:rsidR="00D773D3" w:rsidRDefault="00D773D3" w:rsidP="00D773D3">
            <w:pPr>
              <w:numPr>
                <w:ilvl w:val="0"/>
                <w:numId w:val="15"/>
              </w:numPr>
              <w:spacing w:after="0"/>
              <w:ind w:left="817" w:right="232" w:hanging="426"/>
              <w:contextualSpacing/>
              <w:jc w:val="left"/>
              <w:rPr>
                <w:rFonts w:eastAsia="Calibri" w:cs="Calibri"/>
                <w:color w:val="000000"/>
                <w:szCs w:val="22"/>
              </w:rPr>
            </w:pPr>
            <w:r w:rsidRPr="00B31034">
              <w:rPr>
                <w:rFonts w:eastAsia="Calibri" w:cs="Calibri"/>
                <w:color w:val="000000"/>
                <w:szCs w:val="22"/>
              </w:rPr>
              <w:t xml:space="preserve">stworzenie warunków na odejście od form opieki instytucjonalnej na rzecz opieki środowiskowej (nie wykluczając stacjonarnych form opieki); </w:t>
            </w:r>
          </w:p>
          <w:p w:rsidR="00D773D3" w:rsidRDefault="00D773D3" w:rsidP="00D773D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817" w:right="232" w:hanging="426"/>
              <w:jc w:val="left"/>
              <w:rPr>
                <w:rFonts w:eastAsia="Calibri" w:cs="Calibri"/>
                <w:color w:val="000000"/>
                <w:szCs w:val="22"/>
              </w:rPr>
            </w:pPr>
            <w:r w:rsidRPr="00714477">
              <w:rPr>
                <w:rFonts w:eastAsia="Calibri" w:cs="Calibri"/>
                <w:color w:val="000000"/>
                <w:szCs w:val="22"/>
              </w:rPr>
              <w:t>zwiększenie zatrudnienia osób zamieszkujących obszar wskazany w programie</w:t>
            </w:r>
            <w:r w:rsidRPr="00BE0792">
              <w:rPr>
                <w:rFonts w:eastAsia="Calibri" w:cs="Calibri"/>
                <w:color w:val="000000"/>
                <w:szCs w:val="22"/>
              </w:rPr>
              <w:t xml:space="preserve"> rewitalizacji do rewitalizacji;</w:t>
            </w:r>
          </w:p>
          <w:p w:rsidR="00D773D3" w:rsidRDefault="00D773D3" w:rsidP="00D773D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817" w:right="256" w:hanging="426"/>
              <w:contextualSpacing/>
              <w:jc w:val="left"/>
              <w:rPr>
                <w:rFonts w:eastAsia="Calibri" w:cs="Times New Roman"/>
                <w:szCs w:val="22"/>
              </w:rPr>
            </w:pPr>
            <w:r w:rsidRPr="00E26CB2">
              <w:rPr>
                <w:rFonts w:eastAsia="Calibri" w:cs="Calibri"/>
                <w:color w:val="000000"/>
                <w:szCs w:val="22"/>
              </w:rPr>
              <w:t>udostępnie</w:t>
            </w:r>
            <w:r w:rsidRPr="008C0B6E">
              <w:rPr>
                <w:rFonts w:eastAsia="Calibri" w:cs="Calibri"/>
                <w:color w:val="000000"/>
                <w:szCs w:val="22"/>
              </w:rPr>
              <w:t xml:space="preserve">nie przestrzeni do działalności gospodarczej o charakterze usługowo-handlowym (z wykluczeniem obiektów </w:t>
            </w:r>
            <w:proofErr w:type="spellStart"/>
            <w:r w:rsidRPr="008C0B6E">
              <w:rPr>
                <w:rFonts w:eastAsia="Calibri" w:cs="Calibri"/>
                <w:color w:val="000000"/>
                <w:szCs w:val="22"/>
              </w:rPr>
              <w:t>wielkopowierzchniowych</w:t>
            </w:r>
            <w:proofErr w:type="spellEnd"/>
            <w:r w:rsidRPr="008C0B6E">
              <w:rPr>
                <w:rFonts w:eastAsia="Calibri" w:cs="Calibri"/>
                <w:color w:val="000000"/>
                <w:szCs w:val="22"/>
              </w:rPr>
              <w:t>), w tym sprzedaży produktów lokalnych i regionalnych.</w:t>
            </w:r>
          </w:p>
        </w:tc>
        <w:tc>
          <w:tcPr>
            <w:tcW w:w="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709" w:right="141" w:hanging="567"/>
              <w:jc w:val="left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autoSpaceDE w:val="0"/>
              <w:autoSpaceDN w:val="0"/>
              <w:adjustRightInd w:val="0"/>
              <w:ind w:left="164"/>
              <w:jc w:val="left"/>
              <w:rPr>
                <w:rFonts w:eastAsia="Calibri" w:cs="Calibri"/>
                <w:szCs w:val="22"/>
              </w:rPr>
            </w:pPr>
            <w:r w:rsidRPr="008C0B6E">
              <w:rPr>
                <w:rFonts w:eastAsia="Calibri" w:cs="Calibri"/>
                <w:szCs w:val="22"/>
              </w:rPr>
              <w:t>Weryfikacja nastąpi na podstawie opisu projektu:</w:t>
            </w:r>
          </w:p>
          <w:p w:rsidR="00D773D3" w:rsidRDefault="00D773D3" w:rsidP="0098308D">
            <w:pPr>
              <w:tabs>
                <w:tab w:val="left" w:pos="4081"/>
              </w:tabs>
              <w:autoSpaceDE w:val="0"/>
              <w:autoSpaceDN w:val="0"/>
              <w:adjustRightInd w:val="0"/>
              <w:spacing w:after="0"/>
              <w:ind w:left="709" w:right="141" w:hanging="567"/>
              <w:jc w:val="left"/>
              <w:rPr>
                <w:rFonts w:eastAsia="Calibri" w:cs="Calibri"/>
                <w:szCs w:val="22"/>
              </w:rPr>
            </w:pPr>
            <w:r w:rsidRPr="008C0B6E">
              <w:rPr>
                <w:rFonts w:eastAsia="Calibri" w:cs="Calibri"/>
                <w:szCs w:val="22"/>
              </w:rPr>
              <w:t xml:space="preserve">4 </w:t>
            </w:r>
            <w:proofErr w:type="spellStart"/>
            <w:r w:rsidRPr="008C0B6E">
              <w:rPr>
                <w:rFonts w:eastAsia="Calibri" w:cs="Calibri"/>
                <w:szCs w:val="22"/>
              </w:rPr>
              <w:t>pkt</w:t>
            </w:r>
            <w:proofErr w:type="spellEnd"/>
            <w:r w:rsidRPr="008C0B6E">
              <w:rPr>
                <w:rFonts w:eastAsia="Calibri" w:cs="Calibri"/>
                <w:szCs w:val="22"/>
              </w:rPr>
              <w:t xml:space="preserve"> - inwestycja generuje 4 wymienione efekty;</w:t>
            </w:r>
          </w:p>
          <w:p w:rsidR="00D773D3" w:rsidRDefault="00D773D3" w:rsidP="0098308D">
            <w:pPr>
              <w:tabs>
                <w:tab w:val="left" w:pos="4081"/>
              </w:tabs>
              <w:autoSpaceDE w:val="0"/>
              <w:autoSpaceDN w:val="0"/>
              <w:adjustRightInd w:val="0"/>
              <w:spacing w:after="0"/>
              <w:ind w:left="709" w:right="141" w:hanging="567"/>
              <w:jc w:val="left"/>
              <w:rPr>
                <w:rFonts w:eastAsia="Calibri" w:cs="Calibri"/>
                <w:szCs w:val="22"/>
              </w:rPr>
            </w:pPr>
            <w:r w:rsidRPr="008C0B6E">
              <w:rPr>
                <w:rFonts w:eastAsia="Calibri" w:cs="Calibri"/>
                <w:szCs w:val="22"/>
              </w:rPr>
              <w:t xml:space="preserve">3 </w:t>
            </w:r>
            <w:proofErr w:type="spellStart"/>
            <w:r w:rsidRPr="008C0B6E">
              <w:rPr>
                <w:rFonts w:eastAsia="Calibri" w:cs="Calibri"/>
                <w:szCs w:val="22"/>
              </w:rPr>
              <w:t>pkt</w:t>
            </w:r>
            <w:proofErr w:type="spellEnd"/>
            <w:r w:rsidRPr="008C0B6E">
              <w:rPr>
                <w:rFonts w:eastAsia="Calibri" w:cs="Calibri"/>
                <w:szCs w:val="22"/>
              </w:rPr>
              <w:t xml:space="preserve"> - inwestycja generuje 3 z wymienionych efektów;</w:t>
            </w:r>
          </w:p>
          <w:p w:rsidR="00D773D3" w:rsidRDefault="00D773D3" w:rsidP="0098308D">
            <w:pPr>
              <w:tabs>
                <w:tab w:val="left" w:pos="4081"/>
              </w:tabs>
              <w:autoSpaceDE w:val="0"/>
              <w:autoSpaceDN w:val="0"/>
              <w:adjustRightInd w:val="0"/>
              <w:spacing w:after="0"/>
              <w:ind w:left="709" w:right="141" w:hanging="567"/>
              <w:jc w:val="left"/>
              <w:rPr>
                <w:rFonts w:eastAsia="Calibri" w:cs="Calibri"/>
                <w:szCs w:val="22"/>
              </w:rPr>
            </w:pPr>
            <w:r w:rsidRPr="008C0B6E">
              <w:rPr>
                <w:rFonts w:eastAsia="Calibri" w:cs="Calibri"/>
                <w:szCs w:val="22"/>
              </w:rPr>
              <w:t xml:space="preserve">2 </w:t>
            </w:r>
            <w:proofErr w:type="spellStart"/>
            <w:r w:rsidRPr="008C0B6E">
              <w:rPr>
                <w:rFonts w:eastAsia="Calibri" w:cs="Calibri"/>
                <w:szCs w:val="22"/>
              </w:rPr>
              <w:t>pkt</w:t>
            </w:r>
            <w:proofErr w:type="spellEnd"/>
            <w:r w:rsidRPr="008C0B6E">
              <w:rPr>
                <w:rFonts w:eastAsia="Calibri" w:cs="Calibri"/>
                <w:szCs w:val="22"/>
              </w:rPr>
              <w:t xml:space="preserve"> - inwestycja generuje 2 z wymienionych efektów;</w:t>
            </w:r>
          </w:p>
          <w:p w:rsidR="00D773D3" w:rsidRDefault="00D773D3" w:rsidP="0098308D">
            <w:pPr>
              <w:tabs>
                <w:tab w:val="left" w:pos="4081"/>
              </w:tabs>
              <w:autoSpaceDE w:val="0"/>
              <w:autoSpaceDN w:val="0"/>
              <w:adjustRightInd w:val="0"/>
              <w:spacing w:after="0"/>
              <w:ind w:left="709" w:right="141" w:hanging="567"/>
              <w:jc w:val="left"/>
              <w:rPr>
                <w:rFonts w:eastAsia="Calibri" w:cs="Calibri"/>
                <w:szCs w:val="22"/>
              </w:rPr>
            </w:pPr>
            <w:r w:rsidRPr="008C0B6E">
              <w:rPr>
                <w:rFonts w:eastAsia="Calibri" w:cs="Calibri"/>
                <w:szCs w:val="22"/>
              </w:rPr>
              <w:t xml:space="preserve">1 </w:t>
            </w:r>
            <w:proofErr w:type="spellStart"/>
            <w:r w:rsidRPr="008C0B6E">
              <w:rPr>
                <w:rFonts w:eastAsia="Calibri" w:cs="Calibri"/>
                <w:szCs w:val="22"/>
              </w:rPr>
              <w:t>pkt</w:t>
            </w:r>
            <w:proofErr w:type="spellEnd"/>
            <w:r w:rsidRPr="008C0B6E">
              <w:rPr>
                <w:rFonts w:eastAsia="Calibri" w:cs="Calibri"/>
                <w:szCs w:val="22"/>
              </w:rPr>
              <w:t xml:space="preserve"> - inwestycja generuje 1 z wymienionych efektów;</w:t>
            </w:r>
          </w:p>
          <w:p w:rsidR="00D773D3" w:rsidRDefault="00D773D3" w:rsidP="0098308D">
            <w:pPr>
              <w:tabs>
                <w:tab w:val="left" w:pos="4081"/>
              </w:tabs>
              <w:autoSpaceDE w:val="0"/>
              <w:autoSpaceDN w:val="0"/>
              <w:adjustRightInd w:val="0"/>
              <w:spacing w:after="0"/>
              <w:ind w:left="709" w:right="141" w:hanging="567"/>
              <w:jc w:val="left"/>
              <w:rPr>
                <w:rFonts w:eastAsia="Calibri" w:cs="Calibri"/>
                <w:szCs w:val="22"/>
              </w:rPr>
            </w:pPr>
            <w:r w:rsidRPr="008C0B6E">
              <w:rPr>
                <w:rFonts w:eastAsia="Calibri" w:cs="Calibri"/>
                <w:szCs w:val="22"/>
              </w:rPr>
              <w:t xml:space="preserve">0 </w:t>
            </w:r>
            <w:proofErr w:type="spellStart"/>
            <w:r w:rsidRPr="008C0B6E">
              <w:rPr>
                <w:rFonts w:eastAsia="Calibri" w:cs="Calibri"/>
                <w:szCs w:val="22"/>
              </w:rPr>
              <w:t>pkt</w:t>
            </w:r>
            <w:proofErr w:type="spellEnd"/>
            <w:r w:rsidRPr="008C0B6E">
              <w:rPr>
                <w:rFonts w:eastAsia="Calibri" w:cs="Calibri"/>
                <w:szCs w:val="22"/>
              </w:rPr>
              <w:t xml:space="preserve"> - inwestycja nie generuje żadnego z wymienionych efektów.</w:t>
            </w:r>
          </w:p>
          <w:p w:rsidR="00D773D3" w:rsidRDefault="00D773D3" w:rsidP="0098308D">
            <w:pPr>
              <w:ind w:left="272"/>
              <w:jc w:val="left"/>
              <w:rPr>
                <w:rFonts w:eastAsia="Calibri" w:cs="Times New Roman"/>
                <w:szCs w:val="22"/>
              </w:rPr>
            </w:pPr>
            <w:r w:rsidRPr="008C0B6E">
              <w:rPr>
                <w:rFonts w:eastAsia="Calibri" w:cs="Calibri"/>
                <w:szCs w:val="22"/>
              </w:rPr>
              <w:t>Punkty w ramach kryterium nie podlegają sumowaniu.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Times New Roman"/>
              </w:rPr>
            </w:pPr>
            <w:r w:rsidRPr="00D23FE6">
              <w:rPr>
                <w:rFonts w:eastAsia="Calibri" w:cs="Times New Roman"/>
              </w:rPr>
              <w:t>4</w:t>
            </w:r>
          </w:p>
        </w:tc>
      </w:tr>
      <w:tr w:rsidR="00D773D3" w:rsidRPr="00D23FE6" w:rsidTr="0098308D"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Calibri"/>
              </w:rPr>
            </w:pPr>
            <w:r w:rsidRPr="00D23FE6">
              <w:rPr>
                <w:rFonts w:eastAsia="Calibri" w:cs="Calibri"/>
              </w:rPr>
              <w:t>7.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jc w:val="left"/>
              <w:rPr>
                <w:rFonts w:eastAsia="Calibri" w:cs="Calibri"/>
                <w:color w:val="A6A6A6"/>
                <w:szCs w:val="22"/>
              </w:rPr>
            </w:pPr>
            <w:r w:rsidRPr="009D33AF">
              <w:rPr>
                <w:rFonts w:eastAsia="Calibri" w:cs="Calibri"/>
                <w:szCs w:val="22"/>
              </w:rPr>
              <w:t xml:space="preserve">Projekty wyłonione w ramach konkursu </w:t>
            </w:r>
            <w:r w:rsidRPr="009D33AF">
              <w:rPr>
                <w:rFonts w:eastAsia="Calibri" w:cs="Calibri"/>
                <w:szCs w:val="22"/>
              </w:rPr>
              <w:lastRenderedPageBreak/>
              <w:t>architektonicznego, architektoniczno-urbanistycznego lub urbanistycznego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spacing w:line="240" w:lineRule="auto"/>
              <w:ind w:left="167" w:right="256"/>
              <w:jc w:val="left"/>
              <w:rPr>
                <w:rFonts w:eastAsia="Calibri" w:cs="Times New Roman"/>
                <w:szCs w:val="22"/>
              </w:rPr>
            </w:pPr>
            <w:r w:rsidRPr="00206CE1">
              <w:rPr>
                <w:rFonts w:eastAsia="Calibri" w:cs="Times New Roman"/>
                <w:szCs w:val="22"/>
              </w:rPr>
              <w:lastRenderedPageBreak/>
              <w:t xml:space="preserve">Kryterium promuje projekty dotyczące zagospodarowania przestrzeni (przestrzeni publicznych, </w:t>
            </w:r>
            <w:r w:rsidRPr="003D46F1">
              <w:rPr>
                <w:rFonts w:eastAsia="Calibri" w:cs="Times New Roman"/>
                <w:szCs w:val="22"/>
              </w:rPr>
              <w:t xml:space="preserve">projektów urbanistycznych </w:t>
            </w:r>
            <w:r w:rsidRPr="003D46F1">
              <w:rPr>
                <w:rFonts w:eastAsia="Calibri" w:cs="Times New Roman"/>
                <w:szCs w:val="22"/>
              </w:rPr>
              <w:lastRenderedPageBreak/>
              <w:t>dot. przekształcania lub rekultywacji terenu, terenów zielonych i parków) oraz obiektów kubaturowych (w tym zwłaszcza obiekty użyteczności</w:t>
            </w:r>
            <w:r w:rsidRPr="003B3B1B">
              <w:rPr>
                <w:rFonts w:eastAsia="Calibri" w:cs="Times New Roman"/>
                <w:szCs w:val="22"/>
              </w:rPr>
              <w:t xml:space="preserve"> publicznej - obiekty zabytkowe oraz te o funkcji rekreacyjnej, turystycznej, administracyjn</w:t>
            </w:r>
            <w:r w:rsidRPr="00FB67F6">
              <w:rPr>
                <w:rFonts w:eastAsia="Calibri" w:cs="Times New Roman"/>
                <w:szCs w:val="22"/>
              </w:rPr>
              <w:t>ej), które zostały wyłonione w konkursie architektonicznym, architektoniczno- urbanistycznym lub urbanistycznym.</w:t>
            </w:r>
          </w:p>
          <w:p w:rsidR="00D773D3" w:rsidRDefault="00D773D3" w:rsidP="0098308D">
            <w:pPr>
              <w:spacing w:line="240" w:lineRule="auto"/>
              <w:ind w:left="167" w:right="256"/>
              <w:jc w:val="left"/>
              <w:rPr>
                <w:rFonts w:eastAsia="Calibri" w:cs="Times New Roman"/>
                <w:szCs w:val="22"/>
              </w:rPr>
            </w:pPr>
            <w:r w:rsidRPr="00FB67F6">
              <w:rPr>
                <w:rFonts w:eastAsia="Calibri" w:cs="Times New Roman"/>
                <w:szCs w:val="22"/>
              </w:rPr>
              <w:t>Konkurs architektoniczny nie musi dotyczyć całego przedsięwzięcia.</w:t>
            </w:r>
          </w:p>
          <w:p w:rsidR="00D773D3" w:rsidRDefault="00D773D3" w:rsidP="0098308D">
            <w:pPr>
              <w:spacing w:line="240" w:lineRule="auto"/>
              <w:ind w:left="167" w:right="256"/>
              <w:jc w:val="left"/>
              <w:rPr>
                <w:rFonts w:eastAsia="Calibri" w:cs="Times New Roman"/>
                <w:szCs w:val="22"/>
              </w:rPr>
            </w:pPr>
            <w:r w:rsidRPr="00B31034">
              <w:rPr>
                <w:rFonts w:eastAsia="Calibri" w:cs="Times New Roman"/>
                <w:szCs w:val="22"/>
              </w:rPr>
              <w:t xml:space="preserve">Ocena przedsięwzięć realizowanych na podstawie konkursu architektonicznego, </w:t>
            </w:r>
            <w:r w:rsidRPr="005372C6">
              <w:rPr>
                <w:rFonts w:eastAsia="Calibri" w:cs="Times New Roman"/>
                <w:szCs w:val="22"/>
              </w:rPr>
              <w:t>architektoniczno-urbanistycznego lub urbanistycznego będzie weryfikowana poprzez załączone do wniosku:</w:t>
            </w:r>
          </w:p>
          <w:p w:rsidR="00D773D3" w:rsidRDefault="00D773D3" w:rsidP="00D773D3">
            <w:pPr>
              <w:pStyle w:val="Akapitzlist0"/>
              <w:numPr>
                <w:ilvl w:val="0"/>
                <w:numId w:val="17"/>
              </w:numPr>
              <w:spacing w:line="240" w:lineRule="auto"/>
              <w:ind w:right="256"/>
              <w:jc w:val="left"/>
              <w:rPr>
                <w:rFonts w:eastAsia="Calibri" w:cs="Times New Roman"/>
                <w:szCs w:val="22"/>
              </w:rPr>
            </w:pPr>
            <w:r w:rsidRPr="00714477">
              <w:rPr>
                <w:rFonts w:eastAsia="Calibri" w:cs="Times New Roman"/>
                <w:szCs w:val="22"/>
              </w:rPr>
              <w:t>oświadczenie o realizacji inwestycji wyłonionej w konkursie architektonicznym, architektoniczno-urbanistycznym lub</w:t>
            </w:r>
            <w:r w:rsidRPr="00BE0792">
              <w:rPr>
                <w:rFonts w:eastAsia="Calibri" w:cs="Times New Roman"/>
                <w:szCs w:val="22"/>
              </w:rPr>
              <w:t xml:space="preserve"> urbanistycznym,</w:t>
            </w:r>
          </w:p>
          <w:p w:rsidR="00D773D3" w:rsidRDefault="00D773D3" w:rsidP="00D773D3">
            <w:pPr>
              <w:pStyle w:val="Akapitzlist0"/>
              <w:numPr>
                <w:ilvl w:val="0"/>
                <w:numId w:val="17"/>
              </w:numPr>
              <w:spacing w:line="240" w:lineRule="auto"/>
              <w:ind w:right="256"/>
              <w:jc w:val="left"/>
              <w:rPr>
                <w:rFonts w:eastAsia="Calibri" w:cs="Calibri"/>
                <w:szCs w:val="22"/>
              </w:rPr>
            </w:pPr>
            <w:r w:rsidRPr="00E26CB2">
              <w:rPr>
                <w:rFonts w:eastAsia="Calibri" w:cs="Times New Roman"/>
                <w:szCs w:val="22"/>
              </w:rPr>
              <w:t>dokumentacji wykonawcz</w:t>
            </w:r>
            <w:r w:rsidRPr="008C0B6E">
              <w:rPr>
                <w:rFonts w:eastAsia="Calibri" w:cs="Times New Roman"/>
                <w:szCs w:val="22"/>
              </w:rPr>
              <w:t xml:space="preserve">ej przygotowanej w oparciu </w:t>
            </w:r>
            <w:r w:rsidRPr="008C0B6E">
              <w:rPr>
                <w:rFonts w:eastAsia="Calibri" w:cs="Times New Roman"/>
                <w:szCs w:val="22"/>
              </w:rPr>
              <w:br/>
              <w:t>o projekty wyłonione w konkursie architektonicznym, architektoniczno-urbanistycznym lub urbanistycznym</w:t>
            </w:r>
          </w:p>
        </w:tc>
        <w:tc>
          <w:tcPr>
            <w:tcW w:w="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3D3" w:rsidRDefault="00D773D3" w:rsidP="0098308D">
            <w:pPr>
              <w:ind w:left="709" w:right="141" w:hanging="567"/>
              <w:jc w:val="left"/>
              <w:rPr>
                <w:rFonts w:eastAsia="Calibri" w:cs="Times New Roman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ind w:left="990" w:right="141" w:hanging="567"/>
              <w:jc w:val="left"/>
              <w:rPr>
                <w:rFonts w:eastAsia="Calibri" w:cs="Times New Roman"/>
                <w:szCs w:val="22"/>
              </w:rPr>
            </w:pPr>
            <w:r w:rsidRPr="008C0B6E">
              <w:rPr>
                <w:rFonts w:eastAsia="Calibri" w:cs="Times New Roman"/>
                <w:szCs w:val="22"/>
              </w:rPr>
              <w:t xml:space="preserve">5 </w:t>
            </w:r>
            <w:proofErr w:type="spellStart"/>
            <w:r w:rsidRPr="008C0B6E">
              <w:rPr>
                <w:rFonts w:eastAsia="Calibri" w:cs="Times New Roman"/>
                <w:szCs w:val="22"/>
              </w:rPr>
              <w:t>pkt</w:t>
            </w:r>
            <w:proofErr w:type="spellEnd"/>
            <w:r w:rsidRPr="008C0B6E">
              <w:rPr>
                <w:rFonts w:eastAsia="Calibri" w:cs="Times New Roman"/>
                <w:szCs w:val="22"/>
              </w:rPr>
              <w:t xml:space="preserve"> - projekt zakłada wykorzystanie wyników konkursu </w:t>
            </w:r>
            <w:r w:rsidRPr="008C0B6E">
              <w:rPr>
                <w:rFonts w:eastAsia="Calibri" w:cs="Times New Roman"/>
                <w:szCs w:val="22"/>
              </w:rPr>
              <w:lastRenderedPageBreak/>
              <w:t>architektonicznego, architektoniczno-urbanistycznego lub urbanistycznego;</w:t>
            </w:r>
          </w:p>
          <w:p w:rsidR="00D773D3" w:rsidRDefault="00D773D3" w:rsidP="0098308D">
            <w:pPr>
              <w:ind w:left="990" w:right="141" w:hanging="567"/>
              <w:jc w:val="left"/>
              <w:rPr>
                <w:rFonts w:eastAsia="Calibri" w:cs="Times New Roman"/>
                <w:szCs w:val="22"/>
              </w:rPr>
            </w:pPr>
            <w:r w:rsidRPr="008C0B6E">
              <w:rPr>
                <w:rFonts w:eastAsia="Calibri" w:cs="Times New Roman"/>
                <w:szCs w:val="22"/>
              </w:rPr>
              <w:t xml:space="preserve">0 </w:t>
            </w:r>
            <w:proofErr w:type="spellStart"/>
            <w:r w:rsidRPr="008C0B6E">
              <w:rPr>
                <w:rFonts w:eastAsia="Calibri" w:cs="Times New Roman"/>
                <w:szCs w:val="22"/>
              </w:rPr>
              <w:t>pkt</w:t>
            </w:r>
            <w:proofErr w:type="spellEnd"/>
            <w:r w:rsidRPr="008C0B6E">
              <w:rPr>
                <w:rFonts w:eastAsia="Calibri" w:cs="Times New Roman"/>
                <w:szCs w:val="22"/>
              </w:rPr>
              <w:t xml:space="preserve"> - brak spełnienia ww. warunków lub brak informacji w tym zakresie.</w:t>
            </w:r>
          </w:p>
          <w:p w:rsidR="00D773D3" w:rsidRDefault="00D773D3" w:rsidP="0098308D">
            <w:pPr>
              <w:ind w:left="990" w:right="141" w:hanging="567"/>
              <w:jc w:val="left"/>
              <w:rPr>
                <w:rFonts w:eastAsia="Calibri" w:cs="Times New Roman"/>
                <w:color w:val="A6A6A6"/>
                <w:szCs w:val="22"/>
              </w:rPr>
            </w:pPr>
            <w:r w:rsidRPr="008C0B6E">
              <w:rPr>
                <w:rFonts w:eastAsia="Calibri" w:cs="Times New Roman"/>
                <w:szCs w:val="22"/>
              </w:rPr>
              <w:t xml:space="preserve">Projekty o wartości dofinansowania powyżej 10 mln zł </w:t>
            </w:r>
            <w:r w:rsidRPr="008C0B6E">
              <w:rPr>
                <w:rFonts w:eastAsia="Calibri" w:cs="Times New Roman"/>
                <w:szCs w:val="22"/>
                <w:u w:val="single"/>
              </w:rPr>
              <w:t>zawsze otrzymują -</w:t>
            </w:r>
            <w:r w:rsidRPr="008C0B6E">
              <w:rPr>
                <w:rFonts w:eastAsia="Calibri" w:cs="Times New Roman"/>
                <w:szCs w:val="22"/>
              </w:rPr>
              <w:t xml:space="preserve"> 5 </w:t>
            </w:r>
            <w:proofErr w:type="spellStart"/>
            <w:r w:rsidRPr="008C0B6E">
              <w:rPr>
                <w:rFonts w:eastAsia="Calibri" w:cs="Times New Roman"/>
                <w:szCs w:val="22"/>
              </w:rPr>
              <w:t>pkt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73D3" w:rsidRPr="00D23FE6" w:rsidRDefault="00D773D3" w:rsidP="0098308D">
            <w:pPr>
              <w:ind w:left="34"/>
              <w:jc w:val="center"/>
              <w:rPr>
                <w:rFonts w:eastAsia="Calibri" w:cs="Calibri"/>
              </w:rPr>
            </w:pPr>
            <w:r w:rsidRPr="00D23FE6">
              <w:rPr>
                <w:rFonts w:eastAsia="Calibri" w:cs="Calibri"/>
              </w:rPr>
              <w:lastRenderedPageBreak/>
              <w:t>5</w:t>
            </w:r>
          </w:p>
        </w:tc>
      </w:tr>
      <w:tr w:rsidR="00D773D3" w:rsidRPr="00D23FE6" w:rsidTr="0098308D"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Calibri"/>
              </w:rPr>
            </w:pPr>
            <w:r w:rsidRPr="00D23FE6">
              <w:rPr>
                <w:rFonts w:eastAsia="Calibri" w:cs="Calibri"/>
              </w:rPr>
              <w:lastRenderedPageBreak/>
              <w:t>8.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Calibri" w:cs="Calibri"/>
                <w:szCs w:val="22"/>
              </w:rPr>
            </w:pPr>
            <w:r w:rsidRPr="009D33AF">
              <w:rPr>
                <w:rFonts w:eastAsia="Calibri" w:cs="Arial"/>
                <w:color w:val="000000"/>
                <w:szCs w:val="22"/>
              </w:rPr>
              <w:t>Zwiększenie efektywności</w:t>
            </w:r>
            <w:r w:rsidRPr="009D33AF">
              <w:rPr>
                <w:rFonts w:eastAsia="Calibri" w:cs="Arial"/>
                <w:color w:val="000000"/>
                <w:szCs w:val="22"/>
              </w:rPr>
              <w:br/>
            </w:r>
            <w:r w:rsidRPr="00CB028A">
              <w:rPr>
                <w:rFonts w:eastAsia="Calibri" w:cs="Arial"/>
                <w:color w:val="000000"/>
                <w:szCs w:val="22"/>
              </w:rPr>
              <w:t>energetycznej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spacing w:line="240" w:lineRule="auto"/>
              <w:ind w:left="167" w:right="256"/>
              <w:jc w:val="left"/>
              <w:rPr>
                <w:rFonts w:eastAsia="Calibri" w:cs="Times New Roman"/>
                <w:szCs w:val="22"/>
              </w:rPr>
            </w:pPr>
            <w:r w:rsidRPr="003D46F1">
              <w:rPr>
                <w:rFonts w:eastAsia="Calibri" w:cs="Times New Roman"/>
                <w:szCs w:val="22"/>
              </w:rPr>
              <w:t xml:space="preserve">Zgodnie z RPO WM 2014-2020, promowane są projekty, w których wykazano, że przyczynią się one do zwiększenia efektywności energetycznej </w:t>
            </w:r>
            <w:proofErr w:type="spellStart"/>
            <w:r w:rsidRPr="003D46F1">
              <w:rPr>
                <w:rFonts w:eastAsia="Calibri" w:cs="Times New Roman"/>
                <w:szCs w:val="22"/>
              </w:rPr>
              <w:t>termomodernizowanych</w:t>
            </w:r>
            <w:proofErr w:type="spellEnd"/>
            <w:r w:rsidRPr="003D46F1">
              <w:rPr>
                <w:rFonts w:eastAsia="Calibri" w:cs="Times New Roman"/>
                <w:szCs w:val="22"/>
              </w:rPr>
              <w:t xml:space="preserve"> budynków o min. 7%.</w:t>
            </w:r>
          </w:p>
          <w:p w:rsidR="00D773D3" w:rsidRDefault="00D773D3" w:rsidP="0098308D">
            <w:pPr>
              <w:spacing w:line="240" w:lineRule="auto"/>
              <w:ind w:left="167" w:right="256"/>
              <w:jc w:val="left"/>
              <w:rPr>
                <w:rFonts w:eastAsia="Calibri" w:cs="Times New Roman"/>
                <w:szCs w:val="22"/>
              </w:rPr>
            </w:pPr>
            <w:r w:rsidRPr="00FB67F6">
              <w:rPr>
                <w:rFonts w:eastAsia="Calibri" w:cs="Times New Roman"/>
                <w:szCs w:val="22"/>
              </w:rPr>
              <w:t>Powyższa wartość wynika z audytu energetycznego, z której wynikają również optymalne rozwiązania pod względem ekonomiczno – technicznym.</w:t>
            </w:r>
          </w:p>
        </w:tc>
        <w:tc>
          <w:tcPr>
            <w:tcW w:w="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3D3" w:rsidRDefault="00D773D3" w:rsidP="0098308D">
            <w:pPr>
              <w:ind w:left="709" w:right="141" w:hanging="567"/>
              <w:jc w:val="left"/>
              <w:rPr>
                <w:rFonts w:eastAsia="Calibri" w:cs="Times New Roman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tabs>
                <w:tab w:val="left" w:pos="872"/>
              </w:tabs>
              <w:ind w:left="872" w:hanging="567"/>
              <w:jc w:val="left"/>
              <w:rPr>
                <w:rFonts w:eastAsia="Calibri" w:cs="Times New Roman"/>
                <w:szCs w:val="22"/>
              </w:rPr>
            </w:pPr>
            <w:r w:rsidRPr="00B31034">
              <w:rPr>
                <w:rFonts w:eastAsia="Calibri" w:cs="Times New Roman"/>
                <w:szCs w:val="22"/>
              </w:rPr>
              <w:t xml:space="preserve">6 </w:t>
            </w:r>
            <w:proofErr w:type="spellStart"/>
            <w:r w:rsidRPr="00B31034">
              <w:rPr>
                <w:rFonts w:eastAsia="Calibri" w:cs="Times New Roman"/>
                <w:szCs w:val="22"/>
              </w:rPr>
              <w:t>pkt</w:t>
            </w:r>
            <w:proofErr w:type="spellEnd"/>
            <w:r w:rsidRPr="00B31034">
              <w:rPr>
                <w:rFonts w:eastAsia="Calibri" w:cs="Times New Roman"/>
                <w:szCs w:val="22"/>
              </w:rPr>
              <w:t xml:space="preserve"> - projekt zakłada zwiększenia efektywności energetycznej </w:t>
            </w:r>
            <w:proofErr w:type="spellStart"/>
            <w:r w:rsidRPr="00B31034">
              <w:rPr>
                <w:rFonts w:eastAsia="Calibri" w:cs="Times New Roman"/>
                <w:szCs w:val="22"/>
              </w:rPr>
              <w:t>termomodernizowanych</w:t>
            </w:r>
            <w:proofErr w:type="spellEnd"/>
            <w:r w:rsidRPr="00B31034">
              <w:rPr>
                <w:rFonts w:eastAsia="Calibri" w:cs="Times New Roman"/>
                <w:szCs w:val="22"/>
              </w:rPr>
              <w:t xml:space="preserve"> budynków o co najmniej 25%</w:t>
            </w:r>
          </w:p>
          <w:p w:rsidR="00D773D3" w:rsidRDefault="00D773D3" w:rsidP="0098308D">
            <w:pPr>
              <w:tabs>
                <w:tab w:val="left" w:pos="872"/>
              </w:tabs>
              <w:ind w:left="872" w:hanging="567"/>
              <w:jc w:val="left"/>
              <w:rPr>
                <w:rFonts w:eastAsia="Calibri" w:cs="Times New Roman"/>
                <w:szCs w:val="22"/>
              </w:rPr>
            </w:pPr>
            <w:r w:rsidRPr="00714477">
              <w:rPr>
                <w:rFonts w:eastAsia="Calibri" w:cs="Times New Roman"/>
                <w:szCs w:val="22"/>
              </w:rPr>
              <w:t xml:space="preserve">3 </w:t>
            </w:r>
            <w:proofErr w:type="spellStart"/>
            <w:r w:rsidRPr="00714477">
              <w:rPr>
                <w:rFonts w:eastAsia="Calibri" w:cs="Times New Roman"/>
                <w:szCs w:val="22"/>
              </w:rPr>
              <w:t>pkt</w:t>
            </w:r>
            <w:proofErr w:type="spellEnd"/>
            <w:r w:rsidRPr="00714477">
              <w:rPr>
                <w:rFonts w:eastAsia="Calibri" w:cs="Times New Roman"/>
                <w:szCs w:val="22"/>
              </w:rPr>
              <w:t xml:space="preserve"> - projekt zakłada zwiększenia efektywności energetycznej </w:t>
            </w:r>
            <w:proofErr w:type="spellStart"/>
            <w:r w:rsidRPr="00714477">
              <w:rPr>
                <w:rFonts w:eastAsia="Calibri" w:cs="Times New Roman"/>
                <w:szCs w:val="22"/>
              </w:rPr>
              <w:t>termomodernizowanych</w:t>
            </w:r>
            <w:proofErr w:type="spellEnd"/>
            <w:r w:rsidRPr="00714477">
              <w:rPr>
                <w:rFonts w:eastAsia="Calibri" w:cs="Times New Roman"/>
                <w:szCs w:val="22"/>
              </w:rPr>
              <w:t xml:space="preserve"> budynków </w:t>
            </w:r>
            <w:r w:rsidRPr="00714477">
              <w:rPr>
                <w:rFonts w:eastAsia="Calibri" w:cs="Times New Roman"/>
                <w:szCs w:val="22"/>
              </w:rPr>
              <w:lastRenderedPageBreak/>
              <w:t>od 15%-25%</w:t>
            </w:r>
          </w:p>
          <w:p w:rsidR="00D773D3" w:rsidRDefault="00D773D3" w:rsidP="0098308D">
            <w:pPr>
              <w:tabs>
                <w:tab w:val="left" w:pos="872"/>
              </w:tabs>
              <w:ind w:left="872" w:hanging="567"/>
              <w:jc w:val="left"/>
              <w:rPr>
                <w:rFonts w:eastAsia="Calibri" w:cs="Times New Roman"/>
                <w:szCs w:val="22"/>
              </w:rPr>
            </w:pPr>
            <w:r w:rsidRPr="00E26CB2">
              <w:rPr>
                <w:rFonts w:eastAsia="Calibri" w:cs="Times New Roman"/>
                <w:szCs w:val="22"/>
              </w:rPr>
              <w:t xml:space="preserve">2 </w:t>
            </w:r>
            <w:proofErr w:type="spellStart"/>
            <w:r w:rsidRPr="00E26CB2">
              <w:rPr>
                <w:rFonts w:eastAsia="Calibri" w:cs="Times New Roman"/>
                <w:szCs w:val="22"/>
              </w:rPr>
              <w:t>pkt</w:t>
            </w:r>
            <w:proofErr w:type="spellEnd"/>
            <w:r w:rsidRPr="00E26CB2">
              <w:rPr>
                <w:rFonts w:eastAsia="Calibri" w:cs="Times New Roman"/>
                <w:szCs w:val="22"/>
              </w:rPr>
              <w:t xml:space="preserve"> - projekt zakłada zwiększenia </w:t>
            </w:r>
            <w:r w:rsidRPr="008C0B6E">
              <w:rPr>
                <w:rFonts w:eastAsia="Calibri" w:cs="Times New Roman"/>
                <w:szCs w:val="22"/>
              </w:rPr>
              <w:t xml:space="preserve">efektywności energetycznej </w:t>
            </w:r>
            <w:proofErr w:type="spellStart"/>
            <w:r w:rsidRPr="008C0B6E">
              <w:rPr>
                <w:rFonts w:eastAsia="Calibri" w:cs="Times New Roman"/>
                <w:szCs w:val="22"/>
              </w:rPr>
              <w:t>termomodernizowanych</w:t>
            </w:r>
            <w:proofErr w:type="spellEnd"/>
            <w:r w:rsidRPr="008C0B6E">
              <w:rPr>
                <w:rFonts w:eastAsia="Calibri" w:cs="Times New Roman"/>
                <w:szCs w:val="22"/>
              </w:rPr>
              <w:t xml:space="preserve"> budynków od 7%-15%</w:t>
            </w:r>
          </w:p>
          <w:p w:rsidR="00D773D3" w:rsidRDefault="00D773D3" w:rsidP="0098308D">
            <w:pPr>
              <w:ind w:left="848" w:hanging="567"/>
              <w:jc w:val="left"/>
              <w:rPr>
                <w:rFonts w:eastAsia="Calibri" w:cs="Times New Roman"/>
                <w:szCs w:val="22"/>
              </w:rPr>
            </w:pPr>
            <w:r w:rsidRPr="008C0B6E">
              <w:rPr>
                <w:rFonts w:eastAsia="Calibri" w:cs="Times New Roman"/>
                <w:szCs w:val="22"/>
              </w:rPr>
              <w:t xml:space="preserve">0 </w:t>
            </w:r>
            <w:proofErr w:type="spellStart"/>
            <w:r w:rsidRPr="008C0B6E">
              <w:rPr>
                <w:rFonts w:eastAsia="Calibri" w:cs="Times New Roman"/>
                <w:szCs w:val="22"/>
              </w:rPr>
              <w:t>pkt</w:t>
            </w:r>
            <w:proofErr w:type="spellEnd"/>
            <w:r w:rsidRPr="008C0B6E">
              <w:rPr>
                <w:rFonts w:eastAsia="Calibri" w:cs="Times New Roman"/>
                <w:szCs w:val="22"/>
              </w:rPr>
              <w:t xml:space="preserve"> - brak spełnienia ww. warunków lub brak informacji w tym zakresie.</w:t>
            </w:r>
          </w:p>
          <w:p w:rsidR="00D773D3" w:rsidRDefault="00D773D3" w:rsidP="0098308D">
            <w:pPr>
              <w:ind w:left="270" w:right="142"/>
              <w:jc w:val="left"/>
              <w:rPr>
                <w:rFonts w:eastAsia="Calibri" w:cs="Times New Roman"/>
                <w:szCs w:val="22"/>
              </w:rPr>
            </w:pPr>
            <w:r w:rsidRPr="008C0B6E">
              <w:rPr>
                <w:rFonts w:eastAsia="Calibri" w:cs="Times New Roman"/>
                <w:szCs w:val="22"/>
              </w:rPr>
              <w:t>Punkty w ramach kryterium nie podlegają sumowaniu.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73D3" w:rsidRPr="00D23FE6" w:rsidRDefault="00D773D3" w:rsidP="0098308D">
            <w:pPr>
              <w:spacing w:after="0"/>
              <w:ind w:left="34"/>
              <w:jc w:val="center"/>
              <w:rPr>
                <w:rFonts w:eastAsia="Calibri" w:cs="Calibri"/>
              </w:rPr>
            </w:pPr>
            <w:r w:rsidRPr="00D23FE6">
              <w:rPr>
                <w:rFonts w:eastAsia="Calibri" w:cs="Calibri"/>
              </w:rPr>
              <w:lastRenderedPageBreak/>
              <w:t>6</w:t>
            </w:r>
          </w:p>
        </w:tc>
      </w:tr>
      <w:tr w:rsidR="00D773D3" w:rsidRPr="00D23FE6" w:rsidTr="0098308D"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Calibri"/>
              </w:rPr>
            </w:pPr>
            <w:r w:rsidRPr="00D23FE6">
              <w:rPr>
                <w:rFonts w:eastAsia="Calibri" w:cs="Calibri"/>
              </w:rPr>
              <w:lastRenderedPageBreak/>
              <w:t>9.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 w:cs="Arial"/>
                <w:color w:val="0D0D0D"/>
                <w:szCs w:val="22"/>
                <w:lang w:eastAsia="pl-PL"/>
              </w:rPr>
            </w:pPr>
            <w:r w:rsidRPr="009D33AF">
              <w:rPr>
                <w:rFonts w:eastAsia="Times New Roman" w:cs="Arial"/>
                <w:szCs w:val="22"/>
                <w:lang w:eastAsia="pl-PL"/>
              </w:rPr>
              <w:t>Projekty realizowane w partnerstwie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autoSpaceDE w:val="0"/>
              <w:autoSpaceDN w:val="0"/>
              <w:adjustRightInd w:val="0"/>
              <w:ind w:left="167" w:right="142"/>
              <w:jc w:val="left"/>
              <w:rPr>
                <w:rFonts w:eastAsia="Times New Roman" w:cs="Arial"/>
                <w:szCs w:val="22"/>
                <w:lang w:eastAsia="pl-PL"/>
              </w:rPr>
            </w:pPr>
            <w:r w:rsidRPr="00206CE1">
              <w:rPr>
                <w:rFonts w:eastAsia="Times New Roman" w:cs="Arial"/>
                <w:szCs w:val="22"/>
                <w:lang w:eastAsia="pl-PL"/>
              </w:rPr>
              <w:t>Preferowane będą projekty realizowane w formule partnerstwa. Partnerstwa mogą być tworzone przez podmioty wnoszące do projektu zasoby ludzkie, organizacyjne, techniczne lub finansowe na warunkach określonych w porozumien</w:t>
            </w:r>
            <w:r w:rsidRPr="003D46F1">
              <w:rPr>
                <w:rFonts w:eastAsia="Times New Roman" w:cs="Arial"/>
                <w:szCs w:val="22"/>
                <w:lang w:eastAsia="pl-PL"/>
              </w:rPr>
              <w:t xml:space="preserve">iu lub umowie o partnerstwie (zgodnie z </w:t>
            </w:r>
            <w:r w:rsidRPr="003B3B1B">
              <w:rPr>
                <w:rFonts w:eastAsia="Times New Roman" w:cs="Arial"/>
                <w:color w:val="000000"/>
                <w:szCs w:val="22"/>
                <w:lang w:eastAsia="pl-PL"/>
              </w:rPr>
              <w:t>art</w:t>
            </w:r>
            <w:r w:rsidRPr="00944518">
              <w:rPr>
                <w:rFonts w:eastAsia="Times New Roman" w:cs="Arial"/>
                <w:szCs w:val="22"/>
                <w:lang w:eastAsia="pl-PL"/>
              </w:rPr>
              <w:t xml:space="preserve">. 33 ust.1 ustawy z dnia 11 lipca 2014 r. o zasadach realizacji programów w zakresie polityki spójności finansowanych w perspektywie finansowej 2014 – 2020 (Dz. U. z 2016 r., poz. 217), dołączonej do dokumentacji </w:t>
            </w:r>
            <w:r w:rsidRPr="00FB67F6">
              <w:rPr>
                <w:rFonts w:eastAsia="Times New Roman" w:cs="Arial"/>
                <w:szCs w:val="22"/>
                <w:lang w:eastAsia="pl-PL"/>
              </w:rPr>
              <w:t>aplikacyjnej.</w:t>
            </w:r>
          </w:p>
        </w:tc>
        <w:tc>
          <w:tcPr>
            <w:tcW w:w="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3D3" w:rsidRDefault="00D773D3" w:rsidP="0098308D">
            <w:pPr>
              <w:ind w:left="170"/>
              <w:jc w:val="left"/>
              <w:rPr>
                <w:rFonts w:eastAsia="Calibri" w:cs="Calibri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73D3" w:rsidRDefault="00D773D3" w:rsidP="0098308D">
            <w:pPr>
              <w:ind w:left="709" w:hanging="567"/>
              <w:jc w:val="left"/>
              <w:rPr>
                <w:rFonts w:eastAsia="Calibri" w:cs="Calibri"/>
                <w:szCs w:val="22"/>
              </w:rPr>
            </w:pPr>
            <w:r w:rsidRPr="00FB67F6">
              <w:rPr>
                <w:rFonts w:eastAsia="Calibri" w:cs="Calibri"/>
                <w:szCs w:val="22"/>
              </w:rPr>
              <w:t xml:space="preserve">1 </w:t>
            </w:r>
            <w:proofErr w:type="spellStart"/>
            <w:r w:rsidRPr="00FB67F6">
              <w:rPr>
                <w:rFonts w:eastAsia="Calibri" w:cs="Calibri"/>
                <w:szCs w:val="22"/>
              </w:rPr>
              <w:t>pkt</w:t>
            </w:r>
            <w:proofErr w:type="spellEnd"/>
            <w:r w:rsidRPr="00FB67F6">
              <w:rPr>
                <w:rFonts w:eastAsia="Calibri" w:cs="Calibri"/>
                <w:szCs w:val="22"/>
              </w:rPr>
              <w:t xml:space="preserve"> - projekt realizowany jest w partnerstwie;</w:t>
            </w:r>
          </w:p>
          <w:p w:rsidR="00D773D3" w:rsidRDefault="00D773D3" w:rsidP="0098308D">
            <w:pPr>
              <w:ind w:left="709" w:hanging="567"/>
              <w:jc w:val="left"/>
              <w:rPr>
                <w:rFonts w:eastAsia="Calibri" w:cs="Times New Roman"/>
                <w:szCs w:val="22"/>
              </w:rPr>
            </w:pPr>
            <w:r w:rsidRPr="00B31034">
              <w:rPr>
                <w:rFonts w:eastAsia="Calibri" w:cs="Calibri"/>
                <w:szCs w:val="22"/>
              </w:rPr>
              <w:t xml:space="preserve">0 </w:t>
            </w:r>
            <w:proofErr w:type="spellStart"/>
            <w:r w:rsidRPr="00B31034">
              <w:rPr>
                <w:rFonts w:eastAsia="Calibri" w:cs="Calibri"/>
                <w:szCs w:val="22"/>
              </w:rPr>
              <w:t>pkt</w:t>
            </w:r>
            <w:proofErr w:type="spellEnd"/>
            <w:r w:rsidRPr="00B31034">
              <w:rPr>
                <w:rFonts w:eastAsia="Calibri" w:cs="Calibri"/>
                <w:szCs w:val="22"/>
              </w:rPr>
              <w:t xml:space="preserve"> - projekt nie jest realizowany w partnerstwie lub brak informacji w tym zakresie.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73D3" w:rsidRPr="00D23FE6" w:rsidRDefault="00D773D3" w:rsidP="0098308D">
            <w:pPr>
              <w:spacing w:after="0"/>
              <w:ind w:left="34"/>
              <w:jc w:val="center"/>
              <w:rPr>
                <w:rFonts w:eastAsia="Calibri" w:cs="Calibri"/>
              </w:rPr>
            </w:pPr>
            <w:r w:rsidRPr="00D23FE6">
              <w:rPr>
                <w:rFonts w:eastAsia="Times New Roman" w:cs="Arial"/>
                <w:lang w:eastAsia="pl-PL"/>
              </w:rPr>
              <w:t>1</w:t>
            </w:r>
          </w:p>
        </w:tc>
      </w:tr>
      <w:tr w:rsidR="00D773D3" w:rsidRPr="00D23FE6" w:rsidTr="0098308D"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Pr="00D23FE6" w:rsidRDefault="00D773D3" w:rsidP="0098308D">
            <w:pPr>
              <w:spacing w:after="0"/>
              <w:jc w:val="center"/>
              <w:rPr>
                <w:rFonts w:eastAsia="Calibri" w:cs="Calibri"/>
              </w:rPr>
            </w:pPr>
            <w:r w:rsidRPr="00D23FE6">
              <w:rPr>
                <w:rFonts w:eastAsia="Calibri" w:cs="Calibri"/>
              </w:rPr>
              <w:t>10.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 w:cs="Arial"/>
                <w:szCs w:val="22"/>
                <w:lang w:eastAsia="pl-PL"/>
              </w:rPr>
            </w:pPr>
            <w:r w:rsidRPr="009D33AF">
              <w:rPr>
                <w:rFonts w:eastAsia="Calibri" w:cs="Calibri"/>
                <w:color w:val="0D0D0D"/>
                <w:szCs w:val="22"/>
                <w:lang w:eastAsia="pl-PL"/>
              </w:rPr>
              <w:t>Projekt główny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73D3" w:rsidRDefault="00D773D3" w:rsidP="0098308D">
            <w:pPr>
              <w:ind w:left="280"/>
              <w:jc w:val="left"/>
              <w:rPr>
                <w:rFonts w:eastAsia="Calibri" w:cs="Times New Roman"/>
                <w:szCs w:val="22"/>
              </w:rPr>
            </w:pPr>
            <w:r w:rsidRPr="00CB028A">
              <w:rPr>
                <w:rFonts w:eastAsia="Calibri" w:cs="Times New Roman"/>
                <w:szCs w:val="22"/>
              </w:rPr>
              <w:t xml:space="preserve">W ramach kryterium ocenie podlegać będzie czy inwestycja jest projektem głównym w danej wiązce projektów. 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167" w:right="142"/>
              <w:jc w:val="left"/>
              <w:rPr>
                <w:rFonts w:eastAsia="Times New Roman" w:cs="Arial"/>
                <w:szCs w:val="22"/>
                <w:lang w:eastAsia="pl-PL"/>
              </w:rPr>
            </w:pPr>
            <w:r w:rsidRPr="00206CE1">
              <w:rPr>
                <w:rFonts w:eastAsia="Calibri" w:cs="Calibri"/>
                <w:color w:val="000000"/>
                <w:szCs w:val="22"/>
              </w:rPr>
              <w:t>Ocena kryterium zostanie dokonana na podstawie informacji zawartych w Planach Działań RIT.</w:t>
            </w:r>
          </w:p>
        </w:tc>
        <w:tc>
          <w:tcPr>
            <w:tcW w:w="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3D3" w:rsidRDefault="00D773D3" w:rsidP="0098308D">
            <w:pPr>
              <w:spacing w:after="0"/>
              <w:ind w:left="170"/>
              <w:jc w:val="left"/>
              <w:rPr>
                <w:rFonts w:eastAsia="Calibri" w:cs="Calibri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73D3" w:rsidRDefault="00D773D3" w:rsidP="0098308D">
            <w:pPr>
              <w:autoSpaceDE w:val="0"/>
              <w:autoSpaceDN w:val="0"/>
              <w:spacing w:after="240" w:line="252" w:lineRule="auto"/>
              <w:ind w:left="706" w:hanging="567"/>
              <w:jc w:val="left"/>
              <w:rPr>
                <w:rFonts w:eastAsia="Calibri" w:cs="Calibri"/>
                <w:szCs w:val="22"/>
              </w:rPr>
            </w:pPr>
            <w:r w:rsidRPr="00FB67F6">
              <w:rPr>
                <w:rFonts w:eastAsia="Calibri" w:cs="Calibri"/>
                <w:szCs w:val="22"/>
              </w:rPr>
              <w:t xml:space="preserve">7 </w:t>
            </w:r>
            <w:proofErr w:type="spellStart"/>
            <w:r w:rsidRPr="00FB67F6">
              <w:rPr>
                <w:rFonts w:eastAsia="Calibri" w:cs="Calibri"/>
                <w:szCs w:val="22"/>
              </w:rPr>
              <w:t>pkt</w:t>
            </w:r>
            <w:proofErr w:type="spellEnd"/>
            <w:r w:rsidRPr="00FB67F6">
              <w:rPr>
                <w:rFonts w:eastAsia="Calibri" w:cs="Calibri"/>
                <w:szCs w:val="22"/>
              </w:rPr>
              <w:t xml:space="preserve"> - projekt został wskazany jako projekt główny</w:t>
            </w:r>
          </w:p>
          <w:p w:rsidR="00D773D3" w:rsidRDefault="00D773D3" w:rsidP="0098308D">
            <w:pPr>
              <w:autoSpaceDE w:val="0"/>
              <w:autoSpaceDN w:val="0"/>
              <w:spacing w:after="240" w:line="252" w:lineRule="auto"/>
              <w:ind w:left="706" w:hanging="567"/>
              <w:jc w:val="left"/>
              <w:rPr>
                <w:rFonts w:eastAsia="Calibri" w:cs="Calibri"/>
                <w:color w:val="000000"/>
                <w:szCs w:val="22"/>
              </w:rPr>
            </w:pPr>
            <w:r w:rsidRPr="00FB67F6">
              <w:rPr>
                <w:rFonts w:eastAsia="Calibri" w:cs="Calibri"/>
                <w:color w:val="000000"/>
                <w:szCs w:val="22"/>
              </w:rPr>
              <w:t xml:space="preserve">0 </w:t>
            </w:r>
            <w:proofErr w:type="spellStart"/>
            <w:r w:rsidRPr="00FB67F6">
              <w:rPr>
                <w:rFonts w:eastAsia="Calibri" w:cs="Calibri"/>
                <w:color w:val="000000"/>
                <w:szCs w:val="22"/>
              </w:rPr>
              <w:t>pkt</w:t>
            </w:r>
            <w:proofErr w:type="spellEnd"/>
            <w:r w:rsidRPr="00FB67F6">
              <w:rPr>
                <w:rFonts w:eastAsia="Calibri" w:cs="Calibri"/>
                <w:color w:val="000000"/>
                <w:szCs w:val="22"/>
              </w:rPr>
              <w:t xml:space="preserve"> – brak spełnienia kryterium lub brak informacji w tym zakresie.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73D3" w:rsidRPr="00D23FE6" w:rsidRDefault="00D773D3" w:rsidP="0098308D">
            <w:pPr>
              <w:spacing w:after="0"/>
              <w:ind w:left="34"/>
              <w:jc w:val="center"/>
              <w:rPr>
                <w:rFonts w:eastAsia="Times New Roman" w:cs="Arial"/>
                <w:highlight w:val="yellow"/>
                <w:lang w:eastAsia="pl-PL"/>
              </w:rPr>
            </w:pPr>
            <w:r w:rsidRPr="00D23FE6">
              <w:rPr>
                <w:rFonts w:eastAsia="Calibri" w:cs="Calibri"/>
              </w:rPr>
              <w:t>7</w:t>
            </w:r>
          </w:p>
        </w:tc>
      </w:tr>
    </w:tbl>
    <w:p w:rsidR="00D773D3" w:rsidRDefault="00D773D3" w:rsidP="00D773D3">
      <w:pPr>
        <w:rPr>
          <w:b/>
          <w:i/>
          <w:iCs/>
          <w:smallCaps/>
          <w:spacing w:val="10"/>
          <w:sz w:val="28"/>
          <w:szCs w:val="28"/>
        </w:rPr>
      </w:pPr>
    </w:p>
    <w:sectPr w:rsidR="00D773D3" w:rsidSect="00F14C1E">
      <w:pgSz w:w="16838" w:h="11906" w:orient="landscape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E14" w:rsidRDefault="004F0E14" w:rsidP="00D773D3">
      <w:pPr>
        <w:spacing w:before="0" w:after="0" w:line="240" w:lineRule="auto"/>
      </w:pPr>
      <w:r>
        <w:separator/>
      </w:r>
    </w:p>
  </w:endnote>
  <w:endnote w:type="continuationSeparator" w:id="0">
    <w:p w:rsidR="004F0E14" w:rsidRDefault="004F0E14" w:rsidP="00D773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9060000" w:usb2="00000010" w:usb3="00000000" w:csb0="0008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E14" w:rsidRDefault="004F0E14" w:rsidP="00D773D3">
      <w:pPr>
        <w:spacing w:before="0" w:after="0" w:line="240" w:lineRule="auto"/>
      </w:pPr>
      <w:r>
        <w:separator/>
      </w:r>
    </w:p>
  </w:footnote>
  <w:footnote w:type="continuationSeparator" w:id="0">
    <w:p w:rsidR="004F0E14" w:rsidRDefault="004F0E14" w:rsidP="00D773D3">
      <w:pPr>
        <w:spacing w:before="0" w:after="0" w:line="240" w:lineRule="auto"/>
      </w:pPr>
      <w:r>
        <w:continuationSeparator/>
      </w:r>
    </w:p>
  </w:footnote>
  <w:footnote w:id="1">
    <w:p w:rsidR="004F0E14" w:rsidRDefault="004F0E14" w:rsidP="00D773D3">
      <w:pPr>
        <w:pStyle w:val="Tekstprzypisudolnego"/>
      </w:pPr>
      <w:r w:rsidRPr="00957893">
        <w:rPr>
          <w:rStyle w:val="Odwoanieprzypisudolnego"/>
          <w:sz w:val="15"/>
          <w:szCs w:val="15"/>
        </w:rPr>
        <w:footnoteRef/>
      </w:r>
      <w:r w:rsidRPr="00957893">
        <w:rPr>
          <w:sz w:val="15"/>
          <w:szCs w:val="15"/>
        </w:rPr>
        <w:t xml:space="preserve"> Przy czym złożenie oświadczenia i pozytywna ocena kryterium w toku oceny formalnej ni</w:t>
      </w:r>
      <w:r>
        <w:rPr>
          <w:sz w:val="15"/>
          <w:szCs w:val="15"/>
        </w:rPr>
        <w:t xml:space="preserve">e </w:t>
      </w:r>
      <w:r w:rsidRPr="00957893">
        <w:rPr>
          <w:sz w:val="15"/>
          <w:szCs w:val="15"/>
        </w:rPr>
        <w:t xml:space="preserve">wyłącza możliwości przeprowadzenia przed dniem przekazania informacji o wyborze projektu do dofinansowania kontroli prawidłowości udzielenia zamówień w projekcie, której wynik determinuje ostateczną </w:t>
      </w:r>
      <w:proofErr w:type="spellStart"/>
      <w:r w:rsidRPr="00957893">
        <w:rPr>
          <w:sz w:val="15"/>
          <w:szCs w:val="15"/>
        </w:rPr>
        <w:t>kwalifikowalność</w:t>
      </w:r>
      <w:proofErr w:type="spellEnd"/>
      <w:r w:rsidRPr="00957893">
        <w:rPr>
          <w:sz w:val="15"/>
          <w:szCs w:val="15"/>
        </w:rPr>
        <w:t xml:space="preserve"> wydatków poniesionych w wyniku tych zamówień. Kontrola dotyczy zarówno</w:t>
      </w:r>
      <w:r w:rsidRPr="00086EE5">
        <w:rPr>
          <w:szCs w:val="16"/>
        </w:rPr>
        <w:t xml:space="preserve"> postępowań prowadzonych na </w:t>
      </w:r>
      <w:r w:rsidRPr="00957893">
        <w:rPr>
          <w:sz w:val="15"/>
          <w:szCs w:val="15"/>
        </w:rPr>
        <w:t xml:space="preserve">podstawie ustawy Prawo zamówień publicznych jak i </w:t>
      </w:r>
      <w:r w:rsidRPr="00957893">
        <w:rPr>
          <w:rFonts w:cs="Arial"/>
          <w:sz w:val="15"/>
          <w:szCs w:val="15"/>
        </w:rPr>
        <w:t xml:space="preserve">przy zastosowaniu zasady uczciwej konkurencji opisanej w Wytycznych </w:t>
      </w:r>
      <w:r w:rsidRPr="00713FCF">
        <w:rPr>
          <w:rFonts w:cs="Arial"/>
          <w:sz w:val="15"/>
          <w:szCs w:val="15"/>
        </w:rPr>
        <w:t>Ministra Infrastruktury i Rozwoju</w:t>
      </w:r>
      <w:r w:rsidRPr="00957893">
        <w:rPr>
          <w:rFonts w:cs="Arial"/>
          <w:sz w:val="15"/>
          <w:szCs w:val="15"/>
        </w:rPr>
        <w:t xml:space="preserve"> w zakresie </w:t>
      </w:r>
      <w:proofErr w:type="spellStart"/>
      <w:r w:rsidRPr="00957893">
        <w:rPr>
          <w:rFonts w:cs="Arial"/>
          <w:sz w:val="15"/>
          <w:szCs w:val="15"/>
        </w:rPr>
        <w:t>kwalifikowalności</w:t>
      </w:r>
      <w:proofErr w:type="spellEnd"/>
      <w:r w:rsidRPr="00957893">
        <w:rPr>
          <w:rFonts w:cs="Arial"/>
          <w:sz w:val="15"/>
          <w:szCs w:val="15"/>
        </w:rPr>
        <w:t xml:space="preserve"> wydatków w ramach EFRR, EFS oraz FS na lata 2014 – 2020.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5926BE0"/>
    <w:lvl w:ilvl="0">
      <w:start w:val="1"/>
      <w:numFmt w:val="bullet"/>
      <w:pStyle w:val="Listapunktowana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>
    <w:nsid w:val="12C6746B"/>
    <w:multiLevelType w:val="hybridMultilevel"/>
    <w:tmpl w:val="11A08A66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76783"/>
    <w:multiLevelType w:val="hybridMultilevel"/>
    <w:tmpl w:val="E2046058"/>
    <w:lvl w:ilvl="0" w:tplc="8646C41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B344A"/>
    <w:multiLevelType w:val="hybridMultilevel"/>
    <w:tmpl w:val="70969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571F6"/>
    <w:multiLevelType w:val="multilevel"/>
    <w:tmpl w:val="88827C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7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3FE31B80"/>
    <w:multiLevelType w:val="hybridMultilevel"/>
    <w:tmpl w:val="66900DAA"/>
    <w:lvl w:ilvl="0" w:tplc="0415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6">
    <w:nsid w:val="408C0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2C139C4"/>
    <w:multiLevelType w:val="hybridMultilevel"/>
    <w:tmpl w:val="C0C869E2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33879"/>
    <w:multiLevelType w:val="multilevel"/>
    <w:tmpl w:val="18DAD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29E638A"/>
    <w:multiLevelType w:val="hybridMultilevel"/>
    <w:tmpl w:val="DE063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03CA4"/>
    <w:multiLevelType w:val="hybridMultilevel"/>
    <w:tmpl w:val="7352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393D86"/>
    <w:multiLevelType w:val="hybridMultilevel"/>
    <w:tmpl w:val="044408C8"/>
    <w:lvl w:ilvl="0" w:tplc="5044BB10">
      <w:numFmt w:val="bullet"/>
      <w:lvlText w:val="·"/>
      <w:lvlJc w:val="left"/>
      <w:pPr>
        <w:ind w:left="2175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6">
    <w:nsid w:val="7BC15DDF"/>
    <w:multiLevelType w:val="hybridMultilevel"/>
    <w:tmpl w:val="D8F4B570"/>
    <w:lvl w:ilvl="0" w:tplc="8F2033F2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6"/>
  </w:num>
  <w:num w:numId="11">
    <w:abstractNumId w:val="14"/>
  </w:num>
  <w:num w:numId="12">
    <w:abstractNumId w:val="13"/>
  </w:num>
  <w:num w:numId="13">
    <w:abstractNumId w:val="10"/>
  </w:num>
  <w:num w:numId="14">
    <w:abstractNumId w:val="1"/>
  </w:num>
  <w:num w:numId="15">
    <w:abstractNumId w:val="15"/>
  </w:num>
  <w:num w:numId="16">
    <w:abstractNumId w:val="7"/>
  </w:num>
  <w:num w:numId="17">
    <w:abstractNumId w:val="1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3D3"/>
    <w:rsid w:val="0002125B"/>
    <w:rsid w:val="001A0644"/>
    <w:rsid w:val="004D3ECE"/>
    <w:rsid w:val="004F0E14"/>
    <w:rsid w:val="0060648D"/>
    <w:rsid w:val="006824D4"/>
    <w:rsid w:val="0098308D"/>
    <w:rsid w:val="00CF7439"/>
    <w:rsid w:val="00D773D3"/>
    <w:rsid w:val="00F1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3D3"/>
    <w:pPr>
      <w:spacing w:before="120" w:after="120"/>
      <w:jc w:val="both"/>
    </w:pPr>
    <w:rPr>
      <w:rFonts w:ascii="Calibri" w:eastAsiaTheme="minorEastAsia" w:hAnsi="Calibri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3D3"/>
    <w:pPr>
      <w:spacing w:before="240" w:after="240"/>
      <w:outlineLvl w:val="0"/>
    </w:pPr>
    <w:rPr>
      <w:b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73D3"/>
    <w:pPr>
      <w:spacing w:before="360" w:after="360"/>
      <w:outlineLvl w:val="1"/>
    </w:pPr>
    <w:rPr>
      <w:b/>
      <w:spacing w:val="5"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73D3"/>
    <w:pPr>
      <w:spacing w:before="240" w:after="240"/>
      <w:outlineLvl w:val="2"/>
    </w:pPr>
    <w:rPr>
      <w:b/>
      <w:spacing w:val="5"/>
      <w:sz w:val="32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73D3"/>
    <w:pPr>
      <w:outlineLvl w:val="3"/>
    </w:pPr>
    <w:rPr>
      <w:b/>
      <w:iCs/>
      <w:spacing w:val="10"/>
      <w:sz w:val="28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773D3"/>
    <w:pPr>
      <w:spacing w:before="240" w:after="240"/>
      <w:outlineLvl w:val="4"/>
    </w:pPr>
    <w:rPr>
      <w:b/>
      <w:spacing w:val="10"/>
      <w:sz w:val="28"/>
      <w:szCs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773D3"/>
    <w:pPr>
      <w:spacing w:after="0"/>
      <w:outlineLvl w:val="5"/>
    </w:pPr>
    <w:rPr>
      <w:smallCaps/>
      <w:color w:val="F79646" w:themeColor="accent6"/>
      <w:spacing w:val="5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773D3"/>
    <w:pPr>
      <w:spacing w:after="0"/>
      <w:outlineLvl w:val="6"/>
    </w:pPr>
    <w:rPr>
      <w:b/>
      <w:bCs/>
      <w:smallCaps/>
      <w:color w:val="F79646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773D3"/>
    <w:pPr>
      <w:spacing w:after="0"/>
      <w:outlineLvl w:val="7"/>
    </w:pPr>
    <w:rPr>
      <w:b/>
      <w:bCs/>
      <w:i/>
      <w:iCs/>
      <w:smallCaps/>
      <w:color w:val="E36C0A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773D3"/>
    <w:pPr>
      <w:spacing w:after="0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3D3"/>
    <w:rPr>
      <w:rFonts w:ascii="Calibri" w:eastAsiaTheme="minorEastAsia" w:hAnsi="Calibri"/>
      <w:b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773D3"/>
    <w:rPr>
      <w:rFonts w:ascii="Calibri" w:eastAsiaTheme="minorEastAsia" w:hAnsi="Calibri"/>
      <w:b/>
      <w:spacing w:val="5"/>
      <w:sz w:val="32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773D3"/>
    <w:rPr>
      <w:rFonts w:ascii="Calibri" w:eastAsiaTheme="minorEastAsia" w:hAnsi="Calibri"/>
      <w:b/>
      <w:spacing w:val="5"/>
      <w:sz w:val="32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773D3"/>
    <w:rPr>
      <w:rFonts w:ascii="Calibri" w:eastAsiaTheme="minorEastAsia" w:hAnsi="Calibri"/>
      <w:b/>
      <w:iCs/>
      <w:spacing w:val="10"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D773D3"/>
    <w:rPr>
      <w:rFonts w:ascii="Calibri" w:eastAsiaTheme="minorEastAsia" w:hAnsi="Calibri"/>
      <w:b/>
      <w:spacing w:val="10"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D773D3"/>
    <w:rPr>
      <w:rFonts w:ascii="Calibri" w:eastAsiaTheme="minorEastAsia" w:hAnsi="Calibri"/>
      <w:smallCaps/>
      <w:color w:val="F79646" w:themeColor="accent6"/>
      <w:spacing w:val="5"/>
    </w:rPr>
  </w:style>
  <w:style w:type="character" w:customStyle="1" w:styleId="Nagwek7Znak">
    <w:name w:val="Nagłówek 7 Znak"/>
    <w:basedOn w:val="Domylnaczcionkaakapitu"/>
    <w:link w:val="Nagwek7"/>
    <w:uiPriority w:val="9"/>
    <w:rsid w:val="00D773D3"/>
    <w:rPr>
      <w:rFonts w:ascii="Calibri" w:eastAsiaTheme="minorEastAsia" w:hAnsi="Calibri"/>
      <w:b/>
      <w:bCs/>
      <w:smallCaps/>
      <w:color w:val="F79646" w:themeColor="accent6"/>
      <w:spacing w:val="1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D773D3"/>
    <w:rPr>
      <w:rFonts w:ascii="Calibri" w:eastAsiaTheme="minorEastAsia" w:hAnsi="Calibri"/>
      <w:b/>
      <w:bCs/>
      <w:i/>
      <w:iCs/>
      <w:smallCaps/>
      <w:color w:val="E36C0A" w:themeColor="accent6" w:themeShade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D773D3"/>
    <w:rPr>
      <w:rFonts w:ascii="Calibri" w:eastAsiaTheme="minorEastAsia" w:hAnsi="Calibri"/>
      <w:b/>
      <w:bCs/>
      <w:i/>
      <w:iCs/>
      <w:smallCaps/>
      <w:color w:val="984806" w:themeColor="accent6" w:themeShade="8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773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3D3"/>
    <w:rPr>
      <w:rFonts w:ascii="Calibri" w:eastAsiaTheme="minorEastAsia" w:hAnsi="Calibri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73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3D3"/>
    <w:rPr>
      <w:rFonts w:ascii="Calibri" w:eastAsiaTheme="minorEastAsia" w:hAnsi="Calibri"/>
      <w:szCs w:val="20"/>
    </w:rPr>
  </w:style>
  <w:style w:type="table" w:styleId="Tabela-Siatka">
    <w:name w:val="Table Grid"/>
    <w:basedOn w:val="Standardowy"/>
    <w:uiPriority w:val="59"/>
    <w:rsid w:val="00D773D3"/>
    <w:pPr>
      <w:spacing w:before="120" w:after="0" w:line="240" w:lineRule="auto"/>
      <w:jc w:val="both"/>
    </w:pPr>
    <w:rPr>
      <w:rFonts w:ascii="Calibri" w:eastAsia="Calibri" w:hAnsi="Calibri" w:cs="Times New Roman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1ZnakZnakZnakZnakZnak">
    <w:name w:val="Znak Znak Znak1 Znak Znak Znak Znak Znak"/>
    <w:basedOn w:val="Normalny"/>
    <w:rsid w:val="00D773D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773D3"/>
    <w:rPr>
      <w:color w:val="0000FF"/>
      <w:u w:val="single"/>
    </w:rPr>
  </w:style>
  <w:style w:type="paragraph" w:customStyle="1" w:styleId="Tabelasiatki31">
    <w:name w:val="Tabela siatki 31"/>
    <w:basedOn w:val="Nagwek1"/>
    <w:next w:val="Normalny"/>
    <w:uiPriority w:val="39"/>
    <w:semiHidden/>
    <w:unhideWhenUsed/>
    <w:rsid w:val="00D773D3"/>
    <w:pPr>
      <w:spacing w:before="480" w:after="0"/>
      <w:outlineLvl w:val="9"/>
    </w:pPr>
    <w:rPr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D773D3"/>
    <w:pPr>
      <w:spacing w:before="240"/>
      <w:jc w:val="left"/>
    </w:pPr>
    <w:rPr>
      <w:rFonts w:asciiTheme="minorHAnsi" w:hAnsiTheme="minorHAnsi"/>
      <w:b/>
      <w:bCs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D773D3"/>
    <w:pPr>
      <w:spacing w:after="0"/>
      <w:ind w:left="220"/>
      <w:jc w:val="left"/>
    </w:pPr>
    <w:rPr>
      <w:rFonts w:asciiTheme="minorHAnsi" w:hAnsiTheme="minorHAnsi"/>
      <w:i/>
      <w:iCs/>
      <w:sz w:val="20"/>
    </w:rPr>
  </w:style>
  <w:style w:type="paragraph" w:customStyle="1" w:styleId="SzOOP">
    <w:name w:val="SzOOP"/>
    <w:basedOn w:val="Nagwek1"/>
    <w:rsid w:val="00D773D3"/>
    <w:rPr>
      <w:szCs w:val="18"/>
    </w:rPr>
  </w:style>
  <w:style w:type="paragraph" w:customStyle="1" w:styleId="SzOOP2">
    <w:name w:val="SzOOP 2"/>
    <w:basedOn w:val="Nagwek2"/>
    <w:rsid w:val="00D773D3"/>
    <w:pPr>
      <w:tabs>
        <w:tab w:val="left" w:pos="992"/>
      </w:tabs>
    </w:pPr>
    <w:rPr>
      <w:i/>
      <w:lang w:eastAsia="pl-PL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D773D3"/>
    <w:pPr>
      <w:suppressAutoHyphens/>
      <w:spacing w:after="0" w:line="240" w:lineRule="auto"/>
    </w:pPr>
    <w:rPr>
      <w:rFonts w:ascii="Arial" w:eastAsia="Times New Roman" w:hAnsi="Arial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D773D3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D773D3"/>
    <w:rPr>
      <w:rFonts w:ascii="Arial" w:hAnsi="Arial" w:cs="Times New Roman"/>
      <w:sz w:val="16"/>
      <w:shd w:val="clear" w:color="auto" w:fill="auto"/>
      <w:vertAlign w:val="superscript"/>
    </w:rPr>
  </w:style>
  <w:style w:type="paragraph" w:customStyle="1" w:styleId="Akapit">
    <w:name w:val="Akapit"/>
    <w:basedOn w:val="Normalny"/>
    <w:rsid w:val="00D773D3"/>
    <w:pPr>
      <w:keepNext/>
      <w:numPr>
        <w:ilvl w:val="5"/>
        <w:numId w:val="1"/>
      </w:numPr>
      <w:spacing w:after="0" w:line="360" w:lineRule="auto"/>
    </w:pPr>
    <w:rPr>
      <w:rFonts w:ascii="Arial" w:eastAsia="Times New Roman" w:hAnsi="Arial"/>
      <w:bCs/>
      <w:szCs w:val="24"/>
      <w:lang w:eastAsia="pl-PL"/>
    </w:rPr>
  </w:style>
  <w:style w:type="character" w:customStyle="1" w:styleId="ZnakZnak2">
    <w:name w:val="Znak Znak2"/>
    <w:semiHidden/>
    <w:rsid w:val="00D773D3"/>
    <w:rPr>
      <w:rFonts w:eastAsia="Calibri"/>
      <w:lang w:val="en-GB" w:bidi="ar-SA"/>
    </w:rPr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rsid w:val="00D773D3"/>
    <w:pPr>
      <w:ind w:left="720"/>
      <w:contextualSpacing/>
    </w:pPr>
  </w:style>
  <w:style w:type="character" w:customStyle="1" w:styleId="Kolorowalistaakcent1Znak">
    <w:name w:val="Kolorowa lista — akcent 1 Znak"/>
    <w:aliases w:val="Numerowanie Znak,Akapit z listą BS Znak,Akapit z listą Znak,List Paragraph Znak"/>
    <w:link w:val="Kolorowalistaakcent11"/>
    <w:uiPriority w:val="99"/>
    <w:locked/>
    <w:rsid w:val="00D773D3"/>
    <w:rPr>
      <w:rFonts w:ascii="Calibri" w:eastAsiaTheme="minorEastAsia" w:hAnsi="Calibri"/>
      <w:szCs w:val="20"/>
    </w:rPr>
  </w:style>
  <w:style w:type="paragraph" w:customStyle="1" w:styleId="SzOOP30">
    <w:name w:val="SzOOP 3"/>
    <w:basedOn w:val="SzOOP2"/>
    <w:rsid w:val="00D773D3"/>
    <w:pPr>
      <w:tabs>
        <w:tab w:val="clear" w:pos="992"/>
      </w:tabs>
    </w:pPr>
    <w:rPr>
      <w:b w:val="0"/>
      <w:sz w:val="24"/>
    </w:rPr>
  </w:style>
  <w:style w:type="paragraph" w:customStyle="1" w:styleId="SzOOP3">
    <w:name w:val="SzOOP3"/>
    <w:basedOn w:val="Nagwek3"/>
    <w:next w:val="Nagwek4"/>
    <w:rsid w:val="00D773D3"/>
    <w:pPr>
      <w:numPr>
        <w:numId w:val="2"/>
      </w:numPr>
      <w:tabs>
        <w:tab w:val="num" w:pos="360"/>
      </w:tabs>
      <w:spacing w:before="60"/>
      <w:ind w:left="964" w:firstLine="0"/>
    </w:pPr>
    <w:rPr>
      <w:b w:val="0"/>
      <w:sz w:val="20"/>
    </w:rPr>
  </w:style>
  <w:style w:type="character" w:styleId="Pogrubienie">
    <w:name w:val="Strong"/>
    <w:uiPriority w:val="22"/>
    <w:qFormat/>
    <w:rsid w:val="00D773D3"/>
    <w:rPr>
      <w:b/>
      <w:bCs/>
      <w:color w:val="F79646" w:themeColor="accent6"/>
    </w:rPr>
  </w:style>
  <w:style w:type="character" w:customStyle="1" w:styleId="h1">
    <w:name w:val="h1"/>
    <w:uiPriority w:val="99"/>
    <w:rsid w:val="00D773D3"/>
    <w:rPr>
      <w:rFonts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D773D3"/>
    <w:pPr>
      <w:spacing w:before="0" w:after="0"/>
      <w:ind w:left="440"/>
      <w:jc w:val="left"/>
    </w:pPr>
    <w:rPr>
      <w:rFonts w:asciiTheme="minorHAnsi" w:hAnsiTheme="minorHAnsi"/>
      <w:sz w:val="20"/>
    </w:rPr>
  </w:style>
  <w:style w:type="paragraph" w:styleId="Tekstpodstawowy">
    <w:name w:val="Body Text"/>
    <w:basedOn w:val="Normalny"/>
    <w:link w:val="TekstpodstawowyZnak"/>
    <w:uiPriority w:val="99"/>
    <w:rsid w:val="00D773D3"/>
    <w:pPr>
      <w:spacing w:after="0" w:line="240" w:lineRule="auto"/>
    </w:pPr>
    <w:rPr>
      <w:rFonts w:ascii="Times New Roman" w:hAnsi="Times New Roman"/>
      <w:noProof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73D3"/>
    <w:rPr>
      <w:rFonts w:ascii="Times New Roman" w:eastAsiaTheme="minorEastAsia" w:hAnsi="Times New Roman"/>
      <w:noProof/>
      <w:sz w:val="24"/>
      <w:szCs w:val="20"/>
    </w:rPr>
  </w:style>
  <w:style w:type="paragraph" w:styleId="NormalnyWeb">
    <w:name w:val="Normal (Web)"/>
    <w:basedOn w:val="Normalny"/>
    <w:uiPriority w:val="99"/>
    <w:rsid w:val="00D77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773D3"/>
    <w:rPr>
      <w:b/>
      <w:bCs/>
      <w:i/>
      <w:iCs/>
      <w:spacing w:val="10"/>
    </w:rPr>
  </w:style>
  <w:style w:type="paragraph" w:customStyle="1" w:styleId="Default">
    <w:name w:val="Default"/>
    <w:rsid w:val="00D773D3"/>
    <w:pPr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D77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3D3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3D3"/>
    <w:rPr>
      <w:rFonts w:ascii="Calibri" w:eastAsia="Times New Roman" w:hAnsi="Calibri"/>
      <w:szCs w:val="20"/>
    </w:rPr>
  </w:style>
  <w:style w:type="paragraph" w:customStyle="1" w:styleId="Style16">
    <w:name w:val="Style16"/>
    <w:basedOn w:val="Normalny"/>
    <w:uiPriority w:val="99"/>
    <w:rsid w:val="00D773D3"/>
    <w:pPr>
      <w:widowControl w:val="0"/>
      <w:autoSpaceDE w:val="0"/>
      <w:autoSpaceDN w:val="0"/>
      <w:adjustRightInd w:val="0"/>
      <w:spacing w:after="0" w:line="356" w:lineRule="exact"/>
      <w:ind w:hanging="341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D773D3"/>
    <w:rPr>
      <w:rFonts w:ascii="Arial Unicode MS" w:eastAsia="Arial Unicode MS" w:cs="Arial Unicode MS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3D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3D3"/>
    <w:rPr>
      <w:b/>
      <w:bCs/>
    </w:rPr>
  </w:style>
  <w:style w:type="paragraph" w:customStyle="1" w:styleId="Kolorowecieniowanieakcent11">
    <w:name w:val="Kolorowe cieniowanie — akcent 11"/>
    <w:hidden/>
    <w:uiPriority w:val="99"/>
    <w:semiHidden/>
    <w:rsid w:val="00D773D3"/>
    <w:pPr>
      <w:spacing w:before="120" w:after="0" w:line="240" w:lineRule="auto"/>
      <w:jc w:val="both"/>
    </w:pPr>
    <w:rPr>
      <w:rFonts w:ascii="Calibri" w:eastAsia="Calibri" w:hAnsi="Calibri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3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3D3"/>
    <w:rPr>
      <w:rFonts w:ascii="Tahoma" w:eastAsiaTheme="minorEastAsia" w:hAnsi="Tahoma"/>
      <w:sz w:val="16"/>
      <w:szCs w:val="16"/>
    </w:rPr>
  </w:style>
  <w:style w:type="character" w:customStyle="1" w:styleId="Text1Char">
    <w:name w:val="Text 1 Char"/>
    <w:link w:val="Text1"/>
    <w:uiPriority w:val="99"/>
    <w:locked/>
    <w:rsid w:val="00D773D3"/>
    <w:rPr>
      <w:rFonts w:ascii="Times New Roman" w:eastAsia="Times New Roman" w:hAnsi="Times New Roman"/>
      <w:sz w:val="24"/>
      <w:lang w:val="en-GB"/>
    </w:rPr>
  </w:style>
  <w:style w:type="paragraph" w:customStyle="1" w:styleId="Text1">
    <w:name w:val="Text 1"/>
    <w:basedOn w:val="Normalny"/>
    <w:link w:val="Text1Char"/>
    <w:uiPriority w:val="99"/>
    <w:rsid w:val="00D773D3"/>
    <w:pPr>
      <w:spacing w:after="240" w:line="240" w:lineRule="auto"/>
      <w:ind w:left="482"/>
    </w:pPr>
    <w:rPr>
      <w:rFonts w:ascii="Times New Roman" w:eastAsia="Times New Roman" w:hAnsi="Times New Roman"/>
      <w:sz w:val="24"/>
      <w:szCs w:val="22"/>
      <w:lang w:val="en-GB"/>
    </w:rPr>
  </w:style>
  <w:style w:type="paragraph" w:styleId="Listapunktowana">
    <w:name w:val="List Bullet"/>
    <w:basedOn w:val="Normalny"/>
    <w:uiPriority w:val="99"/>
    <w:rsid w:val="00D773D3"/>
    <w:pPr>
      <w:numPr>
        <w:numId w:val="3"/>
      </w:numPr>
      <w:contextualSpacing/>
    </w:pPr>
  </w:style>
  <w:style w:type="paragraph" w:customStyle="1" w:styleId="Akapitzlist1">
    <w:name w:val="Akapit z listą1"/>
    <w:basedOn w:val="Normalny"/>
    <w:rsid w:val="00D773D3"/>
    <w:pPr>
      <w:ind w:left="720"/>
      <w:contextualSpacing/>
    </w:pPr>
    <w:rPr>
      <w:rFonts w:eastAsia="Times New Roman"/>
    </w:rPr>
  </w:style>
  <w:style w:type="character" w:styleId="Numerstrony">
    <w:name w:val="page number"/>
    <w:rsid w:val="00D773D3"/>
  </w:style>
  <w:style w:type="paragraph" w:customStyle="1" w:styleId="Styl3">
    <w:name w:val="Styl3"/>
    <w:basedOn w:val="Zwykytekst"/>
    <w:rsid w:val="00D773D3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773D3"/>
    <w:pPr>
      <w:spacing w:after="0" w:line="360" w:lineRule="auto"/>
    </w:pPr>
    <w:rPr>
      <w:rFonts w:ascii="Courier New" w:eastAsia="Times New Roman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773D3"/>
    <w:rPr>
      <w:rFonts w:ascii="Courier New" w:eastAsia="Times New Roman" w:hAnsi="Courier New"/>
      <w:szCs w:val="20"/>
    </w:rPr>
  </w:style>
  <w:style w:type="paragraph" w:customStyle="1" w:styleId="Akapitzlist11">
    <w:name w:val="Akapit z listą11"/>
    <w:basedOn w:val="Normalny"/>
    <w:uiPriority w:val="99"/>
    <w:rsid w:val="00D773D3"/>
    <w:pPr>
      <w:ind w:left="720"/>
      <w:contextualSpacing/>
    </w:pPr>
    <w:rPr>
      <w:rFonts w:eastAsia="Times New Roman"/>
    </w:rPr>
  </w:style>
  <w:style w:type="paragraph" w:customStyle="1" w:styleId="ZnakZnak4">
    <w:name w:val="Znak Znak4"/>
    <w:basedOn w:val="Normalny"/>
    <w:rsid w:val="00D773D3"/>
    <w:pPr>
      <w:spacing w:after="0" w:line="360" w:lineRule="auto"/>
    </w:pPr>
    <w:rPr>
      <w:rFonts w:ascii="Verdana" w:eastAsia="Times New Roman" w:hAnsi="Verdana"/>
      <w:lang w:eastAsia="pl-PL"/>
    </w:rPr>
  </w:style>
  <w:style w:type="paragraph" w:customStyle="1" w:styleId="akapitzlist">
    <w:name w:val="akapitzlist"/>
    <w:basedOn w:val="Normalny"/>
    <w:rsid w:val="00D773D3"/>
    <w:pPr>
      <w:ind w:left="720"/>
    </w:pPr>
    <w:rPr>
      <w:lang w:eastAsia="pl-PL"/>
    </w:rPr>
  </w:style>
  <w:style w:type="paragraph" w:customStyle="1" w:styleId="CM1">
    <w:name w:val="CM1"/>
    <w:basedOn w:val="Default"/>
    <w:next w:val="Default"/>
    <w:uiPriority w:val="99"/>
    <w:rsid w:val="00D773D3"/>
    <w:pPr>
      <w:jc w:val="left"/>
    </w:pPr>
    <w:rPr>
      <w:rFonts w:ascii="EUAlbertina" w:eastAsia="Calibri" w:hAnsi="EUAlbertina" w:cs="Times New Roman"/>
      <w:color w:val="auto"/>
    </w:rPr>
  </w:style>
  <w:style w:type="paragraph" w:customStyle="1" w:styleId="w2zmart">
    <w:name w:val="w2_zm_art"/>
    <w:rsid w:val="00D773D3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  <w:szCs w:val="20"/>
    </w:rPr>
  </w:style>
  <w:style w:type="paragraph" w:styleId="Akapitzlist0">
    <w:name w:val="List Paragraph"/>
    <w:aliases w:val="List Paragraph"/>
    <w:basedOn w:val="Normalny"/>
    <w:uiPriority w:val="34"/>
    <w:qFormat/>
    <w:rsid w:val="00D773D3"/>
    <w:pPr>
      <w:ind w:left="720"/>
      <w:contextualSpacing/>
    </w:pPr>
  </w:style>
  <w:style w:type="paragraph" w:styleId="Poprawka">
    <w:name w:val="Revision"/>
    <w:hidden/>
    <w:uiPriority w:val="99"/>
    <w:semiHidden/>
    <w:rsid w:val="00D773D3"/>
    <w:pPr>
      <w:spacing w:before="120" w:after="0" w:line="240" w:lineRule="auto"/>
      <w:jc w:val="both"/>
    </w:pPr>
    <w:rPr>
      <w:rFonts w:ascii="Calibri" w:eastAsia="Calibri" w:hAnsi="Calibri" w:cs="Times New Roman"/>
      <w:szCs w:val="20"/>
    </w:rPr>
  </w:style>
  <w:style w:type="character" w:styleId="UyteHipercze">
    <w:name w:val="FollowedHyperlink"/>
    <w:uiPriority w:val="99"/>
    <w:semiHidden/>
    <w:unhideWhenUsed/>
    <w:rsid w:val="00D773D3"/>
    <w:rPr>
      <w:color w:val="954F72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773D3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773D3"/>
    <w:rPr>
      <w:rFonts w:ascii="Calibri" w:eastAsiaTheme="minorEastAsia" w:hAnsi="Calibri"/>
      <w:szCs w:val="20"/>
    </w:rPr>
  </w:style>
  <w:style w:type="paragraph" w:styleId="Bezodstpw">
    <w:name w:val="No Spacing"/>
    <w:aliases w:val="KM"/>
    <w:uiPriority w:val="1"/>
    <w:qFormat/>
    <w:rsid w:val="00D773D3"/>
    <w:pPr>
      <w:spacing w:before="240" w:after="240" w:line="240" w:lineRule="auto"/>
      <w:jc w:val="both"/>
    </w:pPr>
    <w:rPr>
      <w:rFonts w:ascii="Calibri" w:eastAsiaTheme="minorEastAsia" w:hAnsi="Calibri"/>
      <w:b/>
      <w:color w:val="984806" w:themeColor="accent6" w:themeShade="80"/>
      <w:sz w:val="24"/>
      <w:szCs w:val="20"/>
    </w:rPr>
  </w:style>
  <w:style w:type="character" w:customStyle="1" w:styleId="h2">
    <w:name w:val="h2"/>
    <w:rsid w:val="00D773D3"/>
  </w:style>
  <w:style w:type="paragraph" w:styleId="Spistreci4">
    <w:name w:val="toc 4"/>
    <w:basedOn w:val="Normalny"/>
    <w:next w:val="Normalny"/>
    <w:autoRedefine/>
    <w:uiPriority w:val="39"/>
    <w:unhideWhenUsed/>
    <w:rsid w:val="00D773D3"/>
    <w:pPr>
      <w:spacing w:before="0" w:after="0"/>
      <w:ind w:left="660"/>
      <w:jc w:val="left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D773D3"/>
    <w:pPr>
      <w:spacing w:before="0" w:after="0"/>
      <w:ind w:left="880"/>
      <w:jc w:val="left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D773D3"/>
    <w:pPr>
      <w:spacing w:before="0" w:after="0"/>
      <w:ind w:left="1100"/>
      <w:jc w:val="left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D773D3"/>
    <w:pPr>
      <w:spacing w:before="0" w:after="0"/>
      <w:ind w:left="1320"/>
      <w:jc w:val="left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D773D3"/>
    <w:pPr>
      <w:spacing w:before="0" w:after="0"/>
      <w:ind w:left="1540"/>
      <w:jc w:val="left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D773D3"/>
    <w:pPr>
      <w:spacing w:before="0" w:after="0"/>
      <w:ind w:left="1760"/>
      <w:jc w:val="left"/>
    </w:pPr>
    <w:rPr>
      <w:rFonts w:asciiTheme="minorHAnsi" w:hAnsiTheme="minorHAnsi"/>
      <w:sz w:val="20"/>
    </w:rPr>
  </w:style>
  <w:style w:type="paragraph" w:customStyle="1" w:styleId="Kolorowecieniowanieakcent111">
    <w:name w:val="Kolorowe cieniowanie — akcent 111"/>
    <w:hidden/>
    <w:uiPriority w:val="99"/>
    <w:semiHidden/>
    <w:rsid w:val="00D773D3"/>
    <w:pPr>
      <w:spacing w:before="120" w:after="0" w:line="240" w:lineRule="auto"/>
      <w:jc w:val="both"/>
    </w:pPr>
    <w:rPr>
      <w:rFonts w:ascii="Calibri" w:eastAsia="Calibri" w:hAnsi="Calibri" w:cs="Times New Roman"/>
      <w:szCs w:val="20"/>
    </w:rPr>
  </w:style>
  <w:style w:type="paragraph" w:customStyle="1" w:styleId="ZnakZnak41">
    <w:name w:val="Znak Znak41"/>
    <w:basedOn w:val="Normalny"/>
    <w:rsid w:val="00D773D3"/>
    <w:pPr>
      <w:spacing w:after="0" w:line="360" w:lineRule="auto"/>
    </w:pPr>
    <w:rPr>
      <w:rFonts w:ascii="Verdana" w:eastAsia="Times New Roman" w:hAnsi="Verdana"/>
      <w:lang w:eastAsia="pl-PL"/>
    </w:rPr>
  </w:style>
  <w:style w:type="table" w:styleId="Kolorowalistaakcent1">
    <w:name w:val="Colorful List Accent 1"/>
    <w:basedOn w:val="Standardowy"/>
    <w:uiPriority w:val="99"/>
    <w:rsid w:val="00D773D3"/>
    <w:pPr>
      <w:spacing w:before="120" w:after="0" w:line="240" w:lineRule="auto"/>
      <w:jc w:val="both"/>
    </w:pPr>
    <w:rPr>
      <w:rFonts w:ascii="Calibri" w:eastAsiaTheme="minorEastAsia" w:hAnsi="Calibri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D773D3"/>
    <w:pPr>
      <w:outlineLvl w:val="9"/>
    </w:pPr>
  </w:style>
  <w:style w:type="character" w:styleId="Odwoaniedelikatne">
    <w:name w:val="Subtle Reference"/>
    <w:uiPriority w:val="31"/>
    <w:qFormat/>
    <w:rsid w:val="00D773D3"/>
    <w:rPr>
      <w:b/>
      <w:bCs/>
    </w:rPr>
  </w:style>
  <w:style w:type="paragraph" w:customStyle="1" w:styleId="713">
    <w:name w:val="713"/>
    <w:basedOn w:val="Normalny"/>
    <w:rsid w:val="00D773D3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D773D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D773D3"/>
    <w:pPr>
      <w:jc w:val="left"/>
    </w:pPr>
    <w:rPr>
      <w:rFonts w:ascii="EUAlbertina" w:eastAsia="Calibri" w:hAnsi="EUAlbertina" w:cs="Times New Roman"/>
      <w:color w:val="auto"/>
    </w:rPr>
  </w:style>
  <w:style w:type="numbering" w:customStyle="1" w:styleId="Bezlisty1">
    <w:name w:val="Bez listy1"/>
    <w:next w:val="Bezlisty"/>
    <w:uiPriority w:val="99"/>
    <w:semiHidden/>
    <w:unhideWhenUsed/>
    <w:rsid w:val="00D773D3"/>
  </w:style>
  <w:style w:type="paragraph" w:customStyle="1" w:styleId="font5">
    <w:name w:val="font5"/>
    <w:basedOn w:val="Normalny"/>
    <w:rsid w:val="00D773D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D773D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D773D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83">
    <w:name w:val="xl83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773D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5">
    <w:name w:val="xl85"/>
    <w:basedOn w:val="Normalny"/>
    <w:rsid w:val="00D773D3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773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90">
    <w:name w:val="xl90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D773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6">
    <w:name w:val="xl96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7">
    <w:name w:val="xl97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8">
    <w:name w:val="xl98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9">
    <w:name w:val="xl99"/>
    <w:basedOn w:val="Normalny"/>
    <w:rsid w:val="00D773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D773D3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D773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D773D3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D773D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2">
    <w:name w:val="xl112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3">
    <w:name w:val="xl113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D773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18">
    <w:name w:val="xl118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D773D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D773D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D773D3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D773D3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D773D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D773D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D773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D773D3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D773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D773D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D773D3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D773D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5">
    <w:name w:val="xl145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46">
    <w:name w:val="xl146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7">
    <w:name w:val="xl147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8">
    <w:name w:val="xl148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D773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D773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D773D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62">
    <w:name w:val="xl162"/>
    <w:basedOn w:val="Normalny"/>
    <w:rsid w:val="00D773D3"/>
    <w:pP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 w:cs="Calibri"/>
      <w:sz w:val="16"/>
      <w:szCs w:val="16"/>
      <w:lang w:eastAsia="pl-PL"/>
    </w:rPr>
  </w:style>
  <w:style w:type="paragraph" w:customStyle="1" w:styleId="xl163">
    <w:name w:val="xl163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66">
    <w:name w:val="xl166"/>
    <w:basedOn w:val="Normalny"/>
    <w:rsid w:val="00D773D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D773D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D773D3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1">
    <w:name w:val="xl171"/>
    <w:basedOn w:val="Normalny"/>
    <w:rsid w:val="00D773D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5">
    <w:name w:val="xl175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6">
    <w:name w:val="xl176"/>
    <w:basedOn w:val="Normalny"/>
    <w:rsid w:val="00D773D3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9">
    <w:name w:val="xl179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80">
    <w:name w:val="xl180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82">
    <w:name w:val="xl182"/>
    <w:basedOn w:val="Normalny"/>
    <w:rsid w:val="00D773D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5">
    <w:name w:val="xl185"/>
    <w:basedOn w:val="Normalny"/>
    <w:rsid w:val="00D773D3"/>
    <w:pPr>
      <w:shd w:val="clear" w:color="000000" w:fill="DDD9C4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6">
    <w:name w:val="xl186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7">
    <w:name w:val="xl187"/>
    <w:basedOn w:val="Normalny"/>
    <w:rsid w:val="00D773D3"/>
    <w:pPr>
      <w:shd w:val="clear" w:color="000000" w:fill="DDD9C4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8">
    <w:name w:val="xl188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D773D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D773D3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D773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94">
    <w:name w:val="xl194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95">
    <w:name w:val="xl195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D773D3"/>
    <w:pP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98">
    <w:name w:val="xl198"/>
    <w:basedOn w:val="Normalny"/>
    <w:rsid w:val="00D773D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D773D3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1">
    <w:name w:val="xl201"/>
    <w:basedOn w:val="Normalny"/>
    <w:rsid w:val="00D773D3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2">
    <w:name w:val="xl202"/>
    <w:basedOn w:val="Normalny"/>
    <w:rsid w:val="00D773D3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3">
    <w:name w:val="xl203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D773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D773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06">
    <w:name w:val="xl206"/>
    <w:basedOn w:val="Normalny"/>
    <w:rsid w:val="00D773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07">
    <w:name w:val="xl207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8">
    <w:name w:val="xl208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09">
    <w:name w:val="xl209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0">
    <w:name w:val="xl210"/>
    <w:basedOn w:val="Normalny"/>
    <w:rsid w:val="00D77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D77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13">
    <w:name w:val="xl213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4">
    <w:name w:val="xl214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D773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9">
    <w:name w:val="xl219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20">
    <w:name w:val="xl220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D773D3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22">
    <w:name w:val="xl222"/>
    <w:basedOn w:val="Normalny"/>
    <w:rsid w:val="00D773D3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D773D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D773D3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7">
    <w:name w:val="xl227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8">
    <w:name w:val="xl228"/>
    <w:basedOn w:val="Normalny"/>
    <w:rsid w:val="00D773D3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9">
    <w:name w:val="xl229"/>
    <w:basedOn w:val="Normalny"/>
    <w:rsid w:val="00D773D3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32">
    <w:name w:val="xl232"/>
    <w:basedOn w:val="Normalny"/>
    <w:rsid w:val="00D773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36">
    <w:name w:val="xl236"/>
    <w:basedOn w:val="Normalny"/>
    <w:rsid w:val="00D773D3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D773D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0">
    <w:name w:val="xl240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1">
    <w:name w:val="xl241"/>
    <w:basedOn w:val="Normalny"/>
    <w:rsid w:val="00D773D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4">
    <w:name w:val="xl244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5">
    <w:name w:val="xl245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246">
    <w:name w:val="xl246"/>
    <w:basedOn w:val="Normalny"/>
    <w:rsid w:val="00D773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7">
    <w:name w:val="xl247"/>
    <w:basedOn w:val="Normalny"/>
    <w:rsid w:val="00D773D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8">
    <w:name w:val="xl248"/>
    <w:basedOn w:val="Normalny"/>
    <w:rsid w:val="00D773D3"/>
    <w:pPr>
      <w:pBdr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9">
    <w:name w:val="xl249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0">
    <w:name w:val="xl250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3">
    <w:name w:val="xl253"/>
    <w:basedOn w:val="Normalny"/>
    <w:rsid w:val="00D773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4">
    <w:name w:val="xl254"/>
    <w:basedOn w:val="Normalny"/>
    <w:rsid w:val="00D773D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5">
    <w:name w:val="xl255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56">
    <w:name w:val="xl256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57">
    <w:name w:val="xl257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8">
    <w:name w:val="xl258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9">
    <w:name w:val="xl259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2">
    <w:name w:val="xl262"/>
    <w:basedOn w:val="Normalny"/>
    <w:rsid w:val="00D773D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3">
    <w:name w:val="xl263"/>
    <w:basedOn w:val="Normalny"/>
    <w:rsid w:val="00D773D3"/>
    <w:pPr>
      <w:pBdr>
        <w:top w:val="single" w:sz="4" w:space="0" w:color="auto"/>
        <w:lef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4">
    <w:name w:val="xl264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65">
    <w:name w:val="xl265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D773D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D773D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D773D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D773D3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D773D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D77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1">
    <w:name w:val="xl281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2">
    <w:name w:val="xl282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3">
    <w:name w:val="xl283"/>
    <w:basedOn w:val="Normalny"/>
    <w:rsid w:val="00D773D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4">
    <w:name w:val="xl284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5">
    <w:name w:val="xl285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6">
    <w:name w:val="xl286"/>
    <w:basedOn w:val="Normalny"/>
    <w:rsid w:val="00D773D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7">
    <w:name w:val="xl287"/>
    <w:basedOn w:val="Normalny"/>
    <w:rsid w:val="00D77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8">
    <w:name w:val="xl288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0">
    <w:name w:val="xl290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2">
    <w:name w:val="xl292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3">
    <w:name w:val="xl293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4">
    <w:name w:val="xl294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95">
    <w:name w:val="xl295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6">
    <w:name w:val="xl296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7">
    <w:name w:val="xl297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8">
    <w:name w:val="xl298"/>
    <w:basedOn w:val="Normalny"/>
    <w:rsid w:val="00D773D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9">
    <w:name w:val="xl299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0">
    <w:name w:val="xl300"/>
    <w:basedOn w:val="Normalny"/>
    <w:rsid w:val="00D773D3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1">
    <w:name w:val="xl301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2">
    <w:name w:val="xl302"/>
    <w:basedOn w:val="Normalny"/>
    <w:rsid w:val="00D773D3"/>
    <w:pPr>
      <w:pBdr>
        <w:top w:val="single" w:sz="4" w:space="0" w:color="auto"/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3">
    <w:name w:val="xl303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4">
    <w:name w:val="xl304"/>
    <w:basedOn w:val="Normalny"/>
    <w:rsid w:val="00D773D3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5">
    <w:name w:val="xl305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6">
    <w:name w:val="xl306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7">
    <w:name w:val="xl307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8">
    <w:name w:val="xl308"/>
    <w:basedOn w:val="Normalny"/>
    <w:rsid w:val="00D773D3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9">
    <w:name w:val="xl309"/>
    <w:basedOn w:val="Normalny"/>
    <w:rsid w:val="00D773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10">
    <w:name w:val="xl310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lang w:eastAsia="pl-PL"/>
    </w:rPr>
  </w:style>
  <w:style w:type="paragraph" w:customStyle="1" w:styleId="xl311">
    <w:name w:val="xl311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2">
    <w:name w:val="xl312"/>
    <w:basedOn w:val="Normalny"/>
    <w:rsid w:val="00D773D3"/>
    <w:pPr>
      <w:pBdr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3">
    <w:name w:val="xl313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4">
    <w:name w:val="xl314"/>
    <w:basedOn w:val="Normalny"/>
    <w:rsid w:val="00D773D3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315">
    <w:name w:val="xl315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6">
    <w:name w:val="xl316"/>
    <w:basedOn w:val="Normalny"/>
    <w:rsid w:val="00D773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7">
    <w:name w:val="xl317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8">
    <w:name w:val="xl318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19">
    <w:name w:val="xl319"/>
    <w:basedOn w:val="Normalny"/>
    <w:rsid w:val="00D77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0">
    <w:name w:val="xl320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1">
    <w:name w:val="xl321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2">
    <w:name w:val="xl322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323">
    <w:name w:val="xl323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4">
    <w:name w:val="xl324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5">
    <w:name w:val="xl325"/>
    <w:basedOn w:val="Normalny"/>
    <w:rsid w:val="00D773D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6">
    <w:name w:val="xl326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7">
    <w:name w:val="xl327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8">
    <w:name w:val="xl328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9">
    <w:name w:val="xl329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0">
    <w:name w:val="xl330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1">
    <w:name w:val="xl331"/>
    <w:basedOn w:val="Normalny"/>
    <w:rsid w:val="00D773D3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2">
    <w:name w:val="xl332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3">
    <w:name w:val="xl333"/>
    <w:basedOn w:val="Normalny"/>
    <w:rsid w:val="00D773D3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4">
    <w:name w:val="xl334"/>
    <w:basedOn w:val="Normalny"/>
    <w:rsid w:val="00D773D3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5">
    <w:name w:val="xl335"/>
    <w:basedOn w:val="Normalny"/>
    <w:rsid w:val="00D773D3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6">
    <w:name w:val="xl336"/>
    <w:basedOn w:val="Normalny"/>
    <w:rsid w:val="00D773D3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7">
    <w:name w:val="xl337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38">
    <w:name w:val="xl338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9">
    <w:name w:val="xl339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40">
    <w:name w:val="xl340"/>
    <w:basedOn w:val="Normalny"/>
    <w:rsid w:val="00D773D3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1">
    <w:name w:val="xl341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2">
    <w:name w:val="xl342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3">
    <w:name w:val="xl343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character" w:customStyle="1" w:styleId="st">
    <w:name w:val="st"/>
    <w:rsid w:val="00D773D3"/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D773D3"/>
    <w:pPr>
      <w:autoSpaceDE w:val="0"/>
      <w:autoSpaceDN w:val="0"/>
      <w:adjustRightInd w:val="0"/>
      <w:spacing w:line="240" w:lineRule="auto"/>
    </w:pPr>
    <w:rPr>
      <w:rFonts w:ascii="Arial" w:hAnsi="Arial"/>
      <w:sz w:val="24"/>
      <w:szCs w:val="24"/>
    </w:rPr>
  </w:style>
  <w:style w:type="character" w:customStyle="1" w:styleId="DIAGNormalnytekstakapitowyZnak">
    <w:name w:val="DIAG Normalny tekst akapitowy Znak"/>
    <w:link w:val="DIAGNormalnytekstakapitowy"/>
    <w:rsid w:val="00D773D3"/>
    <w:rPr>
      <w:rFonts w:ascii="Arial" w:eastAsiaTheme="minorEastAsia" w:hAnsi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773D3"/>
    <w:pPr>
      <w:spacing w:before="120" w:after="0" w:line="240" w:lineRule="auto"/>
      <w:jc w:val="both"/>
    </w:pPr>
    <w:rPr>
      <w:rFonts w:ascii="Calibri" w:eastAsiaTheme="minorEastAsia" w:hAnsi="Calibri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D773D3"/>
    <w:pPr>
      <w:spacing w:before="120" w:after="0" w:line="240" w:lineRule="auto"/>
      <w:jc w:val="both"/>
    </w:pPr>
    <w:rPr>
      <w:rFonts w:ascii="Calibri" w:eastAsiaTheme="minorEastAsia" w:hAnsi="Calibri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D773D3"/>
    <w:rPr>
      <w:b/>
      <w:bCs/>
      <w:caps/>
      <w:sz w:val="16"/>
      <w:szCs w:val="16"/>
    </w:rPr>
  </w:style>
  <w:style w:type="paragraph" w:styleId="Tytu">
    <w:name w:val="Title"/>
    <w:aliases w:val="Załacznik nr 3"/>
    <w:basedOn w:val="Normalny"/>
    <w:next w:val="Normalny"/>
    <w:link w:val="TytuZnak"/>
    <w:uiPriority w:val="10"/>
    <w:qFormat/>
    <w:rsid w:val="00D773D3"/>
    <w:pPr>
      <w:pBdr>
        <w:top w:val="single" w:sz="8" w:space="1" w:color="F79646" w:themeColor="accent6"/>
      </w:pBdr>
      <w:spacing w:before="360" w:after="360" w:line="240" w:lineRule="auto"/>
    </w:pPr>
    <w:rPr>
      <w:b/>
      <w:color w:val="262626" w:themeColor="text1" w:themeTint="D9"/>
      <w:sz w:val="40"/>
      <w:szCs w:val="52"/>
    </w:rPr>
  </w:style>
  <w:style w:type="character" w:customStyle="1" w:styleId="TytuZnak">
    <w:name w:val="Tytuł Znak"/>
    <w:aliases w:val="Załacznik nr 3 Znak"/>
    <w:basedOn w:val="Domylnaczcionkaakapitu"/>
    <w:link w:val="Tytu"/>
    <w:uiPriority w:val="10"/>
    <w:rsid w:val="00D773D3"/>
    <w:rPr>
      <w:rFonts w:ascii="Calibri" w:eastAsiaTheme="minorEastAsia" w:hAnsi="Calibri"/>
      <w:b/>
      <w:color w:val="262626" w:themeColor="text1" w:themeTint="D9"/>
      <w:sz w:val="40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3D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773D3"/>
    <w:rPr>
      <w:rFonts w:asciiTheme="majorHAnsi" w:eastAsiaTheme="majorEastAsia" w:hAnsiTheme="majorHAnsi" w:cstheme="majorBidi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D773D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773D3"/>
    <w:rPr>
      <w:rFonts w:ascii="Calibri" w:eastAsiaTheme="minorEastAsia" w:hAnsi="Calibri"/>
      <w:i/>
      <w:iCs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3D3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3D3"/>
    <w:rPr>
      <w:rFonts w:ascii="Calibri" w:eastAsiaTheme="minorEastAsia" w:hAnsi="Calibri"/>
      <w:b/>
      <w:bCs/>
      <w:i/>
      <w:iCs/>
      <w:szCs w:val="20"/>
    </w:rPr>
  </w:style>
  <w:style w:type="character" w:styleId="Wyrnieniedelikatne">
    <w:name w:val="Subtle Emphasis"/>
    <w:uiPriority w:val="19"/>
    <w:qFormat/>
    <w:rsid w:val="00D773D3"/>
    <w:rPr>
      <w:i/>
      <w:iCs/>
    </w:rPr>
  </w:style>
  <w:style w:type="character" w:styleId="Wyrnienieintensywne">
    <w:name w:val="Intense Emphasis"/>
    <w:uiPriority w:val="21"/>
    <w:qFormat/>
    <w:rsid w:val="00D773D3"/>
    <w:rPr>
      <w:b/>
      <w:bCs/>
      <w:i/>
      <w:iCs/>
      <w:color w:val="F79646" w:themeColor="accent6"/>
      <w:spacing w:val="10"/>
    </w:rPr>
  </w:style>
  <w:style w:type="character" w:styleId="Odwoanieintensywne">
    <w:name w:val="Intense Reference"/>
    <w:uiPriority w:val="32"/>
    <w:qFormat/>
    <w:rsid w:val="00D773D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773D3"/>
    <w:rPr>
      <w:rFonts w:asciiTheme="majorHAnsi" w:eastAsiaTheme="majorEastAsia" w:hAnsiTheme="majorHAnsi" w:cstheme="majorBidi"/>
      <w:i/>
      <w:i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D773D3"/>
    <w:pPr>
      <w:spacing w:before="120" w:after="0" w:line="240" w:lineRule="auto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D773D3"/>
    <w:pPr>
      <w:spacing w:before="120" w:after="0" w:line="240" w:lineRule="auto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1">
    <w:name w:val="Tekst przypisu dolnego Znak1"/>
    <w:basedOn w:val="Domylnaczcionkaakapitu"/>
    <w:uiPriority w:val="99"/>
    <w:semiHidden/>
    <w:rsid w:val="00D773D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49717-EBEB-446F-99E5-189254E2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23</Pages>
  <Words>4368</Words>
  <Characters>26214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p.zakrzewski</cp:lastModifiedBy>
  <cp:revision>4</cp:revision>
  <dcterms:created xsi:type="dcterms:W3CDTF">2016-09-27T09:21:00Z</dcterms:created>
  <dcterms:modified xsi:type="dcterms:W3CDTF">2016-09-27T12:31:00Z</dcterms:modified>
</cp:coreProperties>
</file>