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D67A76" w:rsidP="002E71A6">
      <w:pPr>
        <w:jc w:val="center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2218690</wp:posOffset>
            </wp:positionH>
            <wp:positionV relativeFrom="paragraph">
              <wp:posOffset>-499745</wp:posOffset>
            </wp:positionV>
            <wp:extent cx="7028815" cy="682625"/>
            <wp:effectExtent l="19050" t="0" r="635" b="0"/>
            <wp:wrapNone/>
            <wp:docPr id="2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FA4" w:rsidRDefault="00402FA4" w:rsidP="00F46800">
      <w:pPr>
        <w:spacing w:line="360" w:lineRule="auto"/>
        <w:rPr>
          <w:rFonts w:cs="Arial"/>
          <w:color w:val="000000"/>
          <w:sz w:val="20"/>
          <w:szCs w:val="20"/>
        </w:rPr>
      </w:pPr>
    </w:p>
    <w:p w:rsidR="00B23A82" w:rsidRPr="00B23A82" w:rsidRDefault="002E71A6" w:rsidP="00B23A82">
      <w:pPr>
        <w:spacing w:line="360" w:lineRule="auto"/>
        <w:jc w:val="both"/>
        <w:rPr>
          <w:rFonts w:cs="Arial"/>
          <w:bCs/>
          <w:iCs/>
          <w:sz w:val="20"/>
          <w:szCs w:val="20"/>
        </w:rPr>
      </w:pPr>
      <w:r w:rsidRPr="00B23A82">
        <w:rPr>
          <w:rFonts w:cs="Arial"/>
          <w:color w:val="000000"/>
          <w:sz w:val="20"/>
          <w:szCs w:val="20"/>
        </w:rPr>
        <w:t>Karta zmian do Regulaminu konkursu:</w:t>
      </w:r>
      <w:r w:rsidR="00C43456" w:rsidRPr="00B23A82">
        <w:rPr>
          <w:rFonts w:cs="Arial"/>
          <w:color w:val="000000"/>
          <w:sz w:val="20"/>
          <w:szCs w:val="20"/>
        </w:rPr>
        <w:t xml:space="preserve"> </w:t>
      </w:r>
      <w:r w:rsidR="00B23A82" w:rsidRPr="00B23A82">
        <w:rPr>
          <w:rFonts w:cs="Arial"/>
          <w:bCs/>
          <w:sz w:val="20"/>
          <w:szCs w:val="20"/>
        </w:rPr>
        <w:t xml:space="preserve">RPMA.04.03.01-IP.01-14-027/16 </w:t>
      </w:r>
      <w:r w:rsidR="006A1E5B" w:rsidRPr="00B23A82">
        <w:rPr>
          <w:rFonts w:cs="Arial"/>
          <w:bCs/>
          <w:sz w:val="20"/>
          <w:szCs w:val="20"/>
        </w:rPr>
        <w:t xml:space="preserve">Oś priorytetowa </w:t>
      </w:r>
      <w:r w:rsidR="006E4D3F" w:rsidRPr="00B23A82">
        <w:rPr>
          <w:rFonts w:cs="Arial"/>
          <w:bCs/>
          <w:sz w:val="20"/>
          <w:szCs w:val="20"/>
        </w:rPr>
        <w:t>I</w:t>
      </w:r>
      <w:r w:rsidR="00C43456" w:rsidRPr="00B23A82">
        <w:rPr>
          <w:rFonts w:cs="Arial"/>
          <w:bCs/>
          <w:sz w:val="20"/>
          <w:szCs w:val="20"/>
        </w:rPr>
        <w:t>V</w:t>
      </w:r>
      <w:r w:rsidR="00820CD0" w:rsidRPr="00B23A82">
        <w:rPr>
          <w:rFonts w:cs="Arial"/>
          <w:bCs/>
          <w:sz w:val="20"/>
          <w:szCs w:val="20"/>
        </w:rPr>
        <w:t xml:space="preserve"> </w:t>
      </w:r>
      <w:r w:rsidR="00C43456" w:rsidRPr="00B23A82">
        <w:rPr>
          <w:rFonts w:cs="Arial"/>
          <w:bCs/>
          <w:iCs/>
          <w:sz w:val="20"/>
          <w:szCs w:val="20"/>
        </w:rPr>
        <w:t xml:space="preserve">Przejście na gospodarkę niskoemisyjną </w:t>
      </w:r>
      <w:r w:rsidR="00C43456" w:rsidRPr="00B23A82">
        <w:rPr>
          <w:rFonts w:cs="Arial"/>
          <w:bCs/>
          <w:sz w:val="20"/>
          <w:szCs w:val="20"/>
        </w:rPr>
        <w:t>- Działanie 4.3</w:t>
      </w:r>
      <w:r w:rsidR="00820CD0" w:rsidRPr="00B23A82">
        <w:rPr>
          <w:rFonts w:cs="Arial"/>
          <w:bCs/>
          <w:sz w:val="20"/>
          <w:szCs w:val="20"/>
        </w:rPr>
        <w:t xml:space="preserve"> </w:t>
      </w:r>
      <w:r w:rsidR="00C43456" w:rsidRPr="00B23A82">
        <w:rPr>
          <w:rFonts w:cs="Arial"/>
          <w:bCs/>
          <w:sz w:val="20"/>
          <w:szCs w:val="20"/>
        </w:rPr>
        <w:t>Redukcja emisji zanieczyszczeń powietrza</w:t>
      </w:r>
      <w:r w:rsidR="006A1E5B" w:rsidRPr="00B23A82">
        <w:rPr>
          <w:rFonts w:cs="Arial"/>
          <w:bCs/>
          <w:sz w:val="20"/>
          <w:szCs w:val="20"/>
        </w:rPr>
        <w:t xml:space="preserve">, </w:t>
      </w:r>
      <w:proofErr w:type="spellStart"/>
      <w:r w:rsidR="00C43456" w:rsidRPr="00B23A82">
        <w:rPr>
          <w:rFonts w:cs="Arial"/>
          <w:bCs/>
          <w:sz w:val="20"/>
          <w:szCs w:val="20"/>
        </w:rPr>
        <w:t>Poddziałanie</w:t>
      </w:r>
      <w:proofErr w:type="spellEnd"/>
      <w:r w:rsidR="00C43456" w:rsidRPr="00B23A82">
        <w:rPr>
          <w:rFonts w:cs="Arial"/>
          <w:bCs/>
          <w:sz w:val="20"/>
          <w:szCs w:val="20"/>
        </w:rPr>
        <w:t xml:space="preserve"> 4.3.1 Ograniczanie zanieczyszczeń powietrza i rozwój mobilności miejskiej </w:t>
      </w:r>
      <w:r w:rsidR="00820CD0" w:rsidRPr="00B23A82">
        <w:rPr>
          <w:rFonts w:cs="Arial"/>
          <w:bCs/>
          <w:sz w:val="20"/>
          <w:szCs w:val="20"/>
        </w:rPr>
        <w:t xml:space="preserve">Typ projektów: </w:t>
      </w:r>
      <w:r w:rsidR="00B23A82" w:rsidRPr="00B23A82">
        <w:rPr>
          <w:rFonts w:cs="Arial"/>
          <w:bCs/>
          <w:iCs/>
          <w:sz w:val="20"/>
          <w:szCs w:val="20"/>
        </w:rPr>
        <w:t>Rozwój zrównoważonej multimodalnej mobilności miejskiej. Nabór wniosków na projekty wskazane w Planie inwestycyjnym dla subregionów objętych OSI problemowymi.</w:t>
      </w:r>
    </w:p>
    <w:p w:rsidR="002F0A18" w:rsidRPr="00D74F16" w:rsidRDefault="002F0A18" w:rsidP="00B23A82">
      <w:pPr>
        <w:spacing w:line="360" w:lineRule="auto"/>
        <w:jc w:val="both"/>
        <w:rPr>
          <w:rFonts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432"/>
        <w:gridCol w:w="2987"/>
        <w:gridCol w:w="3255"/>
        <w:gridCol w:w="3192"/>
      </w:tblGrid>
      <w:tr w:rsidR="0047526A" w:rsidRPr="00D74F16" w:rsidTr="00C43456">
        <w:trPr>
          <w:trHeight w:val="567"/>
        </w:trPr>
        <w:tc>
          <w:tcPr>
            <w:tcW w:w="479" w:type="dxa"/>
            <w:vAlign w:val="center"/>
          </w:tcPr>
          <w:p w:rsidR="0047526A" w:rsidRPr="00D74F16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07" w:type="dxa"/>
            <w:gridSpan w:val="2"/>
            <w:vAlign w:val="center"/>
          </w:tcPr>
          <w:p w:rsidR="0047526A" w:rsidRPr="00D74F16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987" w:type="dxa"/>
            <w:vAlign w:val="center"/>
          </w:tcPr>
          <w:p w:rsidR="0047526A" w:rsidRPr="00D74F16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b/>
                <w:color w:val="000000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D74F16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b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D74F16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/>
                <w:sz w:val="20"/>
                <w:szCs w:val="20"/>
              </w:rPr>
              <w:t>Termin od którego stosowane są zmiany</w:t>
            </w:r>
          </w:p>
        </w:tc>
      </w:tr>
      <w:tr w:rsidR="0018743C" w:rsidRPr="00D74F16" w:rsidTr="00C43456">
        <w:trPr>
          <w:trHeight w:val="851"/>
        </w:trPr>
        <w:tc>
          <w:tcPr>
            <w:tcW w:w="479" w:type="dxa"/>
            <w:vMerge w:val="restart"/>
            <w:vAlign w:val="center"/>
          </w:tcPr>
          <w:p w:rsidR="0018743C" w:rsidRPr="00D74F16" w:rsidRDefault="0018743C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74F16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18743C" w:rsidRPr="00D74F16" w:rsidRDefault="0018743C" w:rsidP="00941889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432" w:type="dxa"/>
          </w:tcPr>
          <w:p w:rsidR="00C3589B" w:rsidRPr="00C3589B" w:rsidRDefault="0018743C" w:rsidP="00C3589B">
            <w:pPr>
              <w:tabs>
                <w:tab w:val="left" w:pos="709"/>
              </w:tabs>
              <w:spacing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3589B">
              <w:rPr>
                <w:rFonts w:cs="Calibri"/>
                <w:bCs/>
                <w:color w:val="000000"/>
                <w:sz w:val="20"/>
                <w:szCs w:val="20"/>
              </w:rPr>
              <w:t xml:space="preserve">Pkt. 1.9. </w:t>
            </w:r>
            <w:r w:rsidR="00C3589B" w:rsidRPr="00C3589B">
              <w:rPr>
                <w:rFonts w:cs="Calibri"/>
                <w:bCs/>
                <w:color w:val="000000"/>
                <w:sz w:val="20"/>
                <w:szCs w:val="20"/>
              </w:rPr>
              <w:t>Okres realizacji projektu nie może przekroczyć 30 września 2019 r.</w:t>
            </w:r>
          </w:p>
          <w:p w:rsidR="0018743C" w:rsidRDefault="0018743C" w:rsidP="00724CF7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2987" w:type="dxa"/>
            <w:vMerge w:val="restart"/>
          </w:tcPr>
          <w:p w:rsidR="0018743C" w:rsidRPr="00724CF7" w:rsidRDefault="00C3589B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Zmiana okresu realizacji projektu.</w:t>
            </w:r>
          </w:p>
        </w:tc>
        <w:tc>
          <w:tcPr>
            <w:tcW w:w="3255" w:type="dxa"/>
            <w:vMerge w:val="restart"/>
          </w:tcPr>
          <w:p w:rsidR="0018743C" w:rsidRPr="00D74F16" w:rsidRDefault="00C3589B" w:rsidP="00867727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Wprowadzona zmiana </w:t>
            </w:r>
            <w:r>
              <w:rPr>
                <w:rFonts w:cs="Arial"/>
                <w:color w:val="000000"/>
                <w:sz w:val="20"/>
                <w:szCs w:val="20"/>
              </w:rPr>
              <w:t>wynika z decyzji Zarządu Województwa Mazowieckiego podjętej na posiedzeniu nr 333/18 w dniu 23 kwietnia 2018 r.</w:t>
            </w:r>
          </w:p>
        </w:tc>
        <w:tc>
          <w:tcPr>
            <w:tcW w:w="3192" w:type="dxa"/>
            <w:vMerge w:val="restart"/>
          </w:tcPr>
          <w:p w:rsidR="0018743C" w:rsidRDefault="00C3589B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Zmiana obowiązuje</w:t>
            </w: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 od momentu </w:t>
            </w:r>
            <w:r>
              <w:rPr>
                <w:rFonts w:cs="Arial"/>
                <w:color w:val="000000"/>
                <w:sz w:val="20"/>
                <w:szCs w:val="20"/>
              </w:rPr>
              <w:t>publikacji zaktualizowanego regulaminu konkursu na stronach internetowych</w:t>
            </w:r>
            <w:r>
              <w:rPr>
                <w:color w:val="1F497D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7903B3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www.funduszedlamazowsza.eu</w:t>
              </w:r>
            </w:hyperlink>
            <w:r w:rsidRPr="007903B3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7903B3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8" w:history="1">
              <w:r w:rsidRPr="007903B3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www.funduszeeuropejskie.gov.pl</w:t>
              </w:r>
            </w:hyperlink>
            <w:r w:rsidRPr="007903B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18743C" w:rsidRPr="00D74F16" w:rsidTr="00C43456">
        <w:trPr>
          <w:trHeight w:val="851"/>
        </w:trPr>
        <w:tc>
          <w:tcPr>
            <w:tcW w:w="479" w:type="dxa"/>
            <w:vMerge/>
            <w:vAlign w:val="center"/>
          </w:tcPr>
          <w:p w:rsidR="0018743C" w:rsidRPr="00D74F16" w:rsidRDefault="0018743C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8743C" w:rsidRPr="00D74F16" w:rsidRDefault="0018743C" w:rsidP="00941889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432" w:type="dxa"/>
          </w:tcPr>
          <w:p w:rsidR="00C3589B" w:rsidRPr="00C3589B" w:rsidRDefault="00C3589B" w:rsidP="00C3589B">
            <w:pPr>
              <w:tabs>
                <w:tab w:val="left" w:pos="709"/>
              </w:tabs>
              <w:spacing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3589B">
              <w:rPr>
                <w:rFonts w:cs="Calibri"/>
                <w:bCs/>
                <w:color w:val="000000"/>
                <w:sz w:val="20"/>
                <w:szCs w:val="20"/>
              </w:rPr>
              <w:t xml:space="preserve">Pkt. 1.9. Okres realizacji projektu nie może przekroczyć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31 grudnia</w:t>
            </w:r>
            <w:r w:rsidRPr="00C3589B">
              <w:rPr>
                <w:rFonts w:cs="Calibri"/>
                <w:bCs/>
                <w:color w:val="000000"/>
                <w:sz w:val="20"/>
                <w:szCs w:val="20"/>
              </w:rPr>
              <w:t xml:space="preserve"> 2019 r.</w:t>
            </w:r>
          </w:p>
          <w:p w:rsidR="0018743C" w:rsidRDefault="0018743C" w:rsidP="00724CF7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2987" w:type="dxa"/>
            <w:vMerge/>
          </w:tcPr>
          <w:p w:rsidR="0018743C" w:rsidRPr="00724CF7" w:rsidRDefault="0018743C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8743C" w:rsidRPr="00D74F16" w:rsidRDefault="0018743C" w:rsidP="00867727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vMerge/>
          </w:tcPr>
          <w:p w:rsidR="0018743C" w:rsidRDefault="0018743C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3456" w:rsidRPr="00D74F16" w:rsidTr="00C43456">
        <w:trPr>
          <w:trHeight w:val="851"/>
        </w:trPr>
        <w:tc>
          <w:tcPr>
            <w:tcW w:w="479" w:type="dxa"/>
            <w:vMerge w:val="restart"/>
            <w:vAlign w:val="center"/>
          </w:tcPr>
          <w:p w:rsidR="00C43456" w:rsidRPr="0018743C" w:rsidRDefault="0018743C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8743C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C43456" w:rsidRPr="00D74F16" w:rsidRDefault="00C43456" w:rsidP="00FA13D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432" w:type="dxa"/>
          </w:tcPr>
          <w:p w:rsidR="00C43456" w:rsidRPr="00724CF7" w:rsidRDefault="00C43456" w:rsidP="00724CF7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Rozdział 14 (tabela) – brak przypisu.</w:t>
            </w:r>
          </w:p>
        </w:tc>
        <w:tc>
          <w:tcPr>
            <w:tcW w:w="2987" w:type="dxa"/>
            <w:vMerge w:val="restart"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724CF7">
              <w:rPr>
                <w:rFonts w:cs="Arial"/>
                <w:color w:val="000000"/>
                <w:sz w:val="20"/>
                <w:szCs w:val="20"/>
              </w:rPr>
              <w:t>Uzupełnienie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zapisów w zakresie </w:t>
            </w:r>
            <w:r w:rsidRPr="00724CF7">
              <w:rPr>
                <w:rFonts w:cs="Arial"/>
                <w:color w:val="000000"/>
                <w:sz w:val="20"/>
                <w:szCs w:val="20"/>
              </w:rPr>
              <w:t xml:space="preserve">terminu złożenia </w:t>
            </w:r>
            <w:r w:rsidRPr="00724CF7">
              <w:rPr>
                <w:rFonts w:cs="Arial"/>
                <w:bCs/>
                <w:color w:val="000000"/>
                <w:sz w:val="20"/>
                <w:szCs w:val="20"/>
              </w:rPr>
              <w:t>zezwoleń dotyczących 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ealizacji inwestycji (pozwolenia</w:t>
            </w:r>
            <w:r w:rsidRPr="00724CF7">
              <w:rPr>
                <w:rFonts w:cs="Arial"/>
                <w:bCs/>
                <w:color w:val="000000"/>
                <w:sz w:val="20"/>
                <w:szCs w:val="20"/>
              </w:rPr>
              <w:t xml:space="preserve"> na budowę, zgłoszenia budowy lub wykonania robót budowlanych)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</w:tcPr>
          <w:p w:rsidR="00C43456" w:rsidRPr="00D74F16" w:rsidRDefault="00C43456" w:rsidP="00867727">
            <w:pPr>
              <w:spacing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Wprowadzona zmiana </w:t>
            </w:r>
            <w:r>
              <w:rPr>
                <w:rFonts w:cs="Arial"/>
                <w:color w:val="000000"/>
                <w:sz w:val="20"/>
                <w:szCs w:val="20"/>
              </w:rPr>
              <w:t>wynika z decyzji Zarządu Województwa Mazowieckiego podjętej na posiedzeniu nr 332/18 w dniu 17 kwietnia 2018 r.</w:t>
            </w:r>
            <w:r w:rsidR="00C3589B">
              <w:rPr>
                <w:rFonts w:cs="Arial"/>
                <w:color w:val="000000"/>
                <w:sz w:val="20"/>
                <w:szCs w:val="20"/>
              </w:rPr>
              <w:t xml:space="preserve"> oraz nr 333/18 w dniu 23 kwietnia 2018 r.</w:t>
            </w:r>
          </w:p>
        </w:tc>
        <w:tc>
          <w:tcPr>
            <w:tcW w:w="3192" w:type="dxa"/>
            <w:vMerge w:val="restart"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Zmiana obowiązuje</w:t>
            </w: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 od momentu </w:t>
            </w:r>
            <w:r>
              <w:rPr>
                <w:rFonts w:cs="Arial"/>
                <w:color w:val="000000"/>
                <w:sz w:val="20"/>
                <w:szCs w:val="20"/>
              </w:rPr>
              <w:t>publikacji zaktualizowanego regulaminu konkursu na stronach internetowych</w:t>
            </w:r>
            <w:r>
              <w:rPr>
                <w:color w:val="1F497D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7903B3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www.funduszedlamazowsza.eu</w:t>
              </w:r>
            </w:hyperlink>
            <w:r w:rsidRPr="007903B3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7903B3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10" w:history="1">
              <w:r w:rsidRPr="007903B3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www.funduszeeuropejskie.gov.pl</w:t>
              </w:r>
            </w:hyperlink>
            <w:r w:rsidRPr="007903B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C43456" w:rsidRPr="00D74F16" w:rsidTr="00C43456">
        <w:trPr>
          <w:trHeight w:val="851"/>
        </w:trPr>
        <w:tc>
          <w:tcPr>
            <w:tcW w:w="479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432" w:type="dxa"/>
          </w:tcPr>
          <w:p w:rsidR="00C43456" w:rsidRPr="00724CF7" w:rsidRDefault="00C43456" w:rsidP="00FE1345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Rozdział 14 (tabela)</w:t>
            </w:r>
            <w:r w:rsidRPr="00724CF7">
              <w:rPr>
                <w:rFonts w:cs="Calibri"/>
                <w:bCs/>
                <w:color w:val="000000"/>
              </w:rPr>
              <w:t xml:space="preserve"> – dodano przypis: „</w:t>
            </w:r>
            <w:r>
              <w:rPr>
                <w:rFonts w:cs="Calibri"/>
                <w:bCs/>
                <w:color w:val="000000"/>
              </w:rPr>
              <w:t>W</w:t>
            </w:r>
            <w:r w:rsidRPr="00724CF7">
              <w:rPr>
                <w:rFonts w:cs="Calibri"/>
                <w:bCs/>
                <w:color w:val="000000"/>
              </w:rPr>
              <w:t xml:space="preserve"> uzasadnionych przypadkach Zarząd Województwa Mazowieckiego może podjąć decyzję o złożeniu przedmiotowych dokumentów po podpisaniu Umowy o dofinansowanie. Przy czym w Umowie wskazany zostanie termin na złożenie potwierdzonych za zgodność z </w:t>
            </w:r>
            <w:r w:rsidRPr="00724CF7">
              <w:rPr>
                <w:rFonts w:cs="Calibri"/>
                <w:bCs/>
                <w:color w:val="000000"/>
              </w:rPr>
              <w:lastRenderedPageBreak/>
              <w:t xml:space="preserve">oryginałem kopii ostatecznych decyzji o pozwoleniu na budowę/ kopii zgłoszenia budowy lub zgłoszenia wykonania robot budowlanych. W przypadku niezłożenia przez Beneficjenta ww. dokumentów we wskazanym w Umowie terminie, MJWPU może rozwiązać Umowę ze </w:t>
            </w:r>
            <w:r w:rsidR="005F0925">
              <w:rPr>
                <w:rFonts w:cs="Calibri"/>
                <w:bCs/>
                <w:color w:val="000000"/>
              </w:rPr>
              <w:t xml:space="preserve">  </w:t>
            </w:r>
            <w:r w:rsidRPr="00724CF7">
              <w:rPr>
                <w:rFonts w:cs="Calibri"/>
                <w:bCs/>
                <w:color w:val="000000"/>
              </w:rPr>
              <w:t>skutkiem natychmiastowym.”</w:t>
            </w:r>
          </w:p>
          <w:p w:rsidR="00C43456" w:rsidRPr="00DD1F81" w:rsidRDefault="00C43456" w:rsidP="00390E4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C43456" w:rsidRPr="00D74F16" w:rsidTr="00C43456">
        <w:trPr>
          <w:trHeight w:val="851"/>
        </w:trPr>
        <w:tc>
          <w:tcPr>
            <w:tcW w:w="479" w:type="dxa"/>
            <w:vMerge w:val="restart"/>
            <w:vAlign w:val="center"/>
          </w:tcPr>
          <w:p w:rsidR="00C43456" w:rsidRPr="00F82AB8" w:rsidRDefault="0018743C" w:rsidP="00F82AB8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3</w:t>
            </w:r>
            <w:r w:rsidR="00C43456" w:rsidRPr="00F82AB8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" w:type="dxa"/>
            <w:vAlign w:val="center"/>
          </w:tcPr>
          <w:p w:rsidR="00C43456" w:rsidRPr="00D74F16" w:rsidRDefault="00C43456" w:rsidP="00FA13D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432" w:type="dxa"/>
          </w:tcPr>
          <w:p w:rsidR="00C43456" w:rsidRPr="00724CF7" w:rsidRDefault="00D67A76" w:rsidP="00724CF7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Pkt. 16.2.5</w:t>
            </w:r>
            <w:r w:rsidR="00C43456">
              <w:rPr>
                <w:rFonts w:cs="Calibri"/>
                <w:bCs/>
                <w:color w:val="000000"/>
              </w:rPr>
              <w:t xml:space="preserve"> – brak przypisu.</w:t>
            </w:r>
          </w:p>
        </w:tc>
        <w:tc>
          <w:tcPr>
            <w:tcW w:w="2987" w:type="dxa"/>
            <w:vMerge w:val="restart"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724CF7">
              <w:rPr>
                <w:rFonts w:cs="Arial"/>
                <w:color w:val="000000"/>
                <w:sz w:val="20"/>
                <w:szCs w:val="20"/>
              </w:rPr>
              <w:t>Uzupełnienie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zapisów w zakresie </w:t>
            </w:r>
            <w:r w:rsidRPr="00724CF7">
              <w:rPr>
                <w:rFonts w:cs="Arial"/>
                <w:color w:val="000000"/>
                <w:sz w:val="20"/>
                <w:szCs w:val="20"/>
              </w:rPr>
              <w:t xml:space="preserve">terminu złożenia </w:t>
            </w:r>
            <w:r w:rsidRPr="00724CF7">
              <w:rPr>
                <w:rFonts w:cs="Arial"/>
                <w:bCs/>
                <w:color w:val="000000"/>
                <w:sz w:val="20"/>
                <w:szCs w:val="20"/>
              </w:rPr>
              <w:t>zezwoleń dotyczących 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ealizacji inwestycji (pozwolenia</w:t>
            </w:r>
            <w:r w:rsidRPr="00724CF7">
              <w:rPr>
                <w:rFonts w:cs="Arial"/>
                <w:bCs/>
                <w:color w:val="000000"/>
                <w:sz w:val="20"/>
                <w:szCs w:val="20"/>
              </w:rPr>
              <w:t xml:space="preserve"> na budowę, zgłoszenia budowy lub wykonania robót budowlanych)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</w:tcPr>
          <w:p w:rsidR="00C43456" w:rsidRPr="00D74F16" w:rsidRDefault="00C43456" w:rsidP="00867727">
            <w:pPr>
              <w:spacing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Wprowadzona zmiana </w:t>
            </w:r>
            <w:r>
              <w:rPr>
                <w:rFonts w:cs="Arial"/>
                <w:color w:val="000000"/>
                <w:sz w:val="20"/>
                <w:szCs w:val="20"/>
              </w:rPr>
              <w:t>wynika z decyzji Zarządu Województwa Mazowieckiego podjętej na posiedzeniu nr 332/18 w dniu 17 kwietnia 2018 r.</w:t>
            </w:r>
            <w:r w:rsidR="00C3589B">
              <w:rPr>
                <w:rFonts w:cs="Arial"/>
                <w:color w:val="000000"/>
                <w:sz w:val="20"/>
                <w:szCs w:val="20"/>
              </w:rPr>
              <w:t xml:space="preserve"> oraz nr 333/18 w dniu 23 kwietnia 2018 r.</w:t>
            </w:r>
          </w:p>
        </w:tc>
        <w:tc>
          <w:tcPr>
            <w:tcW w:w="3192" w:type="dxa"/>
            <w:vMerge w:val="restart"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Zmiana obowiązuje</w:t>
            </w: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 od momentu </w:t>
            </w:r>
            <w:r>
              <w:rPr>
                <w:rFonts w:cs="Arial"/>
                <w:color w:val="000000"/>
                <w:sz w:val="20"/>
                <w:szCs w:val="20"/>
              </w:rPr>
              <w:t>publikacji zaktualizowanego regulaminu konkursu na stronach internetowych</w:t>
            </w:r>
            <w:r>
              <w:rPr>
                <w:color w:val="1F497D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7903B3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www.funduszedlamazowsza.eu</w:t>
              </w:r>
            </w:hyperlink>
            <w:r w:rsidRPr="007903B3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7903B3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12" w:history="1">
              <w:r w:rsidRPr="007903B3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www.funduszeeuropejskie.gov.pl</w:t>
              </w:r>
            </w:hyperlink>
            <w:r w:rsidRPr="007903B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C43456" w:rsidRPr="00D74F16" w:rsidTr="00C43456">
        <w:trPr>
          <w:trHeight w:val="851"/>
        </w:trPr>
        <w:tc>
          <w:tcPr>
            <w:tcW w:w="479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C43456" w:rsidRPr="00D74F16" w:rsidRDefault="00C43456" w:rsidP="00FA13D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D74F16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432" w:type="dxa"/>
          </w:tcPr>
          <w:p w:rsidR="00C43456" w:rsidRPr="00724CF7" w:rsidRDefault="00D67A76" w:rsidP="00FE1345">
            <w:pPr>
              <w:pStyle w:val="Akapitzlist"/>
              <w:tabs>
                <w:tab w:val="left" w:pos="709"/>
              </w:tabs>
              <w:spacing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Pkt. 16.2.5</w:t>
            </w:r>
            <w:r w:rsidR="00C43456" w:rsidRPr="00724CF7">
              <w:rPr>
                <w:rFonts w:cs="Calibri"/>
                <w:bCs/>
                <w:color w:val="000000"/>
              </w:rPr>
              <w:t xml:space="preserve"> – dodano przypis: „</w:t>
            </w:r>
            <w:r w:rsidR="00C43456">
              <w:rPr>
                <w:rFonts w:cs="Calibri"/>
                <w:bCs/>
                <w:color w:val="000000"/>
              </w:rPr>
              <w:t>W</w:t>
            </w:r>
            <w:r w:rsidR="00C43456" w:rsidRPr="00724CF7">
              <w:rPr>
                <w:rFonts w:cs="Calibri"/>
                <w:bCs/>
                <w:color w:val="000000"/>
              </w:rPr>
              <w:t xml:space="preserve"> uzasadnionych przypadkach Zarząd Województwa Mazowieckiego może podjąć decyzję o złożeniu przedmiotowych dokumentów po podpisaniu Umowy o dofinansowanie. Przy czym w Umowie wskazany zostanie termin na złożenie potwierdzonych za zgodność z oryginałem kopii ostatecznych decyzji o pozwoleniu na budowę/ kopii zgłoszenia budowy lub zgłoszenia wykonania robot budowlanych. W przypadku niezłożenia przez Beneficjenta ww. dokumentów we wskazanym w Umowie terminie, MJWPU może rozwiązać Umowę ze skutkiem natychmiastowym.”</w:t>
            </w:r>
          </w:p>
          <w:p w:rsidR="00C43456" w:rsidRPr="006A1E5B" w:rsidRDefault="00C43456" w:rsidP="006A1E5B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2987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C43456" w:rsidRPr="00D74F16" w:rsidRDefault="00C43456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36632B" w:rsidRPr="00D74F16" w:rsidRDefault="0036632B">
      <w:pPr>
        <w:rPr>
          <w:color w:val="000000"/>
        </w:rPr>
      </w:pPr>
    </w:p>
    <w:sectPr w:rsidR="0036632B" w:rsidRPr="00D74F16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CD4"/>
    <w:multiLevelType w:val="multilevel"/>
    <w:tmpl w:val="ECE2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3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680898"/>
    <w:multiLevelType w:val="hybridMultilevel"/>
    <w:tmpl w:val="F536AF6A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622FA"/>
    <w:rsid w:val="0008255A"/>
    <w:rsid w:val="000957B3"/>
    <w:rsid w:val="000C1813"/>
    <w:rsid w:val="00111E25"/>
    <w:rsid w:val="0013062C"/>
    <w:rsid w:val="0018743C"/>
    <w:rsid w:val="0020197E"/>
    <w:rsid w:val="00235BFE"/>
    <w:rsid w:val="00256F73"/>
    <w:rsid w:val="00266F4A"/>
    <w:rsid w:val="00271D0F"/>
    <w:rsid w:val="002A19D3"/>
    <w:rsid w:val="002B72A6"/>
    <w:rsid w:val="002C5D76"/>
    <w:rsid w:val="002E71A6"/>
    <w:rsid w:val="002F0A18"/>
    <w:rsid w:val="00354066"/>
    <w:rsid w:val="00357A8C"/>
    <w:rsid w:val="0036632B"/>
    <w:rsid w:val="00387FAB"/>
    <w:rsid w:val="00390E46"/>
    <w:rsid w:val="003911EC"/>
    <w:rsid w:val="003C4DFF"/>
    <w:rsid w:val="003D1091"/>
    <w:rsid w:val="003F499F"/>
    <w:rsid w:val="00402FA4"/>
    <w:rsid w:val="0040541C"/>
    <w:rsid w:val="00423B17"/>
    <w:rsid w:val="00441B82"/>
    <w:rsid w:val="0045671A"/>
    <w:rsid w:val="0047526A"/>
    <w:rsid w:val="00492D2A"/>
    <w:rsid w:val="00507A26"/>
    <w:rsid w:val="00533AB8"/>
    <w:rsid w:val="00553EF0"/>
    <w:rsid w:val="00585DE8"/>
    <w:rsid w:val="005C1829"/>
    <w:rsid w:val="005F0925"/>
    <w:rsid w:val="00616E81"/>
    <w:rsid w:val="0062402A"/>
    <w:rsid w:val="00684A78"/>
    <w:rsid w:val="006A1E5B"/>
    <w:rsid w:val="006C605A"/>
    <w:rsid w:val="006E4D3F"/>
    <w:rsid w:val="00720AD0"/>
    <w:rsid w:val="00724224"/>
    <w:rsid w:val="00724CF7"/>
    <w:rsid w:val="007266BA"/>
    <w:rsid w:val="007403A7"/>
    <w:rsid w:val="00754DB3"/>
    <w:rsid w:val="007903B3"/>
    <w:rsid w:val="007B28F4"/>
    <w:rsid w:val="007D300C"/>
    <w:rsid w:val="0080024B"/>
    <w:rsid w:val="00820CD0"/>
    <w:rsid w:val="00857154"/>
    <w:rsid w:val="00867727"/>
    <w:rsid w:val="008C2208"/>
    <w:rsid w:val="009675D3"/>
    <w:rsid w:val="009916FF"/>
    <w:rsid w:val="009B1301"/>
    <w:rsid w:val="00A21A0C"/>
    <w:rsid w:val="00A92DB4"/>
    <w:rsid w:val="00AA2073"/>
    <w:rsid w:val="00B02B5F"/>
    <w:rsid w:val="00B14F2E"/>
    <w:rsid w:val="00B23A82"/>
    <w:rsid w:val="00B73064"/>
    <w:rsid w:val="00BA72C2"/>
    <w:rsid w:val="00BD63EA"/>
    <w:rsid w:val="00BE2EA5"/>
    <w:rsid w:val="00C3589B"/>
    <w:rsid w:val="00C43456"/>
    <w:rsid w:val="00C54437"/>
    <w:rsid w:val="00C663C1"/>
    <w:rsid w:val="00CA0540"/>
    <w:rsid w:val="00CD0A1F"/>
    <w:rsid w:val="00CD4D17"/>
    <w:rsid w:val="00D67A76"/>
    <w:rsid w:val="00D74F16"/>
    <w:rsid w:val="00D81C3A"/>
    <w:rsid w:val="00DC6F5E"/>
    <w:rsid w:val="00DD08F4"/>
    <w:rsid w:val="00DD1F81"/>
    <w:rsid w:val="00E01F93"/>
    <w:rsid w:val="00E16661"/>
    <w:rsid w:val="00E3702B"/>
    <w:rsid w:val="00E44049"/>
    <w:rsid w:val="00F46800"/>
    <w:rsid w:val="00F82AB8"/>
    <w:rsid w:val="00F90049"/>
    <w:rsid w:val="00FA13DB"/>
    <w:rsid w:val="00FC2EFB"/>
    <w:rsid w:val="00F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C1829"/>
    <w:rPr>
      <w:color w:val="0000FF"/>
      <w:u w:val="single"/>
    </w:rPr>
  </w:style>
  <w:style w:type="paragraph" w:styleId="Listapunktowana">
    <w:name w:val="List Bullet"/>
    <w:basedOn w:val="Normalny"/>
    <w:uiPriority w:val="99"/>
    <w:rsid w:val="00423B17"/>
    <w:pPr>
      <w:tabs>
        <w:tab w:val="num" w:pos="360"/>
      </w:tabs>
      <w:ind w:left="360" w:hanging="36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nduszedlamazowsza.eu" TargetMode="Externa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unduszedlamazowsz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017E-6EC0-41D7-9A8C-406DCF92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36" baseType="variant"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12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6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m.tyszkiewicz</cp:lastModifiedBy>
  <cp:revision>7</cp:revision>
  <cp:lastPrinted>2018-04-27T07:19:00Z</cp:lastPrinted>
  <dcterms:created xsi:type="dcterms:W3CDTF">2018-04-24T11:00:00Z</dcterms:created>
  <dcterms:modified xsi:type="dcterms:W3CDTF">2018-04-27T07:52:00Z</dcterms:modified>
</cp:coreProperties>
</file>